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ind w:left="5200" w:right="4360" w:hanging="4836"/>
        <w:spacing w:after="0" w:line="270" w:lineRule="auto"/>
        <w:rPr>
          <w:sz w:val="20"/>
          <w:szCs w:val="20"/>
          <w:color w:val="auto"/>
        </w:rPr>
      </w:pPr>
      <w:r>
        <w:rPr>
          <w:rFonts w:ascii="Courier New" w:cs="Courier New" w:eastAsia="Courier New" w:hAnsi="Courier New"/>
          <w:sz w:val="14"/>
          <w:szCs w:val="14"/>
          <w:color w:val="auto"/>
        </w:rPr>
        <w:t>AS FILED WITH THE SECURITIES AND EXCHANGE COMMISSION ON AUGUST 12, 2002 REGISTRATION NO. 333-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4080"/>
        <w:spacing w:after="0" w:line="236" w:lineRule="auto"/>
        <w:rPr>
          <w:sz w:val="20"/>
          <w:szCs w:val="20"/>
          <w:color w:val="auto"/>
        </w:rPr>
      </w:pPr>
      <w:r>
        <w:rPr>
          <w:rFonts w:ascii="Courier New" w:cs="Courier New" w:eastAsia="Courier New" w:hAnsi="Courier New"/>
          <w:sz w:val="16"/>
          <w:szCs w:val="16"/>
          <w:color w:val="auto"/>
        </w:rPr>
        <w:t>WASHINGTON, D.C. 20549</w:t>
      </w:r>
    </w:p>
    <w:p>
      <w:pPr>
        <w:ind w:left="270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6"/>
          <w:szCs w:val="16"/>
          <w:color w:val="auto"/>
        </w:rPr>
        <w:t>FORM S-4</w:t>
      </w:r>
    </w:p>
    <w:p>
      <w:pPr>
        <w:jc w:val="center"/>
        <w:ind w:right="4180"/>
        <w:spacing w:after="0" w:line="236" w:lineRule="auto"/>
        <w:rPr>
          <w:sz w:val="20"/>
          <w:szCs w:val="20"/>
          <w:color w:val="auto"/>
        </w:rPr>
      </w:pPr>
      <w:r>
        <w:rPr>
          <w:rFonts w:ascii="Courier New" w:cs="Courier New" w:eastAsia="Courier New" w:hAnsi="Courier New"/>
          <w:sz w:val="16"/>
          <w:szCs w:val="16"/>
          <w:color w:val="auto"/>
        </w:rPr>
        <w:t>REGISTRATION STATEMENT UNDER THE SECURITIES ACT OF 1933</w:t>
      </w:r>
    </w:p>
    <w:p>
      <w:pPr>
        <w:ind w:left="270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6"/>
          <w:szCs w:val="16"/>
          <w:color w:val="auto"/>
        </w:rPr>
        <w:t>AT&amp;T CORP.</w:t>
      </w:r>
    </w:p>
    <w:p>
      <w:pPr>
        <w:jc w:val="center"/>
        <w:ind w:right="4080"/>
        <w:spacing w:after="0" w:line="236" w:lineRule="auto"/>
        <w:rPr>
          <w:sz w:val="20"/>
          <w:szCs w:val="20"/>
          <w:color w:val="auto"/>
        </w:rPr>
      </w:pPr>
      <w:r>
        <w:rPr>
          <w:rFonts w:ascii="Courier New" w:cs="Courier New" w:eastAsia="Courier New" w:hAnsi="Courier New"/>
          <w:sz w:val="16"/>
          <w:szCs w:val="16"/>
          <w:color w:val="auto"/>
        </w:rPr>
        <w:t>AND THE ADDITIONAL REGISTRANTS LISTED ON THE FOLLOWING PAGES</w:t>
      </w:r>
    </w:p>
    <w:p>
      <w:pPr>
        <w:sectPr>
          <w:pgSz w:w="11900" w:h="16892" w:orient="portrait"/>
          <w:cols w:equalWidth="0" w:num="1">
            <w:col w:w="11520"/>
          </w:cols>
          <w:pgMar w:left="240" w:top="595" w:right="139" w:bottom="0" w:gutter="0" w:footer="0" w:header="0"/>
        </w:sectPr>
      </w:pPr>
    </w:p>
    <w:p>
      <w:pPr>
        <w:spacing w:after="0" w:line="200" w:lineRule="exact"/>
        <w:rPr>
          <w:sz w:val="24"/>
          <w:szCs w:val="24"/>
          <w:color w:val="auto"/>
        </w:rPr>
      </w:pPr>
    </w:p>
    <w:p>
      <w:pPr>
        <w:spacing w:after="0" w:line="335"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NEW YORK</w:t>
      </w:r>
    </w:p>
    <w:p>
      <w:pPr>
        <w:spacing w:after="0" w:line="4"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ind w:left="4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4811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13-4924710</w:t>
      </w:r>
    </w:p>
    <w:p>
      <w:pPr>
        <w:ind w:left="20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6" w:lineRule="exact"/>
        <w:rPr>
          <w:sz w:val="24"/>
          <w:szCs w:val="24"/>
          <w:color w:val="auto"/>
        </w:rPr>
      </w:pPr>
    </w:p>
    <w:p>
      <w:pPr>
        <w:sectPr>
          <w:pgSz w:w="11900" w:h="16892" w:orient="portrait"/>
          <w:cols w:equalWidth="0" w:num="3">
            <w:col w:w="3640" w:space="720"/>
            <w:col w:w="3840" w:space="720"/>
            <w:col w:w="2600"/>
          </w:cols>
          <w:pgMar w:left="240" w:top="595" w:right="139" w:bottom="0" w:gutter="0" w:footer="0" w:header="0"/>
          <w:type w:val="continuous"/>
        </w:sectPr>
      </w:pPr>
    </w:p>
    <w:p>
      <w:pPr>
        <w:spacing w:after="0" w:line="155" w:lineRule="exact"/>
        <w:rPr>
          <w:sz w:val="24"/>
          <w:szCs w:val="24"/>
          <w:color w:val="auto"/>
        </w:rPr>
      </w:pPr>
    </w:p>
    <w:p>
      <w:pPr>
        <w:ind w:left="2700"/>
        <w:spacing w:after="0"/>
        <w:rPr>
          <w:sz w:val="20"/>
          <w:szCs w:val="20"/>
          <w:color w:val="auto"/>
        </w:rPr>
      </w:pPr>
      <w:r>
        <w:rPr>
          <w:rFonts w:ascii="Courier New" w:cs="Courier New" w:eastAsia="Courier New" w:hAnsi="Courier New"/>
          <w:sz w:val="16"/>
          <w:szCs w:val="16"/>
          <w:color w:val="auto"/>
        </w:rPr>
        <w:t>295 NORTH MAPLE AVENUE</w:t>
      </w:r>
    </w:p>
    <w:p>
      <w:pPr>
        <w:ind w:left="2220"/>
        <w:spacing w:after="0" w:line="236" w:lineRule="auto"/>
        <w:rPr>
          <w:sz w:val="20"/>
          <w:szCs w:val="20"/>
          <w:color w:val="auto"/>
        </w:rPr>
      </w:pPr>
      <w:r>
        <w:rPr>
          <w:rFonts w:ascii="Courier New" w:cs="Courier New" w:eastAsia="Courier New" w:hAnsi="Courier New"/>
          <w:sz w:val="16"/>
          <w:szCs w:val="16"/>
          <w:color w:val="auto"/>
        </w:rPr>
        <w:t>BASKING RIDGE, NEW JERSEY 07920</w:t>
      </w:r>
    </w:p>
    <w:p>
      <w:pPr>
        <w:ind w:left="3060"/>
        <w:spacing w:after="0" w:line="237" w:lineRule="auto"/>
        <w:rPr>
          <w:sz w:val="20"/>
          <w:szCs w:val="20"/>
          <w:color w:val="auto"/>
        </w:rPr>
      </w:pPr>
      <w:r>
        <w:rPr>
          <w:rFonts w:ascii="Courier New" w:cs="Courier New" w:eastAsia="Courier New" w:hAnsi="Courier New"/>
          <w:sz w:val="16"/>
          <w:szCs w:val="16"/>
          <w:color w:val="auto"/>
        </w:rPr>
        <w:t>(908) 221-2000</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14" w:lineRule="exact"/>
        <w:rPr>
          <w:sz w:val="24"/>
          <w:szCs w:val="24"/>
          <w:color w:val="auto"/>
        </w:rPr>
      </w:pPr>
    </w:p>
    <w:p>
      <w:pPr>
        <w:ind w:left="1760"/>
        <w:spacing w:after="0"/>
        <w:rPr>
          <w:sz w:val="20"/>
          <w:szCs w:val="20"/>
          <w:color w:val="auto"/>
        </w:rPr>
      </w:pPr>
      <w:r>
        <w:rPr>
          <w:rFonts w:ascii="Courier New" w:cs="Courier New" w:eastAsia="Courier New" w:hAnsi="Courier New"/>
          <w:sz w:val="16"/>
          <w:szCs w:val="16"/>
          <w:color w:val="auto"/>
        </w:rPr>
        <w:t>registrant's principal executive offices)</w:t>
      </w:r>
    </w:p>
    <w:p>
      <w:pPr>
        <w:ind w:left="2880"/>
        <w:spacing w:after="0" w:line="236" w:lineRule="auto"/>
        <w:rPr>
          <w:sz w:val="20"/>
          <w:szCs w:val="20"/>
          <w:color w:val="auto"/>
        </w:rPr>
      </w:pPr>
      <w:r>
        <w:rPr>
          <w:rFonts w:ascii="Courier New" w:cs="Courier New" w:eastAsia="Courier New" w:hAnsi="Courier New"/>
          <w:sz w:val="16"/>
          <w:szCs w:val="16"/>
          <w:color w:val="auto"/>
        </w:rPr>
        <w:t>MARILYN J. WASSER</w:t>
      </w:r>
    </w:p>
    <w:p>
      <w:pPr>
        <w:ind w:left="2040"/>
        <w:spacing w:after="0" w:line="237" w:lineRule="auto"/>
        <w:rPr>
          <w:sz w:val="20"/>
          <w:szCs w:val="20"/>
          <w:color w:val="auto"/>
        </w:rPr>
      </w:pPr>
      <w:r>
        <w:rPr>
          <w:rFonts w:ascii="Courier New" w:cs="Courier New" w:eastAsia="Courier New" w:hAnsi="Courier New"/>
          <w:sz w:val="16"/>
          <w:szCs w:val="16"/>
          <w:color w:val="auto"/>
        </w:rPr>
        <w:t>VICE PRESIDENT -- LAW AND SECRETARY</w:t>
      </w:r>
    </w:p>
    <w:p>
      <w:pPr>
        <w:ind w:left="3260"/>
        <w:spacing w:after="0" w:line="237" w:lineRule="auto"/>
        <w:rPr>
          <w:sz w:val="20"/>
          <w:szCs w:val="20"/>
          <w:color w:val="auto"/>
        </w:rPr>
      </w:pPr>
      <w:r>
        <w:rPr>
          <w:rFonts w:ascii="Courier New" w:cs="Courier New" w:eastAsia="Courier New" w:hAnsi="Courier New"/>
          <w:sz w:val="16"/>
          <w:szCs w:val="16"/>
          <w:color w:val="auto"/>
        </w:rPr>
        <w:t>AT&amp;T CORP.</w:t>
      </w:r>
    </w:p>
    <w:p>
      <w:pPr>
        <w:ind w:left="2700"/>
        <w:spacing w:after="0" w:line="237" w:lineRule="auto"/>
        <w:rPr>
          <w:sz w:val="20"/>
          <w:szCs w:val="20"/>
          <w:color w:val="auto"/>
        </w:rPr>
      </w:pPr>
      <w:r>
        <w:rPr>
          <w:rFonts w:ascii="Courier New" w:cs="Courier New" w:eastAsia="Courier New" w:hAnsi="Courier New"/>
          <w:sz w:val="16"/>
          <w:szCs w:val="16"/>
          <w:color w:val="auto"/>
        </w:rPr>
        <w:t>295 NORTH MAPLE AVENUE</w:t>
      </w:r>
    </w:p>
    <w:p>
      <w:pPr>
        <w:ind w:left="2600"/>
        <w:spacing w:after="0" w:line="237" w:lineRule="auto"/>
        <w:rPr>
          <w:sz w:val="20"/>
          <w:szCs w:val="20"/>
          <w:color w:val="auto"/>
        </w:rPr>
      </w:pPr>
      <w:r>
        <w:rPr>
          <w:rFonts w:ascii="Courier New" w:cs="Courier New" w:eastAsia="Courier New" w:hAnsi="Courier New"/>
          <w:sz w:val="16"/>
          <w:szCs w:val="16"/>
          <w:color w:val="auto"/>
        </w:rPr>
        <w:t>BASKING RIDGE, NJ 07920</w:t>
      </w:r>
    </w:p>
    <w:p>
      <w:pPr>
        <w:ind w:left="3060"/>
        <w:spacing w:after="0" w:line="237" w:lineRule="auto"/>
        <w:rPr>
          <w:sz w:val="20"/>
          <w:szCs w:val="20"/>
          <w:color w:val="auto"/>
        </w:rPr>
      </w:pPr>
      <w:r>
        <w:rPr>
          <w:rFonts w:ascii="Courier New" w:cs="Courier New" w:eastAsia="Courier New" w:hAnsi="Courier New"/>
          <w:sz w:val="16"/>
          <w:szCs w:val="16"/>
          <w:color w:val="auto"/>
        </w:rPr>
        <w:t>(908) 221-2000</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4"/>
          <w:szCs w:val="24"/>
          <w:color w:val="auto"/>
        </w:rPr>
      </w:pPr>
    </w:p>
    <w:p>
      <w:pPr>
        <w:ind w:left="2700"/>
        <w:spacing w:after="0"/>
        <w:rPr>
          <w:sz w:val="20"/>
          <w:szCs w:val="20"/>
          <w:color w:val="auto"/>
        </w:rPr>
      </w:pPr>
      <w:r>
        <w:rPr>
          <w:rFonts w:ascii="Courier New" w:cs="Courier New" w:eastAsia="Courier New" w:hAnsi="Courier New"/>
          <w:sz w:val="16"/>
          <w:szCs w:val="16"/>
          <w:color w:val="auto"/>
        </w:rPr>
        <w:t>of agent for service)</w:t>
      </w:r>
    </w:p>
    <w:p>
      <w:pPr>
        <w:ind w:left="2700"/>
        <w:spacing w:after="0" w:line="236" w:lineRule="auto"/>
        <w:rPr>
          <w:sz w:val="20"/>
          <w:szCs w:val="20"/>
          <w:color w:val="auto"/>
        </w:rPr>
      </w:pPr>
      <w:r>
        <w:rPr>
          <w:rFonts w:ascii="Courier New" w:cs="Courier New" w:eastAsia="Courier New" w:hAnsi="Courier New"/>
          <w:sz w:val="16"/>
          <w:szCs w:val="16"/>
          <w:color w:val="auto"/>
        </w:rPr>
        <w:t>---------------------</w:t>
      </w:r>
    </w:p>
    <w:p>
      <w:pPr>
        <w:sectPr>
          <w:pgSz w:w="11900" w:h="16892" w:orient="portrait"/>
          <w:cols w:equalWidth="0" w:num="1">
            <w:col w:w="11520"/>
          </w:cols>
          <w:pgMar w:left="240" w:top="595"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firstLine="465"/>
        <w:spacing w:after="0"/>
        <w:rPr>
          <w:sz w:val="20"/>
          <w:szCs w:val="20"/>
          <w:color w:val="auto"/>
        </w:rPr>
      </w:pPr>
      <w:r>
        <w:rPr>
          <w:rFonts w:ascii="Courier New" w:cs="Courier New" w:eastAsia="Courier New" w:hAnsi="Courier New"/>
          <w:sz w:val="16"/>
          <w:szCs w:val="16"/>
          <w:color w:val="auto"/>
        </w:rPr>
        <w:t>ARTHUR R. BLOCK, ESQ. SENIOR VICE PRESIDENT AT&amp;T COMCAST CORPORATION 1500 MARKET STREET PHILADELPHIA, PENNSYLVANIA 19102 TEL: (215) 665-1700 FAX: (215) 981-7790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COPIES TO:</w:t>
      </w:r>
    </w:p>
    <w:p>
      <w:pPr>
        <w:ind w:left="280"/>
        <w:spacing w:after="0"/>
        <w:tabs>
          <w:tab w:leader="none" w:pos="2860" w:val="left"/>
        </w:tabs>
        <w:rPr>
          <w:sz w:val="20"/>
          <w:szCs w:val="20"/>
          <w:color w:val="auto"/>
        </w:rPr>
      </w:pPr>
      <w:r>
        <w:rPr>
          <w:rFonts w:ascii="Courier New" w:cs="Courier New" w:eastAsia="Courier New" w:hAnsi="Courier New"/>
          <w:sz w:val="16"/>
          <w:szCs w:val="16"/>
          <w:color w:val="auto"/>
        </w:rPr>
        <w:t>BRUCE K. DALLAS, ESQ.</w:t>
      </w:r>
      <w:r>
        <w:rPr>
          <w:sz w:val="20"/>
          <w:szCs w:val="20"/>
          <w:color w:val="auto"/>
        </w:rPr>
        <w:tab/>
      </w:r>
      <w:r>
        <w:rPr>
          <w:rFonts w:ascii="Courier New" w:cs="Courier New" w:eastAsia="Courier New" w:hAnsi="Courier New"/>
          <w:sz w:val="14"/>
          <w:szCs w:val="14"/>
          <w:color w:val="auto"/>
        </w:rPr>
        <w:t>STEVEN A. ROSENBLUM, ESQ.</w:t>
      </w:r>
    </w:p>
    <w:p>
      <w:pPr>
        <w:ind w:left="280"/>
        <w:spacing w:after="0"/>
        <w:tabs>
          <w:tab w:leader="none" w:pos="2780" w:val="left"/>
        </w:tabs>
        <w:rPr>
          <w:sz w:val="20"/>
          <w:szCs w:val="20"/>
          <w:color w:val="auto"/>
        </w:rPr>
      </w:pPr>
      <w:r>
        <w:rPr>
          <w:rFonts w:ascii="Courier New" w:cs="Courier New" w:eastAsia="Courier New" w:hAnsi="Courier New"/>
          <w:sz w:val="16"/>
          <w:szCs w:val="16"/>
          <w:color w:val="auto"/>
        </w:rPr>
        <w:t>DAVIS POLK &amp; WARDWELL</w:t>
      </w:r>
      <w:r>
        <w:rPr>
          <w:sz w:val="20"/>
          <w:szCs w:val="20"/>
          <w:color w:val="auto"/>
        </w:rPr>
        <w:tab/>
      </w:r>
      <w:r>
        <w:rPr>
          <w:rFonts w:ascii="Courier New" w:cs="Courier New" w:eastAsia="Courier New" w:hAnsi="Courier New"/>
          <w:sz w:val="14"/>
          <w:szCs w:val="14"/>
          <w:color w:val="auto"/>
        </w:rPr>
        <w:t>STEPHANIE J. SELIGMAN, ESQ.</w:t>
      </w:r>
    </w:p>
    <w:p>
      <w:pPr>
        <w:ind w:left="380"/>
        <w:spacing w:after="0"/>
        <w:tabs>
          <w:tab w:leader="none" w:pos="2680" w:val="left"/>
        </w:tabs>
        <w:rPr>
          <w:sz w:val="20"/>
          <w:szCs w:val="20"/>
          <w:color w:val="auto"/>
        </w:rPr>
      </w:pPr>
      <w:r>
        <w:rPr>
          <w:rFonts w:ascii="Courier New" w:cs="Courier New" w:eastAsia="Courier New" w:hAnsi="Courier New"/>
          <w:sz w:val="16"/>
          <w:szCs w:val="16"/>
          <w:color w:val="auto"/>
        </w:rPr>
        <w:t>1600 EL CAMINO REAL</w:t>
      </w:r>
      <w:r>
        <w:rPr>
          <w:sz w:val="20"/>
          <w:szCs w:val="20"/>
          <w:color w:val="auto"/>
        </w:rPr>
        <w:tab/>
      </w:r>
      <w:r>
        <w:rPr>
          <w:rFonts w:ascii="Courier New" w:cs="Courier New" w:eastAsia="Courier New" w:hAnsi="Courier New"/>
          <w:sz w:val="14"/>
          <w:szCs w:val="14"/>
          <w:color w:val="auto"/>
        </w:rPr>
        <w:t>WACHTELL, LIPTON, ROSEN &amp; KATZ</w:t>
      </w:r>
    </w:p>
    <w:p>
      <w:pPr>
        <w:spacing w:after="0"/>
        <w:tabs>
          <w:tab w:leader="none" w:pos="3140" w:val="left"/>
        </w:tabs>
        <w:rPr>
          <w:sz w:val="20"/>
          <w:szCs w:val="20"/>
          <w:color w:val="auto"/>
        </w:rPr>
      </w:pPr>
      <w:r>
        <w:rPr>
          <w:rFonts w:ascii="Courier New" w:cs="Courier New" w:eastAsia="Courier New" w:hAnsi="Courier New"/>
          <w:sz w:val="16"/>
          <w:szCs w:val="16"/>
          <w:color w:val="auto"/>
        </w:rPr>
        <w:t>MENLO PARK, CALIFORNIA 94025</w:t>
      </w:r>
      <w:r>
        <w:rPr>
          <w:sz w:val="20"/>
          <w:szCs w:val="20"/>
          <w:color w:val="auto"/>
        </w:rPr>
        <w:tab/>
      </w:r>
      <w:r>
        <w:rPr>
          <w:rFonts w:ascii="Courier New" w:cs="Courier New" w:eastAsia="Courier New" w:hAnsi="Courier New"/>
          <w:sz w:val="14"/>
          <w:szCs w:val="14"/>
          <w:color w:val="auto"/>
        </w:rPr>
        <w:t>51 WEST 52ND STREET</w:t>
      </w:r>
    </w:p>
    <w:p>
      <w:pPr>
        <w:ind w:left="380"/>
        <w:spacing w:after="0"/>
        <w:tabs>
          <w:tab w:leader="none" w:pos="2960" w:val="left"/>
        </w:tabs>
        <w:rPr>
          <w:sz w:val="20"/>
          <w:szCs w:val="20"/>
          <w:color w:val="auto"/>
        </w:rPr>
      </w:pPr>
      <w:r>
        <w:rPr>
          <w:rFonts w:ascii="Courier New" w:cs="Courier New" w:eastAsia="Courier New" w:hAnsi="Courier New"/>
          <w:sz w:val="16"/>
          <w:szCs w:val="16"/>
          <w:color w:val="auto"/>
        </w:rPr>
        <w:t>TEL: (650) 752-2000</w:t>
      </w:r>
      <w:r>
        <w:rPr>
          <w:sz w:val="20"/>
          <w:szCs w:val="20"/>
          <w:color w:val="auto"/>
        </w:rPr>
        <w:tab/>
      </w:r>
      <w:r>
        <w:rPr>
          <w:rFonts w:ascii="Courier New" w:cs="Courier New" w:eastAsia="Courier New" w:hAnsi="Courier New"/>
          <w:sz w:val="14"/>
          <w:szCs w:val="14"/>
          <w:color w:val="auto"/>
        </w:rPr>
        <w:t>NEW YORK, NEW YORK 10019</w:t>
      </w:r>
    </w:p>
    <w:p>
      <w:pPr>
        <w:ind w:left="380"/>
        <w:spacing w:after="0"/>
        <w:tabs>
          <w:tab w:leader="none" w:pos="3140" w:val="left"/>
        </w:tabs>
        <w:rPr>
          <w:sz w:val="20"/>
          <w:szCs w:val="20"/>
          <w:color w:val="auto"/>
        </w:rPr>
      </w:pPr>
      <w:r>
        <w:rPr>
          <w:rFonts w:ascii="Courier New" w:cs="Courier New" w:eastAsia="Courier New" w:hAnsi="Courier New"/>
          <w:sz w:val="16"/>
          <w:szCs w:val="16"/>
          <w:color w:val="auto"/>
        </w:rPr>
        <w:t>FAX: (650) 752-2111</w:t>
      </w:r>
      <w:r>
        <w:rPr>
          <w:sz w:val="20"/>
          <w:szCs w:val="20"/>
          <w:color w:val="auto"/>
        </w:rPr>
        <w:tab/>
      </w:r>
      <w:r>
        <w:rPr>
          <w:rFonts w:ascii="Courier New" w:cs="Courier New" w:eastAsia="Courier New" w:hAnsi="Courier New"/>
          <w:sz w:val="14"/>
          <w:szCs w:val="14"/>
          <w:color w:val="auto"/>
        </w:rPr>
        <w:t>TEL: (212) 403-1000</w:t>
      </w:r>
    </w:p>
    <w:p>
      <w:pPr>
        <w:ind w:left="3160"/>
        <w:spacing w:after="0" w:line="237" w:lineRule="auto"/>
        <w:rPr>
          <w:sz w:val="20"/>
          <w:szCs w:val="20"/>
          <w:color w:val="auto"/>
        </w:rPr>
      </w:pPr>
      <w:r>
        <w:rPr>
          <w:rFonts w:ascii="Courier New" w:cs="Courier New" w:eastAsia="Courier New" w:hAnsi="Courier New"/>
          <w:sz w:val="16"/>
          <w:szCs w:val="16"/>
          <w:color w:val="auto"/>
        </w:rPr>
        <w:t>FAX: (212) 403-2000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JOHN B. TEHAN, ESQ.</w:t>
      </w:r>
    </w:p>
    <w:p>
      <w:pPr>
        <w:ind w:left="280"/>
        <w:spacing w:after="0" w:line="236" w:lineRule="auto"/>
        <w:rPr>
          <w:sz w:val="20"/>
          <w:szCs w:val="20"/>
          <w:color w:val="auto"/>
        </w:rPr>
      </w:pPr>
      <w:r>
        <w:rPr>
          <w:rFonts w:ascii="Courier New" w:cs="Courier New" w:eastAsia="Courier New" w:hAnsi="Courier New"/>
          <w:sz w:val="16"/>
          <w:szCs w:val="16"/>
          <w:color w:val="auto"/>
        </w:rPr>
        <w:t>RISE B. NORMAN, ESQ.</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SIMPSON THACHER &amp; BARTLETT</w:t>
      </w:r>
    </w:p>
    <w:p>
      <w:pPr>
        <w:spacing w:after="0" w:line="1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425 LEXINGTON AVENUE</w:t>
      </w:r>
    </w:p>
    <w:p>
      <w:pPr>
        <w:ind w:left="80"/>
        <w:spacing w:after="0" w:line="236" w:lineRule="auto"/>
        <w:rPr>
          <w:sz w:val="20"/>
          <w:szCs w:val="20"/>
          <w:color w:val="auto"/>
        </w:rPr>
      </w:pPr>
      <w:r>
        <w:rPr>
          <w:rFonts w:ascii="Courier New" w:cs="Courier New" w:eastAsia="Courier New" w:hAnsi="Courier New"/>
          <w:sz w:val="16"/>
          <w:szCs w:val="16"/>
          <w:color w:val="auto"/>
        </w:rPr>
        <w:t>NEW YORK, NEW YORK 10017</w:t>
      </w:r>
    </w:p>
    <w:p>
      <w:pPr>
        <w:ind w:left="280"/>
        <w:spacing w:after="0" w:line="237" w:lineRule="auto"/>
        <w:rPr>
          <w:sz w:val="20"/>
          <w:szCs w:val="20"/>
          <w:color w:val="auto"/>
        </w:rPr>
      </w:pPr>
      <w:r>
        <w:rPr>
          <w:rFonts w:ascii="Courier New" w:cs="Courier New" w:eastAsia="Courier New" w:hAnsi="Courier New"/>
          <w:sz w:val="16"/>
          <w:szCs w:val="16"/>
          <w:color w:val="auto"/>
        </w:rPr>
        <w:t>TEL: (212) 455-2000</w:t>
      </w:r>
    </w:p>
    <w:p>
      <w:pPr>
        <w:ind w:left="280"/>
        <w:spacing w:after="0" w:line="237" w:lineRule="auto"/>
        <w:rPr>
          <w:sz w:val="20"/>
          <w:szCs w:val="20"/>
          <w:color w:val="auto"/>
        </w:rPr>
      </w:pPr>
      <w:r>
        <w:rPr>
          <w:rFonts w:ascii="Courier New" w:cs="Courier New" w:eastAsia="Courier New" w:hAnsi="Courier New"/>
          <w:sz w:val="16"/>
          <w:szCs w:val="16"/>
          <w:color w:val="auto"/>
        </w:rPr>
        <w:t>FAX: (212) 455-2502</w:t>
      </w:r>
    </w:p>
    <w:p>
      <w:pPr>
        <w:spacing w:after="0" w:line="200" w:lineRule="exact"/>
        <w:rPr>
          <w:sz w:val="24"/>
          <w:szCs w:val="24"/>
          <w:color w:val="auto"/>
        </w:rPr>
      </w:pPr>
    </w:p>
    <w:p>
      <w:pPr>
        <w:sectPr>
          <w:pgSz w:w="11900" w:h="16892" w:orient="portrait"/>
          <w:cols w:equalWidth="0" w:num="3">
            <w:col w:w="2980" w:space="80"/>
            <w:col w:w="5500" w:space="560"/>
            <w:col w:w="2400"/>
          </w:cols>
          <w:pgMar w:left="240" w:top="595" w:right="139" w:bottom="0" w:gutter="0" w:footer="0" w:header="0"/>
          <w:type w:val="continuous"/>
        </w:sectPr>
      </w:pPr>
    </w:p>
    <w:p>
      <w:pPr>
        <w:spacing w:after="0" w:line="156" w:lineRule="exact"/>
        <w:rPr>
          <w:sz w:val="24"/>
          <w:szCs w:val="24"/>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right="4180" w:firstLine="279"/>
        <w:spacing w:after="0" w:line="234" w:lineRule="auto"/>
        <w:rPr>
          <w:sz w:val="20"/>
          <w:szCs w:val="20"/>
          <w:color w:val="auto"/>
        </w:rPr>
      </w:pPr>
      <w:r>
        <w:rPr>
          <w:rFonts w:ascii="Courier New" w:cs="Courier New" w:eastAsia="Courier New" w:hAnsi="Courier New"/>
          <w:sz w:val="16"/>
          <w:szCs w:val="16"/>
          <w:color w:val="auto"/>
        </w:rPr>
        <w:t>APPROXIMATE DATE OF COMMENCEMENT OF PROPOSED SALE TO THE PUBLIC: As promptly as possible upon effectiveness of this Registration Statement.</w:t>
      </w:r>
    </w:p>
    <w:p>
      <w:pPr>
        <w:spacing w:after="0" w:line="4" w:lineRule="exact"/>
        <w:rPr>
          <w:sz w:val="24"/>
          <w:szCs w:val="24"/>
          <w:color w:val="auto"/>
        </w:rPr>
      </w:pPr>
    </w:p>
    <w:p>
      <w:pPr>
        <w:ind w:right="4180" w:firstLine="279"/>
        <w:spacing w:after="0" w:line="235"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4" w:lineRule="exact"/>
        <w:rPr>
          <w:sz w:val="24"/>
          <w:szCs w:val="24"/>
          <w:color w:val="auto"/>
        </w:rPr>
      </w:pPr>
    </w:p>
    <w:p>
      <w:pPr>
        <w:ind w:right="4260" w:firstLine="279"/>
        <w:spacing w:after="0" w:line="235"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w:t>
      </w:r>
    </w:p>
    <w:p>
      <w:pPr>
        <w:spacing w:after="0" w:line="6" w:lineRule="exact"/>
        <w:rPr>
          <w:sz w:val="24"/>
          <w:szCs w:val="24"/>
          <w:color w:val="auto"/>
        </w:rPr>
      </w:pPr>
    </w:p>
    <w:p>
      <w:pPr>
        <w:ind w:right="4360" w:firstLine="279"/>
        <w:spacing w:after="0" w:line="235"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 ----------</w:t>
      </w:r>
    </w:p>
    <w:p>
      <w:pPr>
        <w:ind w:left="2220"/>
        <w:spacing w:after="0"/>
        <w:rPr>
          <w:sz w:val="20"/>
          <w:szCs w:val="20"/>
          <w:color w:val="auto"/>
        </w:rPr>
      </w:pPr>
      <w:r>
        <w:rPr>
          <w:rFonts w:ascii="Courier New" w:cs="Courier New" w:eastAsia="Courier New" w:hAnsi="Courier New"/>
          <w:sz w:val="16"/>
          <w:szCs w:val="16"/>
          <w:color w:val="auto"/>
        </w:rPr>
        <w:t>CALCULATION OF REGISTRATION FEE</w:t>
      </w:r>
    </w:p>
    <w:p>
      <w:pPr>
        <w:spacing w:after="0" w:line="176" w:lineRule="exact"/>
        <w:rPr>
          <w:sz w:val="24"/>
          <w:szCs w:val="24"/>
          <w:color w:val="auto"/>
        </w:rPr>
      </w:pPr>
    </w:p>
    <w:p>
      <w:pPr>
        <w:ind w:left="220" w:hanging="18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0" w:right="6740" w:firstLine="140"/>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 TITLE OF EACH CLASS OF PROPOSED MAXIMUM AMOUNT OF SECURITIES TO BE REGISTERED(1) AGGREGATE OFFERING PRICE(2) REGISTRATION FEE(2)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center"/>
        <w:ind w:right="6700"/>
        <w:spacing w:after="0" w:line="237" w:lineRule="auto"/>
        <w:rPr>
          <w:sz w:val="20"/>
          <w:szCs w:val="20"/>
          <w:color w:val="auto"/>
        </w:rPr>
      </w:pPr>
      <w:r>
        <w:rPr>
          <w:rFonts w:ascii="Courier New" w:cs="Courier New" w:eastAsia="Courier New" w:hAnsi="Courier New"/>
          <w:sz w:val="16"/>
          <w:szCs w:val="16"/>
          <w:color w:val="auto"/>
        </w:rPr>
        <w:t>---------------- 7.00% Notes Due</w:t>
      </w:r>
    </w:p>
    <w:p>
      <w:pPr>
        <w:spacing w:after="0" w:line="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4"/>
          <w:szCs w:val="14"/>
          <w:color w:val="auto"/>
        </w:rPr>
        <w:t>2005(3).............................. - -----------</w:t>
      </w:r>
    </w:p>
    <w:p>
      <w:pPr>
        <w:spacing w:after="0" w:line="1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6"/>
          <w:szCs w:val="16"/>
          <w:color w:val="auto"/>
        </w:rPr>
        <w:t>------------------------------------------ 7.50%</w:t>
      </w:r>
    </w:p>
    <w:p>
      <w:pPr>
        <w:spacing w:after="0" w:line="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4"/>
          <w:szCs w:val="14"/>
          <w:color w:val="auto"/>
        </w:rPr>
        <w:t>Notes Due 2006(3).............................. - -</w:t>
      </w:r>
    </w:p>
    <w:p>
      <w:pPr>
        <w:spacing w:after="0" w:line="14" w:lineRule="exact"/>
        <w:rPr>
          <w:sz w:val="24"/>
          <w:szCs w:val="24"/>
          <w:color w:val="auto"/>
        </w:rPr>
      </w:pPr>
    </w:p>
    <w:p>
      <w:pPr>
        <w:ind w:left="40"/>
        <w:spacing w:after="0"/>
        <w:rPr>
          <w:sz w:val="20"/>
          <w:szCs w:val="20"/>
          <w:color w:val="auto"/>
        </w:rPr>
      </w:pPr>
      <w:r>
        <w:rPr>
          <w:rFonts w:ascii="Courier New" w:cs="Courier New" w:eastAsia="Courier New" w:hAnsi="Courier New"/>
          <w:sz w:val="16"/>
          <w:szCs w:val="16"/>
          <w:color w:val="auto"/>
        </w:rPr>
        <w:t>---------------------------------------------------</w:t>
      </w:r>
    </w:p>
    <w:p>
      <w:pPr>
        <w:jc w:val="center"/>
        <w:ind w:right="6700"/>
        <w:spacing w:after="0" w:line="236" w:lineRule="auto"/>
        <w:rPr>
          <w:sz w:val="20"/>
          <w:szCs w:val="20"/>
          <w:color w:val="auto"/>
        </w:rPr>
      </w:pPr>
      <w:r>
        <w:rPr>
          <w:rFonts w:ascii="Courier New" w:cs="Courier New" w:eastAsia="Courier New" w:hAnsi="Courier New"/>
          <w:sz w:val="16"/>
          <w:szCs w:val="16"/>
          <w:color w:val="auto"/>
        </w:rPr>
        <w:t>- 7.75% Notes Due</w:t>
      </w:r>
    </w:p>
    <w:p>
      <w:pPr>
        <w:spacing w:after="0" w:line="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4"/>
          <w:szCs w:val="14"/>
          <w:color w:val="auto"/>
        </w:rPr>
        <w:t>2007(3).............................. - -----------</w:t>
      </w:r>
    </w:p>
    <w:p>
      <w:pPr>
        <w:spacing w:after="0" w:line="1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6"/>
          <w:szCs w:val="16"/>
          <w:color w:val="auto"/>
        </w:rPr>
        <w:t>------------------------------------------ 6.00%</w:t>
      </w:r>
    </w:p>
    <w:p>
      <w:pPr>
        <w:jc w:val="center"/>
        <w:ind w:right="6700"/>
        <w:spacing w:after="0" w:line="236" w:lineRule="auto"/>
        <w:rPr>
          <w:sz w:val="20"/>
          <w:szCs w:val="20"/>
          <w:color w:val="auto"/>
        </w:rPr>
      </w:pPr>
      <w:r>
        <w:rPr>
          <w:rFonts w:ascii="Courier New" w:cs="Courier New" w:eastAsia="Courier New" w:hAnsi="Courier New"/>
          <w:sz w:val="16"/>
          <w:szCs w:val="16"/>
          <w:color w:val="auto"/>
        </w:rPr>
        <w:t>Notes Due 2009(3)..............................</w:t>
      </w:r>
    </w:p>
    <w:p>
      <w:pPr>
        <w:spacing w:after="0" w:line="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4"/>
          <w:szCs w:val="14"/>
          <w:color w:val="auto"/>
        </w:rPr>
        <w:t>$2,592,423,500 $238,503 - -------------------------</w:t>
      </w:r>
    </w:p>
    <w:p>
      <w:pPr>
        <w:spacing w:after="0" w:line="1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6"/>
          <w:szCs w:val="16"/>
          <w:color w:val="auto"/>
        </w:rPr>
        <w:t>---------------------------- 8.125% Debentures Due</w:t>
      </w:r>
    </w:p>
    <w:p>
      <w:pPr>
        <w:spacing w:after="0" w:line="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4"/>
          <w:szCs w:val="14"/>
          <w:color w:val="auto"/>
        </w:rPr>
        <w:t>January 15, 2022(3)............ - -----------------</w:t>
      </w:r>
    </w:p>
    <w:p>
      <w:pPr>
        <w:spacing w:after="0" w:line="1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6"/>
          <w:szCs w:val="16"/>
          <w:color w:val="auto"/>
        </w:rPr>
        <w:t>------------------------------------ 8.125%</w:t>
      </w:r>
    </w:p>
    <w:p>
      <w:pPr>
        <w:spacing w:after="0" w:line="4" w:lineRule="exact"/>
        <w:rPr>
          <w:sz w:val="24"/>
          <w:szCs w:val="24"/>
          <w:color w:val="auto"/>
        </w:rPr>
      </w:pPr>
    </w:p>
    <w:p>
      <w:pPr>
        <w:jc w:val="center"/>
        <w:ind w:right="6700"/>
        <w:spacing w:after="0"/>
        <w:rPr>
          <w:sz w:val="20"/>
          <w:szCs w:val="20"/>
          <w:color w:val="auto"/>
        </w:rPr>
      </w:pPr>
      <w:r>
        <w:rPr>
          <w:rFonts w:ascii="Courier New" w:cs="Courier New" w:eastAsia="Courier New" w:hAnsi="Courier New"/>
          <w:sz w:val="14"/>
          <w:szCs w:val="14"/>
          <w:color w:val="auto"/>
        </w:rPr>
        <w:t>Debentures Due July 15, 2024(3)............... - --</w:t>
      </w:r>
    </w:p>
    <w:p>
      <w:pPr>
        <w:spacing w:after="0" w:line="14" w:lineRule="exact"/>
        <w:rPr>
          <w:sz w:val="24"/>
          <w:szCs w:val="24"/>
          <w:color w:val="auto"/>
        </w:rPr>
      </w:pPr>
    </w:p>
    <w:p>
      <w:pPr>
        <w:ind w:left="40"/>
        <w:spacing w:after="0"/>
        <w:rPr>
          <w:sz w:val="20"/>
          <w:szCs w:val="20"/>
          <w:color w:val="auto"/>
        </w:rPr>
      </w:pPr>
      <w:r>
        <w:rPr>
          <w:rFonts w:ascii="Courier New" w:cs="Courier New" w:eastAsia="Courier New" w:hAnsi="Courier New"/>
          <w:sz w:val="16"/>
          <w:szCs w:val="16"/>
          <w:color w:val="auto"/>
        </w:rPr>
        <w:t>---------------------------------------------------</w:t>
      </w:r>
    </w:p>
    <w:p>
      <w:pPr>
        <w:sectPr>
          <w:pgSz w:w="11900" w:h="16892" w:orient="portrait"/>
          <w:cols w:equalWidth="0" w:num="1">
            <w:col w:w="11520"/>
          </w:cols>
          <w:pgMar w:left="240" w:top="595" w:right="139" w:bottom="0" w:gutter="0" w:footer="0" w:header="0"/>
          <w:type w:val="continuous"/>
        </w:sectPr>
      </w:pPr>
    </w:p>
    <w:bookmarkStart w:id="1" w:name="page2"/>
    <w:bookmarkEnd w:id="1"/>
    <w:p>
      <w:pPr>
        <w:jc w:val="center"/>
        <w:ind w:right="5395"/>
        <w:spacing w:after="0"/>
        <w:rPr>
          <w:sz w:val="20"/>
          <w:szCs w:val="20"/>
          <w:color w:val="auto"/>
        </w:rPr>
      </w:pPr>
      <w:r>
        <w:rPr>
          <w:rFonts w:ascii="Courier New" w:cs="Courier New" w:eastAsia="Courier New" w:hAnsi="Courier New"/>
          <w:sz w:val="16"/>
          <w:szCs w:val="16"/>
          <w:color w:val="auto"/>
        </w:rPr>
        <w:t>8.35% Debentures Due</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2025(3)......................... - ----------------</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------------------------------------- 8.625%</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Debentures Due December 1, 2031(3)............ - --</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w:t>
      </w:r>
    </w:p>
    <w:p>
      <w:pPr>
        <w:ind w:left="45"/>
        <w:spacing w:after="0" w:line="236" w:lineRule="auto"/>
        <w:rPr>
          <w:sz w:val="20"/>
          <w:szCs w:val="20"/>
          <w:color w:val="auto"/>
        </w:rPr>
      </w:pPr>
      <w:r>
        <w:rPr>
          <w:rFonts w:ascii="Courier New" w:cs="Courier New" w:eastAsia="Courier New" w:hAnsi="Courier New"/>
          <w:sz w:val="16"/>
          <w:szCs w:val="16"/>
          <w:color w:val="auto"/>
        </w:rPr>
        <w:t>---------------------------------------------------</w:t>
      </w:r>
    </w:p>
    <w:p>
      <w:pPr>
        <w:ind w:left="325"/>
        <w:spacing w:after="0" w:line="237" w:lineRule="auto"/>
        <w:rPr>
          <w:sz w:val="20"/>
          <w:szCs w:val="20"/>
          <w:color w:val="auto"/>
        </w:rPr>
      </w:pPr>
      <w:r>
        <w:rPr>
          <w:rFonts w:ascii="Courier New" w:cs="Courier New" w:eastAsia="Courier New" w:hAnsi="Courier New"/>
          <w:sz w:val="16"/>
          <w:szCs w:val="16"/>
          <w:color w:val="auto"/>
        </w:rPr>
        <w:t>------------------------- New Broadband Notes</w:t>
      </w:r>
    </w:p>
    <w:p>
      <w:pPr>
        <w:jc w:val="center"/>
        <w:ind w:right="5395"/>
        <w:spacing w:after="0" w:line="237" w:lineRule="auto"/>
        <w:rPr>
          <w:sz w:val="20"/>
          <w:szCs w:val="20"/>
          <w:color w:val="auto"/>
        </w:rPr>
      </w:pPr>
      <w:r>
        <w:rPr>
          <w:rFonts w:ascii="Courier New" w:cs="Courier New" w:eastAsia="Courier New" w:hAnsi="Courier New"/>
          <w:sz w:val="16"/>
          <w:szCs w:val="16"/>
          <w:color w:val="auto"/>
        </w:rPr>
        <w:t>issued upon exchange of the -- --</w:t>
      </w:r>
    </w:p>
    <w:p>
      <w:pPr>
        <w:ind w:left="5"/>
        <w:spacing w:after="0" w:line="237" w:lineRule="auto"/>
        <w:rPr>
          <w:sz w:val="20"/>
          <w:szCs w:val="20"/>
          <w:color w:val="auto"/>
        </w:rPr>
      </w:pPr>
      <w:r>
        <w:rPr>
          <w:rFonts w:ascii="Courier New" w:cs="Courier New" w:eastAsia="Courier New" w:hAnsi="Courier New"/>
          <w:sz w:val="16"/>
          <w:szCs w:val="16"/>
          <w:color w:val="auto"/>
        </w:rPr>
        <w:t>foregoing(4)........................................</w:t>
      </w:r>
    </w:p>
    <w:p>
      <w:pPr>
        <w:ind w:left="225" w:hanging="182"/>
        <w:spacing w:after="0" w:line="237" w:lineRule="auto"/>
        <w:tabs>
          <w:tab w:leader="none" w:pos="22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 Guarantees of the New</w:t>
      </w:r>
    </w:p>
    <w:p>
      <w:pPr>
        <w:ind w:left="45"/>
        <w:spacing w:after="0" w:line="237" w:lineRule="auto"/>
        <w:rPr>
          <w:sz w:val="20"/>
          <w:szCs w:val="20"/>
          <w:color w:val="auto"/>
        </w:rPr>
      </w:pPr>
      <w:r>
        <w:rPr>
          <w:rFonts w:ascii="Courier New" w:cs="Courier New" w:eastAsia="Courier New" w:hAnsi="Courier New"/>
          <w:sz w:val="16"/>
          <w:szCs w:val="16"/>
          <w:color w:val="auto"/>
        </w:rPr>
        <w:t>Broadband Notes(4)............. -- -- - -----------</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w:t>
      </w:r>
    </w:p>
    <w:p>
      <w:pPr>
        <w:jc w:val="center"/>
        <w:ind w:right="5395"/>
        <w:spacing w:after="0" w:line="237" w:lineRule="auto"/>
        <w:rPr>
          <w:sz w:val="20"/>
          <w:szCs w:val="20"/>
          <w:color w:val="auto"/>
        </w:rPr>
      </w:pPr>
      <w:r>
        <w:rPr>
          <w:rFonts w:ascii="Courier New" w:cs="Courier New" w:eastAsia="Courier New" w:hAnsi="Courier New"/>
          <w:sz w:val="16"/>
          <w:szCs w:val="16"/>
          <w:color w:val="auto"/>
        </w:rPr>
        <w:t>---------------- 5.625% Notes Due</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2004(5)............................. - ------------</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----------------------------------------- 6.75%</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Notes 2004(5).................................. - -</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 w:right="5379" w:firstLine="224"/>
        <w:spacing w:after="0" w:line="270" w:lineRule="auto"/>
        <w:tabs>
          <w:tab w:leader="none" w:pos="419"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7.75% Medium-Term Notes, Series A Due May 15, 2025(5).............................................</w:t>
      </w:r>
    </w:p>
    <w:p>
      <w:pPr>
        <w:ind w:left="225" w:hanging="182"/>
        <w:spacing w:after="0" w:line="236" w:lineRule="auto"/>
        <w:tabs>
          <w:tab w:leader="none" w:pos="22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---- 8.00% Medium-Term Notes, Series A Due May 15,</w:t>
      </w:r>
    </w:p>
    <w:p>
      <w:pPr>
        <w:ind w:left="13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$4,399,431,530 $404,748</w:t>
      </w:r>
    </w:p>
    <w:p>
      <w:pPr>
        <w:ind w:left="5"/>
        <w:spacing w:after="0" w:line="237" w:lineRule="auto"/>
        <w:rPr>
          <w:sz w:val="20"/>
          <w:szCs w:val="20"/>
          <w:color w:val="auto"/>
        </w:rPr>
      </w:pPr>
      <w:r>
        <w:rPr>
          <w:rFonts w:ascii="Courier New" w:cs="Courier New" w:eastAsia="Courier New" w:hAnsi="Courier New"/>
          <w:sz w:val="16"/>
          <w:szCs w:val="16"/>
          <w:color w:val="auto"/>
        </w:rPr>
        <w:t>2025(5).............................................</w:t>
      </w:r>
    </w:p>
    <w:p>
      <w:pPr>
        <w:ind w:left="45"/>
        <w:spacing w:after="0" w:line="237" w:lineRule="auto"/>
        <w:rPr>
          <w:sz w:val="20"/>
          <w:szCs w:val="20"/>
          <w:color w:val="auto"/>
        </w:rPr>
      </w:pPr>
      <w:r>
        <w:rPr>
          <w:rFonts w:ascii="Courier New" w:cs="Courier New" w:eastAsia="Courier New" w:hAnsi="Courier New"/>
          <w:sz w:val="16"/>
          <w:szCs w:val="16"/>
          <w:color w:val="auto"/>
        </w:rPr>
        <w:t>- -------------------------------------------------</w:t>
      </w:r>
    </w:p>
    <w:p>
      <w:pPr>
        <w:jc w:val="center"/>
        <w:ind w:right="5395"/>
        <w:spacing w:after="0" w:line="237" w:lineRule="auto"/>
        <w:rPr>
          <w:sz w:val="20"/>
          <w:szCs w:val="20"/>
          <w:color w:val="auto"/>
        </w:rPr>
      </w:pPr>
      <w:r>
        <w:rPr>
          <w:rFonts w:ascii="Courier New" w:cs="Courier New" w:eastAsia="Courier New" w:hAnsi="Courier New"/>
          <w:sz w:val="16"/>
          <w:szCs w:val="16"/>
          <w:color w:val="auto"/>
        </w:rPr>
        <w:t>---- 6.50% Notes Due</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2029(5).............................. - -----------</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FRN</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Medium-Term Notes, Series A Due 2054(5).......... -</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w:t>
      </w:r>
    </w:p>
    <w:p>
      <w:pPr>
        <w:ind w:left="45"/>
        <w:spacing w:after="0" w:line="236" w:lineRule="auto"/>
        <w:rPr>
          <w:sz w:val="20"/>
          <w:szCs w:val="20"/>
          <w:color w:val="auto"/>
        </w:rPr>
      </w:pPr>
      <w:r>
        <w:rPr>
          <w:rFonts w:ascii="Courier New" w:cs="Courier New" w:eastAsia="Courier New" w:hAnsi="Courier New"/>
          <w:sz w:val="16"/>
          <w:szCs w:val="16"/>
          <w:color w:val="auto"/>
        </w:rPr>
        <w:t>---------------------------------------------------</w:t>
      </w:r>
    </w:p>
    <w:p>
      <w:pPr>
        <w:ind w:left="1165"/>
        <w:spacing w:after="0" w:line="237" w:lineRule="auto"/>
        <w:rPr>
          <w:sz w:val="20"/>
          <w:szCs w:val="20"/>
          <w:color w:val="auto"/>
        </w:rPr>
      </w:pPr>
      <w:r>
        <w:rPr>
          <w:rFonts w:ascii="Courier New" w:cs="Courier New" w:eastAsia="Courier New" w:hAnsi="Courier New"/>
          <w:sz w:val="16"/>
          <w:szCs w:val="16"/>
          <w:color w:val="auto"/>
        </w:rPr>
        <w:t>---------------------------</w:t>
      </w:r>
    </w:p>
    <w:p>
      <w:pPr>
        <w:ind w:left="85"/>
        <w:spacing w:after="0" w:line="237" w:lineRule="auto"/>
        <w:rPr>
          <w:sz w:val="20"/>
          <w:szCs w:val="20"/>
          <w:color w:val="auto"/>
        </w:rPr>
      </w:pPr>
      <w:r>
        <w:rPr>
          <w:rFonts w:ascii="Courier New" w:cs="Courier New" w:eastAsia="Courier New" w:hAnsi="Courier New"/>
          <w:sz w:val="16"/>
          <w:szCs w:val="16"/>
          <w:color w:val="auto"/>
        </w:rPr>
        <w:t>TOTAL.............................................</w:t>
      </w:r>
    </w:p>
    <w:p>
      <w:pPr>
        <w:ind w:left="45"/>
        <w:spacing w:after="0" w:line="237" w:lineRule="auto"/>
        <w:rPr>
          <w:sz w:val="20"/>
          <w:szCs w:val="20"/>
          <w:color w:val="auto"/>
        </w:rPr>
      </w:pPr>
      <w:r>
        <w:rPr>
          <w:rFonts w:ascii="Courier New" w:cs="Courier New" w:eastAsia="Courier New" w:hAnsi="Courier New"/>
          <w:sz w:val="16"/>
          <w:szCs w:val="16"/>
          <w:color w:val="auto"/>
        </w:rPr>
        <w:t>$6,991,854,030 $643,251 - -------------------------</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2325"/>
        <w:spacing w:after="0" w:line="237"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left="365" w:right="2779" w:hanging="365"/>
        <w:spacing w:after="0" w:line="236" w:lineRule="auto"/>
        <w:tabs>
          <w:tab w:leader="none" w:pos="3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relates to an exchange offer for certain outstanding securities of AT&amp;T Corp. ("AT&amp;T"). The securities registered hereby to be initially issued in the exchange offer will have identical terms, including as to maturity and interest rate, as the securities tendered in the exchange offer, except that (a) those securities issued in the exchange offer and identified in note (3) will be co-obligations of AT&amp;T and AT&amp;T Broadband Corp. ("Broadband") and mandatorily exchanged upon completion of the AT&amp;T Comcast transaction (as described herein) for New Broadband Notes with the terms, including as to interest rate and maturity, as described herein, and (b) those securities issued in the exchange offer and identified in note (5) will provide for a change in interest rate and/or maturity date, as described herein, upon completion of the AT&amp;T Comcast transaction.</w:t>
      </w:r>
    </w:p>
    <w:p>
      <w:pPr>
        <w:spacing w:after="0" w:line="187" w:lineRule="exact"/>
        <w:rPr>
          <w:rFonts w:ascii="Courier New" w:cs="Courier New" w:eastAsia="Courier New" w:hAnsi="Courier New"/>
          <w:sz w:val="16"/>
          <w:szCs w:val="16"/>
          <w:color w:val="auto"/>
        </w:rPr>
      </w:pPr>
    </w:p>
    <w:p>
      <w:pPr>
        <w:ind w:left="365" w:right="3059" w:hanging="365"/>
        <w:spacing w:after="0" w:line="270" w:lineRule="auto"/>
        <w:tabs>
          <w:tab w:leader="none" w:pos="36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fee has been calculated pursuant to Rule 457(f) based on the average of the high and low prices reported on the New York Stock Exchange as of August 6, 2002 of the securities to be cancelled in the</w:t>
      </w:r>
    </w:p>
    <w:p>
      <w:pPr>
        <w:spacing w:after="0" w:line="1" w:lineRule="exact"/>
        <w:rPr>
          <w:sz w:val="20"/>
          <w:szCs w:val="20"/>
          <w:color w:val="auto"/>
        </w:rPr>
      </w:pPr>
    </w:p>
    <w:p>
      <w:pPr>
        <w:ind w:left="365" w:right="2779"/>
        <w:spacing w:after="0" w:line="236" w:lineRule="auto"/>
        <w:rPr>
          <w:sz w:val="20"/>
          <w:szCs w:val="20"/>
          <w:color w:val="auto"/>
        </w:rPr>
      </w:pPr>
      <w:r>
        <w:rPr>
          <w:rFonts w:ascii="Courier New" w:cs="Courier New" w:eastAsia="Courier New" w:hAnsi="Courier New"/>
          <w:sz w:val="12"/>
          <w:szCs w:val="12"/>
          <w:color w:val="auto"/>
        </w:rPr>
        <w:t>exchange (after giving effect to proration) which are listed on the New York Stock Exchange and the average of the bid and asked price for the other securities to be cancelled in the exchange, and has been estimated solely for the purpose of calculating the amount of the registration fee. In addition, this registration statement includes such presently indeterminable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5" w:right="2779"/>
        <w:spacing w:after="0" w:line="235" w:lineRule="auto"/>
        <w:rPr>
          <w:sz w:val="20"/>
          <w:szCs w:val="20"/>
          <w:color w:val="auto"/>
        </w:rPr>
      </w:pPr>
      <w:r>
        <w:rPr>
          <w:rFonts w:ascii="Courier New" w:cs="Courier New" w:eastAsia="Courier New" w:hAnsi="Courier New"/>
          <w:sz w:val="16"/>
          <w:szCs w:val="16"/>
          <w:color w:val="auto"/>
        </w:rPr>
        <w:t>principal amount of New Broadband Notes (consisting of % Notes Due 2013, % Notes Due January 15, 2022, % Notes Due July 15, 2024, % Notes Due January 15, 2025 and % Notes Due December 1, 2031) as may be issuable upon mandatory exchange of the securities identified in note (3) upon completion of the AT&amp;T Comcast transaction.</w:t>
      </w:r>
    </w:p>
    <w:p>
      <w:pPr>
        <w:spacing w:after="0" w:line="186" w:lineRule="exact"/>
        <w:rPr>
          <w:sz w:val="20"/>
          <w:szCs w:val="20"/>
          <w:color w:val="auto"/>
        </w:rPr>
      </w:pPr>
    </w:p>
    <w:p>
      <w:pPr>
        <w:ind w:left="365" w:right="2879" w:hanging="365"/>
        <w:spacing w:after="0" w:line="236" w:lineRule="auto"/>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securities will be co-obligations of AT&amp;T and Broadband, mandatorily exchangeable upon completion of the AT&amp;T Comcast transaction for the New Broadband Notes, which will be obligations only of Broadband and which will be fully and unconditionally guaranteed by Comcast Cable Communications, Inc., AT&amp;T Comcast Corporation, MediaOne Group, Inc. and AT&amp;T Broadband, LLC.</w:t>
      </w:r>
    </w:p>
    <w:p>
      <w:pPr>
        <w:spacing w:after="0" w:line="182" w:lineRule="exact"/>
        <w:rPr>
          <w:rFonts w:ascii="Courier New" w:cs="Courier New" w:eastAsia="Courier New" w:hAnsi="Courier New"/>
          <w:sz w:val="16"/>
          <w:szCs w:val="16"/>
          <w:color w:val="auto"/>
        </w:rPr>
      </w:pPr>
    </w:p>
    <w:p>
      <w:pPr>
        <w:ind w:left="365" w:right="3059" w:hanging="365"/>
        <w:spacing w:after="0" w:line="235" w:lineRule="auto"/>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registration fee is payable in connection with the New Broadband Notes pursuant to Rule 457(i) or in connection with the Guarantees pursuant to Rule 457(n).</w:t>
      </w:r>
    </w:p>
    <w:p>
      <w:pPr>
        <w:spacing w:after="0" w:line="177"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securities will be obligations only of AT&amp;T.</w:t>
      </w:r>
    </w:p>
    <w:p>
      <w:pPr>
        <w:spacing w:after="0" w:line="183"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184" w:lineRule="exact"/>
        <w:rPr>
          <w:sz w:val="20"/>
          <w:szCs w:val="20"/>
          <w:color w:val="auto"/>
        </w:rPr>
      </w:pPr>
    </w:p>
    <w:p>
      <w:pPr>
        <w:ind w:left="185" w:hanging="185"/>
        <w:spacing w:after="0"/>
        <w:tabs>
          <w:tab w:leader="none" w:pos="18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135" w:right="1440" w:bottom="0" w:gutter="0" w:footer="0" w:header="0"/>
        </w:sectPr>
      </w:pPr>
    </w:p>
    <w:bookmarkStart w:id="2" w:name="page3"/>
    <w:bookmarkEnd w:id="2"/>
    <w:p>
      <w:pPr>
        <w:ind w:left="185" w:hanging="185"/>
        <w:spacing w:after="0"/>
        <w:tabs>
          <w:tab w:leader="none" w:pos="1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hanging="185"/>
        <w:spacing w:after="0" w:line="236" w:lineRule="auto"/>
        <w:tabs>
          <w:tab w:leader="none" w:pos="1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jc w:val="center"/>
        <w:ind w:right="3895"/>
        <w:spacing w:after="0"/>
        <w:rPr>
          <w:sz w:val="20"/>
          <w:szCs w:val="20"/>
          <w:color w:val="auto"/>
        </w:rPr>
      </w:pPr>
      <w:r>
        <w:rPr>
          <w:rFonts w:ascii="Courier New" w:cs="Courier New" w:eastAsia="Courier New" w:hAnsi="Courier New"/>
          <w:sz w:val="16"/>
          <w:szCs w:val="16"/>
          <w:color w:val="auto"/>
        </w:rPr>
        <w:t>ADDITIONAL REGISTRANTS</w:t>
      </w:r>
    </w:p>
    <w:p>
      <w:pPr>
        <w:spacing w:after="0" w:line="177" w:lineRule="exact"/>
        <w:rPr>
          <w:sz w:val="20"/>
          <w:szCs w:val="20"/>
          <w:color w:val="auto"/>
        </w:rPr>
      </w:pPr>
    </w:p>
    <w:p>
      <w:pPr>
        <w:jc w:val="center"/>
        <w:ind w:right="3895"/>
        <w:spacing w:after="0"/>
        <w:rPr>
          <w:sz w:val="20"/>
          <w:szCs w:val="20"/>
          <w:color w:val="auto"/>
        </w:rPr>
      </w:pPr>
      <w:r>
        <w:rPr>
          <w:rFonts w:ascii="Courier New" w:cs="Courier New" w:eastAsia="Courier New" w:hAnsi="Courier New"/>
          <w:sz w:val="16"/>
          <w:szCs w:val="16"/>
          <w:color w:val="auto"/>
        </w:rPr>
        <w:t>AT&amp;T BROADBAND CORP.</w:t>
      </w:r>
    </w:p>
    <w:p>
      <w:pPr>
        <w:jc w:val="center"/>
        <w:ind w:right="389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0"/>
          <w:szCs w:val="20"/>
          <w:color w:val="auto"/>
        </w:rPr>
      </w:pPr>
    </w:p>
    <w:p>
      <w:pPr>
        <w:spacing w:after="0" w:line="335" w:lineRule="exact"/>
        <w:rPr>
          <w:sz w:val="20"/>
          <w:szCs w:val="20"/>
          <w:color w:val="auto"/>
        </w:rPr>
      </w:pPr>
    </w:p>
    <w:tbl>
      <w:tblPr>
        <w:tblLayout w:type="fixed"/>
        <w:tblInd w:w="85" w:type="dxa"/>
        <w:tblCellMar>
          <w:top w:w="0" w:type="dxa"/>
          <w:left w:w="0" w:type="dxa"/>
          <w:bottom w:w="0" w:type="dxa"/>
          <w:right w:w="0" w:type="dxa"/>
        </w:tblCellMar>
      </w:tblPr>
      <w:tr>
        <w:trPr>
          <w:trHeight w:val="181"/>
        </w:trPr>
        <w:tc>
          <w:tcPr>
            <w:tcW w:w="4380" w:type="dxa"/>
            <w:vAlign w:val="bottom"/>
          </w:tcPr>
          <w:p>
            <w:pPr>
              <w:ind w:left="1400"/>
              <w:spacing w:after="0"/>
              <w:rPr>
                <w:sz w:val="20"/>
                <w:szCs w:val="20"/>
                <w:color w:val="auto"/>
              </w:rPr>
            </w:pPr>
            <w:r>
              <w:rPr>
                <w:rFonts w:ascii="Courier New" w:cs="Courier New" w:eastAsia="Courier New" w:hAnsi="Courier New"/>
                <w:sz w:val="16"/>
                <w:szCs w:val="16"/>
                <w:color w:val="auto"/>
              </w:rPr>
              <w:t>DELAWARE</w:t>
            </w:r>
          </w:p>
        </w:tc>
        <w:tc>
          <w:tcPr>
            <w:tcW w:w="3200" w:type="dxa"/>
            <w:vAlign w:val="bottom"/>
          </w:tcPr>
          <w:p>
            <w:pPr>
              <w:jc w:val="right"/>
              <w:ind w:right="1642"/>
              <w:spacing w:after="0"/>
              <w:rPr>
                <w:sz w:val="20"/>
                <w:szCs w:val="20"/>
                <w:color w:val="auto"/>
              </w:rPr>
            </w:pPr>
            <w:r>
              <w:rPr>
                <w:rFonts w:ascii="Courier New" w:cs="Courier New" w:eastAsia="Courier New" w:hAnsi="Courier New"/>
                <w:sz w:val="16"/>
                <w:szCs w:val="16"/>
                <w:color w:val="auto"/>
              </w:rPr>
              <w:t>4841</w:t>
            </w:r>
          </w:p>
        </w:tc>
        <w:tc>
          <w:tcPr>
            <w:tcW w:w="368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97"/>
              </w:rPr>
              <w:t>04-3592397</w:t>
            </w:r>
          </w:p>
        </w:tc>
      </w:tr>
      <w:tr>
        <w:trPr>
          <w:trHeight w:val="179"/>
        </w:trPr>
        <w:tc>
          <w:tcPr>
            <w:tcW w:w="43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(State or other jurisdiction of</w:t>
            </w:r>
          </w:p>
        </w:tc>
        <w:tc>
          <w:tcPr>
            <w:tcW w:w="32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5"/>
              </w:rPr>
              <w:t>(Primary Standard Industrial</w:t>
            </w:r>
          </w:p>
        </w:tc>
        <w:tc>
          <w:tcPr>
            <w:tcW w:w="368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6"/>
              </w:rPr>
              <w:t>(I.R.S. Employer Identification No.)</w:t>
            </w:r>
          </w:p>
        </w:tc>
      </w:tr>
      <w:tr>
        <w:trPr>
          <w:trHeight w:val="179"/>
        </w:trPr>
        <w:tc>
          <w:tcPr>
            <w:tcW w:w="43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incorporation or organization)</w:t>
            </w:r>
          </w:p>
        </w:tc>
        <w:tc>
          <w:tcPr>
            <w:tcW w:w="32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Classification Code Number)</w:t>
            </w:r>
          </w:p>
        </w:tc>
        <w:tc>
          <w:tcPr>
            <w:tcW w:w="3680" w:type="dxa"/>
            <w:vAlign w:val="bottom"/>
          </w:tcPr>
          <w:p>
            <w:pPr>
              <w:spacing w:after="0"/>
              <w:rPr>
                <w:sz w:val="15"/>
                <w:szCs w:val="15"/>
                <w:color w:val="auto"/>
              </w:rPr>
            </w:pPr>
          </w:p>
        </w:tc>
      </w:tr>
      <w:tr>
        <w:trPr>
          <w:trHeight w:val="537"/>
        </w:trPr>
        <w:tc>
          <w:tcPr>
            <w:tcW w:w="7580" w:type="dxa"/>
            <w:vAlign w:val="bottom"/>
            <w:gridSpan w:val="2"/>
          </w:tcPr>
          <w:p>
            <w:pPr>
              <w:jc w:val="center"/>
              <w:ind w:right="222"/>
              <w:spacing w:after="0"/>
              <w:rPr>
                <w:sz w:val="20"/>
                <w:szCs w:val="20"/>
                <w:color w:val="auto"/>
              </w:rPr>
            </w:pPr>
            <w:r>
              <w:rPr>
                <w:rFonts w:ascii="Courier New" w:cs="Courier New" w:eastAsia="Courier New" w:hAnsi="Courier New"/>
                <w:sz w:val="16"/>
                <w:szCs w:val="16"/>
                <w:color w:val="auto"/>
                <w:w w:val="97"/>
              </w:rPr>
              <w:t>188 INVERNESS DRIVE WEST</w:t>
            </w:r>
          </w:p>
        </w:tc>
        <w:tc>
          <w:tcPr>
            <w:tcW w:w="3680" w:type="dxa"/>
            <w:vAlign w:val="bottom"/>
          </w:tcPr>
          <w:p>
            <w:pPr>
              <w:spacing w:after="0"/>
              <w:rPr>
                <w:sz w:val="24"/>
                <w:szCs w:val="24"/>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ENGLEWOOD, COLORADO 80112</w:t>
            </w:r>
          </w:p>
        </w:tc>
        <w:tc>
          <w:tcPr>
            <w:tcW w:w="3680" w:type="dxa"/>
            <w:vAlign w:val="bottom"/>
          </w:tcPr>
          <w:p>
            <w:pPr>
              <w:spacing w:after="0"/>
              <w:rPr>
                <w:sz w:val="15"/>
                <w:szCs w:val="15"/>
                <w:color w:val="auto"/>
              </w:rPr>
            </w:pPr>
          </w:p>
        </w:tc>
      </w:tr>
      <w:tr>
        <w:trPr>
          <w:trHeight w:val="179"/>
        </w:trPr>
        <w:tc>
          <w:tcPr>
            <w:tcW w:w="4380" w:type="dxa"/>
            <w:vAlign w:val="bottom"/>
          </w:tcPr>
          <w:p>
            <w:pPr>
              <w:jc w:val="center"/>
              <w:ind w:left="2802"/>
              <w:spacing w:after="0" w:line="179" w:lineRule="exact"/>
              <w:rPr>
                <w:sz w:val="20"/>
                <w:szCs w:val="20"/>
                <w:color w:val="auto"/>
              </w:rPr>
            </w:pPr>
            <w:r>
              <w:rPr>
                <w:rFonts w:ascii="Courier New" w:cs="Courier New" w:eastAsia="Courier New" w:hAnsi="Courier New"/>
                <w:sz w:val="16"/>
                <w:szCs w:val="16"/>
                <w:color w:val="auto"/>
                <w:w w:val="96"/>
              </w:rPr>
              <w:t>(303) 858-3000</w:t>
            </w:r>
          </w:p>
        </w:tc>
        <w:tc>
          <w:tcPr>
            <w:tcW w:w="320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6"/>
              </w:rPr>
              <w:t>(Address, including zip code, and telephone number, including area code, of</w:t>
            </w: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registrant's principal executive offices)</w:t>
            </w:r>
          </w:p>
        </w:tc>
        <w:tc>
          <w:tcPr>
            <w:tcW w:w="3680" w:type="dxa"/>
            <w:vAlign w:val="bottom"/>
          </w:tcPr>
          <w:p>
            <w:pPr>
              <w:spacing w:after="0"/>
              <w:rPr>
                <w:sz w:val="15"/>
                <w:szCs w:val="15"/>
                <w:color w:val="auto"/>
              </w:rPr>
            </w:pPr>
          </w:p>
        </w:tc>
      </w:tr>
      <w:tr>
        <w:trPr>
          <w:trHeight w:val="358"/>
        </w:trPr>
        <w:tc>
          <w:tcPr>
            <w:tcW w:w="4380" w:type="dxa"/>
            <w:vAlign w:val="bottom"/>
          </w:tcPr>
          <w:p>
            <w:pPr>
              <w:jc w:val="center"/>
              <w:ind w:left="2722"/>
              <w:spacing w:after="0"/>
              <w:rPr>
                <w:sz w:val="20"/>
                <w:szCs w:val="20"/>
                <w:color w:val="auto"/>
              </w:rPr>
            </w:pPr>
            <w:r>
              <w:rPr>
                <w:rFonts w:ascii="Courier New" w:cs="Courier New" w:eastAsia="Courier New" w:hAnsi="Courier New"/>
                <w:sz w:val="16"/>
                <w:szCs w:val="16"/>
                <w:color w:val="auto"/>
                <w:w w:val="96"/>
              </w:rPr>
              <w:t>MARILYN J. WASSER</w:t>
            </w:r>
          </w:p>
        </w:tc>
        <w:tc>
          <w:tcPr>
            <w:tcW w:w="32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79"/>
        </w:trPr>
        <w:tc>
          <w:tcPr>
            <w:tcW w:w="7580" w:type="dxa"/>
            <w:vAlign w:val="bottom"/>
            <w:gridSpan w:val="2"/>
          </w:tcPr>
          <w:p>
            <w:pPr>
              <w:jc w:val="center"/>
              <w:ind w:right="222"/>
              <w:spacing w:after="0" w:line="179" w:lineRule="exact"/>
              <w:rPr>
                <w:sz w:val="20"/>
                <w:szCs w:val="20"/>
                <w:color w:val="auto"/>
              </w:rPr>
            </w:pPr>
            <w:r>
              <w:rPr>
                <w:rFonts w:ascii="Courier New" w:cs="Courier New" w:eastAsia="Courier New" w:hAnsi="Courier New"/>
                <w:sz w:val="16"/>
                <w:szCs w:val="16"/>
                <w:color w:val="auto"/>
                <w:w w:val="96"/>
              </w:rPr>
              <w:t>VICE PRESIDENT AND SECRETARY</w:t>
            </w:r>
          </w:p>
        </w:tc>
        <w:tc>
          <w:tcPr>
            <w:tcW w:w="3680" w:type="dxa"/>
            <w:vAlign w:val="bottom"/>
          </w:tcPr>
          <w:p>
            <w:pPr>
              <w:spacing w:after="0"/>
              <w:rPr>
                <w:sz w:val="15"/>
                <w:szCs w:val="15"/>
                <w:color w:val="auto"/>
              </w:rPr>
            </w:pPr>
          </w:p>
        </w:tc>
      </w:tr>
      <w:tr>
        <w:trPr>
          <w:trHeight w:val="179"/>
        </w:trPr>
        <w:tc>
          <w:tcPr>
            <w:tcW w:w="4380" w:type="dxa"/>
            <w:vAlign w:val="bottom"/>
          </w:tcPr>
          <w:p>
            <w:pPr>
              <w:jc w:val="center"/>
              <w:ind w:left="2802"/>
              <w:spacing w:after="0" w:line="179" w:lineRule="exact"/>
              <w:rPr>
                <w:sz w:val="20"/>
                <w:szCs w:val="20"/>
                <w:color w:val="auto"/>
              </w:rPr>
            </w:pPr>
            <w:r>
              <w:rPr>
                <w:rFonts w:ascii="Courier New" w:cs="Courier New" w:eastAsia="Courier New" w:hAnsi="Courier New"/>
                <w:sz w:val="16"/>
                <w:szCs w:val="16"/>
                <w:color w:val="auto"/>
                <w:w w:val="96"/>
              </w:rPr>
              <w:t>C/O AT&amp;T CORP.</w:t>
            </w:r>
          </w:p>
        </w:tc>
        <w:tc>
          <w:tcPr>
            <w:tcW w:w="320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222"/>
              <w:spacing w:after="0" w:line="179" w:lineRule="exact"/>
              <w:rPr>
                <w:sz w:val="20"/>
                <w:szCs w:val="20"/>
                <w:color w:val="auto"/>
              </w:rPr>
            </w:pPr>
            <w:r>
              <w:rPr>
                <w:rFonts w:ascii="Courier New" w:cs="Courier New" w:eastAsia="Courier New" w:hAnsi="Courier New"/>
                <w:sz w:val="16"/>
                <w:szCs w:val="16"/>
                <w:color w:val="auto"/>
                <w:w w:val="96"/>
              </w:rPr>
              <w:t>295 NORTH MAPLE AVENUE</w:t>
            </w: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BASKING RIDGE, NEW JERSEY 07920</w:t>
            </w:r>
          </w:p>
        </w:tc>
        <w:tc>
          <w:tcPr>
            <w:tcW w:w="3680" w:type="dxa"/>
            <w:vAlign w:val="bottom"/>
          </w:tcPr>
          <w:p>
            <w:pPr>
              <w:spacing w:after="0"/>
              <w:rPr>
                <w:sz w:val="15"/>
                <w:szCs w:val="15"/>
                <w:color w:val="auto"/>
              </w:rPr>
            </w:pPr>
          </w:p>
        </w:tc>
      </w:tr>
      <w:tr>
        <w:trPr>
          <w:trHeight w:val="179"/>
        </w:trPr>
        <w:tc>
          <w:tcPr>
            <w:tcW w:w="4380" w:type="dxa"/>
            <w:vAlign w:val="bottom"/>
          </w:tcPr>
          <w:p>
            <w:pPr>
              <w:jc w:val="center"/>
              <w:ind w:left="2802"/>
              <w:spacing w:after="0" w:line="179" w:lineRule="exact"/>
              <w:rPr>
                <w:sz w:val="20"/>
                <w:szCs w:val="20"/>
                <w:color w:val="auto"/>
              </w:rPr>
            </w:pPr>
            <w:r>
              <w:rPr>
                <w:rFonts w:ascii="Courier New" w:cs="Courier New" w:eastAsia="Courier New" w:hAnsi="Courier New"/>
                <w:sz w:val="16"/>
                <w:szCs w:val="16"/>
                <w:color w:val="auto"/>
                <w:w w:val="96"/>
              </w:rPr>
              <w:t>(908) 221-2000</w:t>
            </w:r>
          </w:p>
        </w:tc>
        <w:tc>
          <w:tcPr>
            <w:tcW w:w="320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(Name, address, including zip code, and telephone number, including area code,</w:t>
            </w: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6"/>
              </w:rPr>
              <w:t>of agent for service)</w:t>
            </w: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MEDIAONE GROUP, INC.</w:t>
            </w: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(Exact name of registrant as specified in its charter)</w:t>
            </w:r>
          </w:p>
        </w:tc>
        <w:tc>
          <w:tcPr>
            <w:tcW w:w="3680" w:type="dxa"/>
            <w:vAlign w:val="bottom"/>
          </w:tcPr>
          <w:p>
            <w:pPr>
              <w:spacing w:after="0"/>
              <w:rPr>
                <w:sz w:val="15"/>
                <w:szCs w:val="15"/>
                <w:color w:val="auto"/>
              </w:rPr>
            </w:pPr>
          </w:p>
        </w:tc>
      </w:tr>
      <w:tr>
        <w:trPr>
          <w:trHeight w:val="716"/>
        </w:trPr>
        <w:tc>
          <w:tcPr>
            <w:tcW w:w="4380" w:type="dxa"/>
            <w:vAlign w:val="bottom"/>
          </w:tcPr>
          <w:p>
            <w:pPr>
              <w:ind w:left="1400"/>
              <w:spacing w:after="0"/>
              <w:rPr>
                <w:sz w:val="20"/>
                <w:szCs w:val="20"/>
                <w:color w:val="auto"/>
              </w:rPr>
            </w:pPr>
            <w:r>
              <w:rPr>
                <w:rFonts w:ascii="Courier New" w:cs="Courier New" w:eastAsia="Courier New" w:hAnsi="Courier New"/>
                <w:sz w:val="16"/>
                <w:szCs w:val="16"/>
                <w:color w:val="auto"/>
              </w:rPr>
              <w:t>DELAWARE</w:t>
            </w:r>
          </w:p>
        </w:tc>
        <w:tc>
          <w:tcPr>
            <w:tcW w:w="3200" w:type="dxa"/>
            <w:vAlign w:val="bottom"/>
          </w:tcPr>
          <w:p>
            <w:pPr>
              <w:jc w:val="right"/>
              <w:ind w:right="1642"/>
              <w:spacing w:after="0"/>
              <w:rPr>
                <w:sz w:val="20"/>
                <w:szCs w:val="20"/>
                <w:color w:val="auto"/>
              </w:rPr>
            </w:pPr>
            <w:r>
              <w:rPr>
                <w:rFonts w:ascii="Courier New" w:cs="Courier New" w:eastAsia="Courier New" w:hAnsi="Courier New"/>
                <w:sz w:val="16"/>
                <w:szCs w:val="16"/>
                <w:color w:val="auto"/>
              </w:rPr>
              <w:t>4841</w:t>
            </w:r>
          </w:p>
        </w:tc>
        <w:tc>
          <w:tcPr>
            <w:tcW w:w="368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97"/>
              </w:rPr>
              <w:t>84-0926774</w:t>
            </w:r>
          </w:p>
        </w:tc>
      </w:tr>
      <w:tr>
        <w:trPr>
          <w:trHeight w:val="179"/>
        </w:trPr>
        <w:tc>
          <w:tcPr>
            <w:tcW w:w="43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(State or other jurisdiction of</w:t>
            </w:r>
          </w:p>
        </w:tc>
        <w:tc>
          <w:tcPr>
            <w:tcW w:w="32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5"/>
              </w:rPr>
              <w:t>(Primary Standard Industrial</w:t>
            </w:r>
          </w:p>
        </w:tc>
        <w:tc>
          <w:tcPr>
            <w:tcW w:w="368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6"/>
              </w:rPr>
              <w:t>(I.R.S. Employer Identification No.)</w:t>
            </w:r>
          </w:p>
        </w:tc>
      </w:tr>
      <w:tr>
        <w:trPr>
          <w:trHeight w:val="179"/>
        </w:trPr>
        <w:tc>
          <w:tcPr>
            <w:tcW w:w="43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incorporation or organization)</w:t>
            </w:r>
          </w:p>
        </w:tc>
        <w:tc>
          <w:tcPr>
            <w:tcW w:w="32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Classification Code Number)</w:t>
            </w:r>
          </w:p>
        </w:tc>
        <w:tc>
          <w:tcPr>
            <w:tcW w:w="3680" w:type="dxa"/>
            <w:vAlign w:val="bottom"/>
          </w:tcPr>
          <w:p>
            <w:pPr>
              <w:spacing w:after="0"/>
              <w:rPr>
                <w:sz w:val="15"/>
                <w:szCs w:val="15"/>
                <w:color w:val="auto"/>
              </w:rPr>
            </w:pPr>
          </w:p>
        </w:tc>
      </w:tr>
      <w:tr>
        <w:trPr>
          <w:trHeight w:val="537"/>
        </w:trPr>
        <w:tc>
          <w:tcPr>
            <w:tcW w:w="7580" w:type="dxa"/>
            <w:vAlign w:val="bottom"/>
            <w:gridSpan w:val="2"/>
          </w:tcPr>
          <w:p>
            <w:pPr>
              <w:jc w:val="center"/>
              <w:ind w:right="222"/>
              <w:spacing w:after="0"/>
              <w:rPr>
                <w:sz w:val="20"/>
                <w:szCs w:val="20"/>
                <w:color w:val="auto"/>
              </w:rPr>
            </w:pPr>
            <w:r>
              <w:rPr>
                <w:rFonts w:ascii="Courier New" w:cs="Courier New" w:eastAsia="Courier New" w:hAnsi="Courier New"/>
                <w:sz w:val="16"/>
                <w:szCs w:val="16"/>
                <w:color w:val="auto"/>
                <w:w w:val="97"/>
              </w:rPr>
              <w:t>188 INVERNESS DRIVE WEST</w:t>
            </w:r>
          </w:p>
        </w:tc>
        <w:tc>
          <w:tcPr>
            <w:tcW w:w="3680" w:type="dxa"/>
            <w:vAlign w:val="bottom"/>
          </w:tcPr>
          <w:p>
            <w:pPr>
              <w:spacing w:after="0"/>
              <w:rPr>
                <w:sz w:val="24"/>
                <w:szCs w:val="24"/>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ENGLEWOOD, COLORADO 80112</w:t>
            </w:r>
          </w:p>
        </w:tc>
        <w:tc>
          <w:tcPr>
            <w:tcW w:w="3680" w:type="dxa"/>
            <w:vAlign w:val="bottom"/>
          </w:tcPr>
          <w:p>
            <w:pPr>
              <w:spacing w:after="0"/>
              <w:rPr>
                <w:sz w:val="15"/>
                <w:szCs w:val="15"/>
                <w:color w:val="auto"/>
              </w:rPr>
            </w:pPr>
          </w:p>
        </w:tc>
      </w:tr>
      <w:tr>
        <w:trPr>
          <w:trHeight w:val="179"/>
        </w:trPr>
        <w:tc>
          <w:tcPr>
            <w:tcW w:w="4380" w:type="dxa"/>
            <w:vAlign w:val="bottom"/>
          </w:tcPr>
          <w:p>
            <w:pPr>
              <w:jc w:val="center"/>
              <w:ind w:left="2802"/>
              <w:spacing w:after="0" w:line="179" w:lineRule="exact"/>
              <w:rPr>
                <w:sz w:val="20"/>
                <w:szCs w:val="20"/>
                <w:color w:val="auto"/>
              </w:rPr>
            </w:pPr>
            <w:r>
              <w:rPr>
                <w:rFonts w:ascii="Courier New" w:cs="Courier New" w:eastAsia="Courier New" w:hAnsi="Courier New"/>
                <w:sz w:val="16"/>
                <w:szCs w:val="16"/>
                <w:color w:val="auto"/>
                <w:w w:val="96"/>
              </w:rPr>
              <w:t>(303) 858-3000</w:t>
            </w:r>
          </w:p>
        </w:tc>
        <w:tc>
          <w:tcPr>
            <w:tcW w:w="320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6"/>
              </w:rPr>
              <w:t>(Address, including zip code, and telephone number, including area code, of</w:t>
            </w: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registrant's principal executive offices)</w:t>
            </w:r>
          </w:p>
        </w:tc>
        <w:tc>
          <w:tcPr>
            <w:tcW w:w="3680" w:type="dxa"/>
            <w:vAlign w:val="bottom"/>
          </w:tcPr>
          <w:p>
            <w:pPr>
              <w:spacing w:after="0"/>
              <w:rPr>
                <w:sz w:val="15"/>
                <w:szCs w:val="15"/>
                <w:color w:val="auto"/>
              </w:rPr>
            </w:pPr>
          </w:p>
        </w:tc>
      </w:tr>
      <w:tr>
        <w:trPr>
          <w:trHeight w:val="358"/>
        </w:trPr>
        <w:tc>
          <w:tcPr>
            <w:tcW w:w="4380" w:type="dxa"/>
            <w:vAlign w:val="bottom"/>
          </w:tcPr>
          <w:p>
            <w:pPr>
              <w:jc w:val="center"/>
              <w:ind w:left="2722"/>
              <w:spacing w:after="0"/>
              <w:rPr>
                <w:sz w:val="20"/>
                <w:szCs w:val="20"/>
                <w:color w:val="auto"/>
              </w:rPr>
            </w:pPr>
            <w:r>
              <w:rPr>
                <w:rFonts w:ascii="Courier New" w:cs="Courier New" w:eastAsia="Courier New" w:hAnsi="Courier New"/>
                <w:sz w:val="16"/>
                <w:szCs w:val="16"/>
                <w:color w:val="auto"/>
                <w:w w:val="96"/>
              </w:rPr>
              <w:t>MARILYN J. WASSER</w:t>
            </w:r>
          </w:p>
        </w:tc>
        <w:tc>
          <w:tcPr>
            <w:tcW w:w="32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79"/>
        </w:trPr>
        <w:tc>
          <w:tcPr>
            <w:tcW w:w="4380" w:type="dxa"/>
            <w:vAlign w:val="bottom"/>
          </w:tcPr>
          <w:p>
            <w:pPr>
              <w:jc w:val="center"/>
              <w:ind w:left="2822"/>
              <w:spacing w:after="0" w:line="179" w:lineRule="exact"/>
              <w:rPr>
                <w:sz w:val="20"/>
                <w:szCs w:val="20"/>
                <w:color w:val="auto"/>
              </w:rPr>
            </w:pPr>
            <w:r>
              <w:rPr>
                <w:rFonts w:ascii="Courier New" w:cs="Courier New" w:eastAsia="Courier New" w:hAnsi="Courier New"/>
                <w:sz w:val="16"/>
                <w:szCs w:val="16"/>
                <w:color w:val="auto"/>
                <w:w w:val="95"/>
              </w:rPr>
              <w:t>AT&amp;T CORP.</w:t>
            </w:r>
          </w:p>
        </w:tc>
        <w:tc>
          <w:tcPr>
            <w:tcW w:w="320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222"/>
              <w:spacing w:after="0" w:line="179" w:lineRule="exact"/>
              <w:rPr>
                <w:sz w:val="20"/>
                <w:szCs w:val="20"/>
                <w:color w:val="auto"/>
              </w:rPr>
            </w:pPr>
            <w:r>
              <w:rPr>
                <w:rFonts w:ascii="Courier New" w:cs="Courier New" w:eastAsia="Courier New" w:hAnsi="Courier New"/>
                <w:sz w:val="16"/>
                <w:szCs w:val="16"/>
                <w:color w:val="auto"/>
                <w:w w:val="96"/>
              </w:rPr>
              <w:t>295 NORTH MAPLE AVENUE</w:t>
            </w: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BASKING RIDGE, NEW JERSEY 07920</w:t>
            </w:r>
          </w:p>
        </w:tc>
        <w:tc>
          <w:tcPr>
            <w:tcW w:w="3680" w:type="dxa"/>
            <w:vAlign w:val="bottom"/>
          </w:tcPr>
          <w:p>
            <w:pPr>
              <w:spacing w:after="0"/>
              <w:rPr>
                <w:sz w:val="15"/>
                <w:szCs w:val="15"/>
                <w:color w:val="auto"/>
              </w:rPr>
            </w:pPr>
          </w:p>
        </w:tc>
      </w:tr>
      <w:tr>
        <w:trPr>
          <w:trHeight w:val="179"/>
        </w:trPr>
        <w:tc>
          <w:tcPr>
            <w:tcW w:w="4380" w:type="dxa"/>
            <w:vAlign w:val="bottom"/>
          </w:tcPr>
          <w:p>
            <w:pPr>
              <w:jc w:val="center"/>
              <w:ind w:left="2802"/>
              <w:spacing w:after="0" w:line="179" w:lineRule="exact"/>
              <w:rPr>
                <w:sz w:val="20"/>
                <w:szCs w:val="20"/>
                <w:color w:val="auto"/>
              </w:rPr>
            </w:pPr>
            <w:r>
              <w:rPr>
                <w:rFonts w:ascii="Courier New" w:cs="Courier New" w:eastAsia="Courier New" w:hAnsi="Courier New"/>
                <w:sz w:val="16"/>
                <w:szCs w:val="16"/>
                <w:color w:val="auto"/>
                <w:w w:val="96"/>
              </w:rPr>
              <w:t>(908) 221-2000</w:t>
            </w:r>
          </w:p>
        </w:tc>
        <w:tc>
          <w:tcPr>
            <w:tcW w:w="3200" w:type="dxa"/>
            <w:vAlign w:val="bottom"/>
          </w:tcPr>
          <w:p>
            <w:pPr>
              <w:spacing w:after="0"/>
              <w:rPr>
                <w:sz w:val="15"/>
                <w:szCs w:val="15"/>
                <w:color w:val="auto"/>
              </w:rPr>
            </w:pP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(Name, address, including zip code, and telephone number, including area code,</w:t>
            </w:r>
          </w:p>
        </w:tc>
        <w:tc>
          <w:tcPr>
            <w:tcW w:w="3680" w:type="dxa"/>
            <w:vAlign w:val="bottom"/>
          </w:tcPr>
          <w:p>
            <w:pPr>
              <w:spacing w:after="0"/>
              <w:rPr>
                <w:sz w:val="15"/>
                <w:szCs w:val="15"/>
                <w:color w:val="auto"/>
              </w:rPr>
            </w:pPr>
          </w:p>
        </w:tc>
      </w:tr>
      <w:tr>
        <w:trPr>
          <w:trHeight w:val="179"/>
        </w:trPr>
        <w:tc>
          <w:tcPr>
            <w:tcW w:w="75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6"/>
              </w:rPr>
              <w:t>of agent for service)</w:t>
            </w:r>
          </w:p>
        </w:tc>
        <w:tc>
          <w:tcPr>
            <w:tcW w:w="3680" w:type="dxa"/>
            <w:vAlign w:val="bottom"/>
          </w:tcPr>
          <w:p>
            <w:pPr>
              <w:spacing w:after="0"/>
              <w:rPr>
                <w:sz w:val="15"/>
                <w:szCs w:val="15"/>
                <w:color w:val="auto"/>
              </w:rPr>
            </w:pPr>
          </w:p>
        </w:tc>
      </w:tr>
      <w:tr>
        <w:trPr>
          <w:trHeight w:val="358"/>
        </w:trPr>
        <w:tc>
          <w:tcPr>
            <w:tcW w:w="7580" w:type="dxa"/>
            <w:vAlign w:val="bottom"/>
            <w:gridSpan w:val="2"/>
          </w:tcPr>
          <w:p>
            <w:pPr>
              <w:jc w:val="center"/>
              <w:ind w:right="322"/>
              <w:spacing w:after="0"/>
              <w:rPr>
                <w:sz w:val="20"/>
                <w:szCs w:val="20"/>
                <w:color w:val="auto"/>
              </w:rPr>
            </w:pPr>
            <w:r>
              <w:rPr>
                <w:rFonts w:ascii="Courier New" w:cs="Courier New" w:eastAsia="Courier New" w:hAnsi="Courier New"/>
                <w:sz w:val="16"/>
                <w:szCs w:val="16"/>
                <w:color w:val="auto"/>
                <w:w w:val="97"/>
              </w:rPr>
              <w:t>AT&amp;T BROADBAND, LLC</w:t>
            </w:r>
          </w:p>
        </w:tc>
        <w:tc>
          <w:tcPr>
            <w:tcW w:w="3680" w:type="dxa"/>
            <w:vAlign w:val="bottom"/>
          </w:tcPr>
          <w:p>
            <w:pPr>
              <w:spacing w:after="0"/>
              <w:rPr>
                <w:sz w:val="24"/>
                <w:szCs w:val="24"/>
                <w:color w:val="auto"/>
              </w:rPr>
            </w:pPr>
          </w:p>
        </w:tc>
      </w:tr>
      <w:tr>
        <w:trPr>
          <w:trHeight w:val="179"/>
        </w:trPr>
        <w:tc>
          <w:tcPr>
            <w:tcW w:w="7580" w:type="dxa"/>
            <w:vAlign w:val="bottom"/>
            <w:gridSpan w:val="2"/>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(Exact name of registrant as specified in its charter)</w:t>
            </w:r>
          </w:p>
        </w:tc>
        <w:tc>
          <w:tcPr>
            <w:tcW w:w="3680" w:type="dxa"/>
            <w:vAlign w:val="bottom"/>
          </w:tcPr>
          <w:p>
            <w:pPr>
              <w:spacing w:after="0"/>
              <w:rPr>
                <w:sz w:val="15"/>
                <w:szCs w:val="15"/>
                <w:color w:val="auto"/>
              </w:rPr>
            </w:pPr>
          </w:p>
        </w:tc>
      </w:tr>
      <w:tr>
        <w:trPr>
          <w:trHeight w:val="716"/>
        </w:trPr>
        <w:tc>
          <w:tcPr>
            <w:tcW w:w="4380" w:type="dxa"/>
            <w:vAlign w:val="bottom"/>
          </w:tcPr>
          <w:p>
            <w:pPr>
              <w:ind w:left="1400"/>
              <w:spacing w:after="0"/>
              <w:rPr>
                <w:sz w:val="20"/>
                <w:szCs w:val="20"/>
                <w:color w:val="auto"/>
              </w:rPr>
            </w:pPr>
            <w:r>
              <w:rPr>
                <w:rFonts w:ascii="Courier New" w:cs="Courier New" w:eastAsia="Courier New" w:hAnsi="Courier New"/>
                <w:sz w:val="16"/>
                <w:szCs w:val="16"/>
                <w:color w:val="auto"/>
              </w:rPr>
              <w:t>DELAWARE</w:t>
            </w:r>
          </w:p>
        </w:tc>
        <w:tc>
          <w:tcPr>
            <w:tcW w:w="3200" w:type="dxa"/>
            <w:vAlign w:val="bottom"/>
          </w:tcPr>
          <w:p>
            <w:pPr>
              <w:jc w:val="right"/>
              <w:ind w:right="1642"/>
              <w:spacing w:after="0"/>
              <w:rPr>
                <w:sz w:val="20"/>
                <w:szCs w:val="20"/>
                <w:color w:val="auto"/>
              </w:rPr>
            </w:pPr>
            <w:r>
              <w:rPr>
                <w:rFonts w:ascii="Courier New" w:cs="Courier New" w:eastAsia="Courier New" w:hAnsi="Courier New"/>
                <w:sz w:val="16"/>
                <w:szCs w:val="16"/>
                <w:color w:val="auto"/>
              </w:rPr>
              <w:t>4841</w:t>
            </w:r>
          </w:p>
        </w:tc>
        <w:tc>
          <w:tcPr>
            <w:tcW w:w="368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97"/>
              </w:rPr>
              <w:t>84-1260157</w:t>
            </w:r>
          </w:p>
        </w:tc>
      </w:tr>
      <w:tr>
        <w:trPr>
          <w:trHeight w:val="179"/>
        </w:trPr>
        <w:tc>
          <w:tcPr>
            <w:tcW w:w="43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(State or other jurisdiction of</w:t>
            </w:r>
          </w:p>
        </w:tc>
        <w:tc>
          <w:tcPr>
            <w:tcW w:w="32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5"/>
              </w:rPr>
              <w:t>(Primary Standard Industrial</w:t>
            </w:r>
          </w:p>
        </w:tc>
        <w:tc>
          <w:tcPr>
            <w:tcW w:w="368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96"/>
              </w:rPr>
              <w:t>(I.R.S. Employer Identification No.)</w:t>
            </w:r>
          </w:p>
        </w:tc>
      </w:tr>
      <w:tr>
        <w:trPr>
          <w:trHeight w:val="179"/>
        </w:trPr>
        <w:tc>
          <w:tcPr>
            <w:tcW w:w="43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incorporation or organization)</w:t>
            </w:r>
          </w:p>
        </w:tc>
        <w:tc>
          <w:tcPr>
            <w:tcW w:w="32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Classification Code Number)</w:t>
            </w:r>
          </w:p>
        </w:tc>
        <w:tc>
          <w:tcPr>
            <w:tcW w:w="3680" w:type="dxa"/>
            <w:vAlign w:val="bottom"/>
          </w:tcPr>
          <w:p>
            <w:pPr>
              <w:spacing w:after="0"/>
              <w:rPr>
                <w:sz w:val="15"/>
                <w:szCs w:val="15"/>
                <w:color w:val="auto"/>
              </w:rPr>
            </w:pPr>
          </w:p>
        </w:tc>
      </w:tr>
    </w:tbl>
    <w:p>
      <w:pPr>
        <w:spacing w:after="0" w:line="355"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188 INVERNESS DRIVE WEST</w:t>
      </w:r>
    </w:p>
    <w:p>
      <w:pPr>
        <w:ind w:left="2505"/>
        <w:spacing w:after="0" w:line="236" w:lineRule="auto"/>
        <w:rPr>
          <w:sz w:val="20"/>
          <w:szCs w:val="20"/>
          <w:color w:val="auto"/>
        </w:rPr>
      </w:pPr>
      <w:r>
        <w:rPr>
          <w:rFonts w:ascii="Courier New" w:cs="Courier New" w:eastAsia="Courier New" w:hAnsi="Courier New"/>
          <w:sz w:val="16"/>
          <w:szCs w:val="16"/>
          <w:color w:val="auto"/>
        </w:rPr>
        <w:t>ENGLEWOOD, COLORADO 80112</w:t>
      </w:r>
    </w:p>
    <w:p>
      <w:pPr>
        <w:ind w:left="3065"/>
        <w:spacing w:after="0" w:line="237" w:lineRule="auto"/>
        <w:rPr>
          <w:sz w:val="20"/>
          <w:szCs w:val="20"/>
          <w:color w:val="auto"/>
        </w:rPr>
      </w:pPr>
      <w:r>
        <w:rPr>
          <w:rFonts w:ascii="Courier New" w:cs="Courier New" w:eastAsia="Courier New" w:hAnsi="Courier New"/>
          <w:sz w:val="16"/>
          <w:szCs w:val="16"/>
          <w:color w:val="auto"/>
        </w:rPr>
        <w:t>(303) 858-3000</w:t>
      </w:r>
    </w:p>
    <w:p>
      <w:pPr>
        <w:jc w:val="center"/>
        <w:ind w:right="3995"/>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3995"/>
        <w:spacing w:after="0" w:line="237"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77" w:lineRule="exact"/>
        <w:rPr>
          <w:sz w:val="20"/>
          <w:szCs w:val="20"/>
          <w:color w:val="auto"/>
        </w:rPr>
      </w:pPr>
    </w:p>
    <w:p>
      <w:pPr>
        <w:jc w:val="center"/>
        <w:ind w:right="3995"/>
        <w:spacing w:after="0"/>
        <w:rPr>
          <w:sz w:val="20"/>
          <w:szCs w:val="20"/>
          <w:color w:val="auto"/>
        </w:rPr>
      </w:pPr>
      <w:r>
        <w:rPr>
          <w:rFonts w:ascii="Courier New" w:cs="Courier New" w:eastAsia="Courier New" w:hAnsi="Courier New"/>
          <w:sz w:val="16"/>
          <w:szCs w:val="16"/>
          <w:color w:val="auto"/>
        </w:rPr>
        <w:t>MARILYN J. WASSER</w:t>
      </w:r>
    </w:p>
    <w:p>
      <w:pPr>
        <w:jc w:val="center"/>
        <w:ind w:right="3895"/>
        <w:spacing w:after="0" w:line="236" w:lineRule="auto"/>
        <w:rPr>
          <w:sz w:val="20"/>
          <w:szCs w:val="20"/>
          <w:color w:val="auto"/>
        </w:rPr>
      </w:pPr>
      <w:r>
        <w:rPr>
          <w:rFonts w:ascii="Courier New" w:cs="Courier New" w:eastAsia="Courier New" w:hAnsi="Courier New"/>
          <w:sz w:val="16"/>
          <w:szCs w:val="16"/>
          <w:color w:val="auto"/>
        </w:rPr>
        <w:t>AT&amp;T CORP.</w:t>
      </w:r>
    </w:p>
    <w:p>
      <w:pPr>
        <w:jc w:val="center"/>
        <w:ind w:right="3895"/>
        <w:spacing w:after="0" w:line="237" w:lineRule="auto"/>
        <w:rPr>
          <w:sz w:val="20"/>
          <w:szCs w:val="20"/>
          <w:color w:val="auto"/>
        </w:rPr>
      </w:pPr>
      <w:r>
        <w:rPr>
          <w:rFonts w:ascii="Courier New" w:cs="Courier New" w:eastAsia="Courier New" w:hAnsi="Courier New"/>
          <w:sz w:val="16"/>
          <w:szCs w:val="16"/>
          <w:color w:val="auto"/>
        </w:rPr>
        <w:t>295 NORTH MAPLE AVENUE</w:t>
      </w:r>
    </w:p>
    <w:p>
      <w:pPr>
        <w:ind w:left="2225"/>
        <w:spacing w:after="0" w:line="237" w:lineRule="auto"/>
        <w:rPr>
          <w:sz w:val="20"/>
          <w:szCs w:val="20"/>
          <w:color w:val="auto"/>
        </w:rPr>
      </w:pPr>
      <w:r>
        <w:rPr>
          <w:rFonts w:ascii="Courier New" w:cs="Courier New" w:eastAsia="Courier New" w:hAnsi="Courier New"/>
          <w:sz w:val="16"/>
          <w:szCs w:val="16"/>
          <w:color w:val="auto"/>
        </w:rPr>
        <w:t>BASKING RIDGE, NEW JERSEY 07920</w:t>
      </w:r>
    </w:p>
    <w:p>
      <w:pPr>
        <w:ind w:left="3065"/>
        <w:spacing w:after="0" w:line="237" w:lineRule="auto"/>
        <w:rPr>
          <w:sz w:val="20"/>
          <w:szCs w:val="20"/>
          <w:color w:val="auto"/>
        </w:rPr>
      </w:pPr>
      <w:r>
        <w:rPr>
          <w:rFonts w:ascii="Courier New" w:cs="Courier New" w:eastAsia="Courier New" w:hAnsi="Courier New"/>
          <w:sz w:val="16"/>
          <w:szCs w:val="16"/>
          <w:color w:val="auto"/>
        </w:rPr>
        <w:t>(908) 221-2000</w:t>
      </w:r>
    </w:p>
    <w:p>
      <w:pPr>
        <w:spacing w:after="0" w:line="4" w:lineRule="exact"/>
        <w:rPr>
          <w:sz w:val="20"/>
          <w:szCs w:val="20"/>
          <w:color w:val="auto"/>
        </w:rPr>
      </w:pPr>
    </w:p>
    <w:p>
      <w:pPr>
        <w:jc w:val="center"/>
        <w:ind w:right="3895"/>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0"/>
          <w:szCs w:val="20"/>
          <w:color w:val="auto"/>
        </w:rPr>
      </w:pPr>
    </w:p>
    <w:p>
      <w:pPr>
        <w:jc w:val="center"/>
        <w:ind w:right="3995"/>
        <w:spacing w:after="0"/>
        <w:rPr>
          <w:sz w:val="20"/>
          <w:szCs w:val="20"/>
          <w:color w:val="auto"/>
        </w:rPr>
      </w:pPr>
      <w:r>
        <w:rPr>
          <w:rFonts w:ascii="Courier New" w:cs="Courier New" w:eastAsia="Courier New" w:hAnsi="Courier New"/>
          <w:sz w:val="16"/>
          <w:szCs w:val="16"/>
          <w:color w:val="auto"/>
        </w:rPr>
        <w:t>of agent for service)</w:t>
      </w:r>
    </w:p>
    <w:p>
      <w:pPr>
        <w:spacing w:after="0" w:line="177" w:lineRule="exact"/>
        <w:rPr>
          <w:sz w:val="20"/>
          <w:szCs w:val="20"/>
          <w:color w:val="auto"/>
        </w:rPr>
      </w:pPr>
    </w:p>
    <w:p>
      <w:pPr>
        <w:jc w:val="center"/>
        <w:ind w:right="3895"/>
        <w:spacing w:after="0"/>
        <w:rPr>
          <w:sz w:val="20"/>
          <w:szCs w:val="20"/>
          <w:color w:val="auto"/>
        </w:rPr>
      </w:pPr>
      <w:r>
        <w:rPr>
          <w:rFonts w:ascii="Courier New" w:cs="Courier New" w:eastAsia="Courier New" w:hAnsi="Courier New"/>
          <w:sz w:val="16"/>
          <w:szCs w:val="16"/>
          <w:color w:val="auto"/>
        </w:rPr>
        <w:t>AT&amp;T COMCAST CORPORATION</w:t>
      </w:r>
    </w:p>
    <w:p>
      <w:pPr>
        <w:jc w:val="center"/>
        <w:ind w:right="389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345"/>
          </w:cols>
          <w:pgMar w:left="235" w:top="648" w:right="319" w:bottom="0" w:gutter="0" w:footer="0" w:header="0"/>
        </w:sectPr>
      </w:pPr>
    </w:p>
    <w:p>
      <w:pPr>
        <w:spacing w:after="0" w:line="200" w:lineRule="exact"/>
        <w:rPr>
          <w:sz w:val="20"/>
          <w:szCs w:val="20"/>
          <w:color w:val="auto"/>
        </w:rPr>
      </w:pPr>
    </w:p>
    <w:p>
      <w:pPr>
        <w:spacing w:after="0" w:line="335"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PENNSYLVANIA</w:t>
      </w:r>
    </w:p>
    <w:p>
      <w:pPr>
        <w:spacing w:after="0" w:line="4"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4841</w:t>
      </w:r>
    </w:p>
    <w:p>
      <w:pPr>
        <w:spacing w:after="0" w:line="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4"/>
          <w:szCs w:val="14"/>
          <w:color w:val="auto"/>
        </w:rPr>
        <w:t>(Primary Standard Industrial</w:t>
      </w:r>
    </w:p>
    <w:p>
      <w:pPr>
        <w:spacing w:after="0" w:line="2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27-0000798</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8" w:lineRule="exact"/>
        <w:rPr>
          <w:sz w:val="20"/>
          <w:szCs w:val="20"/>
          <w:color w:val="auto"/>
        </w:rPr>
      </w:pPr>
    </w:p>
    <w:p>
      <w:pPr>
        <w:sectPr>
          <w:pgSz w:w="11900" w:h="16838" w:orient="portrait"/>
          <w:cols w:equalWidth="0" w:num="3">
            <w:col w:w="3745" w:space="720"/>
            <w:col w:w="2820" w:space="720"/>
            <w:col w:w="3340"/>
          </w:cols>
          <w:pgMar w:left="235" w:top="648" w:right="319" w:bottom="0" w:gutter="0" w:footer="0" w:header="0"/>
          <w:type w:val="continuous"/>
        </w:sectPr>
      </w:pPr>
    </w:p>
    <w:p>
      <w:pPr>
        <w:spacing w:after="0" w:line="178" w:lineRule="exact"/>
        <w:rPr>
          <w:sz w:val="20"/>
          <w:szCs w:val="20"/>
          <w:color w:val="auto"/>
        </w:rPr>
      </w:pPr>
    </w:p>
    <w:p>
      <w:pPr>
        <w:ind w:left="2885"/>
        <w:spacing w:after="0"/>
        <w:rPr>
          <w:sz w:val="20"/>
          <w:szCs w:val="20"/>
          <w:color w:val="auto"/>
        </w:rPr>
      </w:pPr>
      <w:r>
        <w:rPr>
          <w:rFonts w:ascii="Courier New" w:cs="Courier New" w:eastAsia="Courier New" w:hAnsi="Courier New"/>
          <w:sz w:val="14"/>
          <w:szCs w:val="14"/>
          <w:color w:val="auto"/>
        </w:rPr>
        <w:t>1500 MARKET STREET</w:t>
      </w:r>
    </w:p>
    <w:p>
      <w:pPr>
        <w:sectPr>
          <w:pgSz w:w="11900" w:h="16838" w:orient="portrait"/>
          <w:cols w:equalWidth="0" w:num="1">
            <w:col w:w="11345"/>
          </w:cols>
          <w:pgMar w:left="235" w:top="648" w:right="319" w:bottom="0" w:gutter="0" w:footer="0" w:header="0"/>
          <w:type w:val="continuous"/>
        </w:sectPr>
      </w:pPr>
    </w:p>
    <w:p>
      <w:pPr>
        <w:spacing w:after="0" w:line="20" w:lineRule="exact"/>
        <w:rPr>
          <w:sz w:val="20"/>
          <w:szCs w:val="20"/>
          <w:color w:val="auto"/>
        </w:rPr>
      </w:pPr>
    </w:p>
    <w:p>
      <w:pPr>
        <w:ind w:left="1945"/>
        <w:spacing w:after="0"/>
        <w:rPr>
          <w:sz w:val="20"/>
          <w:szCs w:val="20"/>
          <w:color w:val="auto"/>
        </w:rPr>
      </w:pPr>
      <w:r>
        <w:rPr>
          <w:rFonts w:ascii="Courier New" w:cs="Courier New" w:eastAsia="Courier New" w:hAnsi="Courier New"/>
          <w:sz w:val="14"/>
          <w:szCs w:val="14"/>
          <w:color w:val="auto"/>
        </w:rPr>
        <w:t>PHILADELPHIA, PENNSYLVANIA 19102-2148</w:t>
      </w:r>
    </w:p>
    <w:p>
      <w:pPr>
        <w:sectPr>
          <w:pgSz w:w="11900" w:h="16838" w:orient="portrait"/>
          <w:cols w:equalWidth="0" w:num="1">
            <w:col w:w="11345"/>
          </w:cols>
          <w:pgMar w:left="235" w:top="648" w:right="319" w:bottom="0" w:gutter="0" w:footer="0" w:header="0"/>
          <w:type w:val="continuous"/>
        </w:sectPr>
      </w:pPr>
    </w:p>
    <w:bookmarkStart w:id="3" w:name="page4"/>
    <w:bookmarkEnd w:id="3"/>
    <w:p>
      <w:pPr>
        <w:jc w:val="center"/>
        <w:ind w:right="3915"/>
        <w:spacing w:after="0"/>
        <w:rPr>
          <w:sz w:val="20"/>
          <w:szCs w:val="20"/>
          <w:color w:val="auto"/>
        </w:rPr>
      </w:pPr>
      <w:r>
        <w:rPr>
          <w:rFonts w:ascii="Courier New" w:cs="Courier New" w:eastAsia="Courier New" w:hAnsi="Courier New"/>
          <w:sz w:val="16"/>
          <w:szCs w:val="16"/>
          <w:color w:val="auto"/>
        </w:rPr>
        <w:t>(215) 665-1700</w:t>
      </w:r>
    </w:p>
    <w:p>
      <w:pPr>
        <w:spacing w:after="0" w:line="4" w:lineRule="exact"/>
        <w:rPr>
          <w:sz w:val="20"/>
          <w:szCs w:val="20"/>
          <w:color w:val="auto"/>
        </w:rPr>
      </w:pPr>
    </w:p>
    <w:p>
      <w:pPr>
        <w:jc w:val="center"/>
        <w:ind w:right="3995"/>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14" w:lineRule="exact"/>
        <w:rPr>
          <w:sz w:val="20"/>
          <w:szCs w:val="20"/>
          <w:color w:val="auto"/>
        </w:rPr>
      </w:pPr>
    </w:p>
    <w:p>
      <w:pPr>
        <w:jc w:val="center"/>
        <w:ind w:right="3995"/>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177"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ARTHUR R. BLOCK, ESQ.</w:t>
      </w:r>
    </w:p>
    <w:p>
      <w:pPr>
        <w:ind w:left="2705"/>
        <w:spacing w:after="0" w:line="236" w:lineRule="auto"/>
        <w:rPr>
          <w:sz w:val="20"/>
          <w:szCs w:val="20"/>
          <w:color w:val="auto"/>
        </w:rPr>
      </w:pPr>
      <w:r>
        <w:rPr>
          <w:rFonts w:ascii="Courier New" w:cs="Courier New" w:eastAsia="Courier New" w:hAnsi="Courier New"/>
          <w:sz w:val="16"/>
          <w:szCs w:val="16"/>
          <w:color w:val="auto"/>
        </w:rPr>
        <w:t>SENIOR VICE PRESIDENT</w:t>
      </w:r>
    </w:p>
    <w:p>
      <w:pPr>
        <w:ind w:left="2605"/>
        <w:spacing w:after="0" w:line="237" w:lineRule="auto"/>
        <w:rPr>
          <w:sz w:val="20"/>
          <w:szCs w:val="20"/>
          <w:color w:val="auto"/>
        </w:rPr>
      </w:pPr>
      <w:r>
        <w:rPr>
          <w:rFonts w:ascii="Courier New" w:cs="Courier New" w:eastAsia="Courier New" w:hAnsi="Courier New"/>
          <w:sz w:val="16"/>
          <w:szCs w:val="16"/>
          <w:color w:val="auto"/>
        </w:rPr>
        <w:t>AT&amp;T COMCAST CORPORATION</w:t>
      </w:r>
    </w:p>
    <w:p>
      <w:pPr>
        <w:ind w:left="2885"/>
        <w:spacing w:after="0" w:line="237" w:lineRule="auto"/>
        <w:rPr>
          <w:sz w:val="20"/>
          <w:szCs w:val="20"/>
          <w:color w:val="auto"/>
        </w:rPr>
      </w:pPr>
      <w:r>
        <w:rPr>
          <w:rFonts w:ascii="Courier New" w:cs="Courier New" w:eastAsia="Courier New" w:hAnsi="Courier New"/>
          <w:sz w:val="16"/>
          <w:szCs w:val="16"/>
          <w:color w:val="auto"/>
        </w:rPr>
        <w:t>1500 MARKET STREET</w:t>
      </w:r>
    </w:p>
    <w:p>
      <w:pPr>
        <w:ind w:left="1945"/>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ind w:left="3065"/>
        <w:spacing w:after="0" w:line="237" w:lineRule="auto"/>
        <w:rPr>
          <w:sz w:val="20"/>
          <w:szCs w:val="20"/>
          <w:color w:val="auto"/>
        </w:rPr>
      </w:pPr>
      <w:r>
        <w:rPr>
          <w:rFonts w:ascii="Courier New" w:cs="Courier New" w:eastAsia="Courier New" w:hAnsi="Courier New"/>
          <w:sz w:val="16"/>
          <w:szCs w:val="16"/>
          <w:color w:val="auto"/>
        </w:rPr>
        <w:t>(215) 665-1700</w:t>
      </w:r>
    </w:p>
    <w:p>
      <w:pPr>
        <w:spacing w:after="0" w:line="4" w:lineRule="exact"/>
        <w:rPr>
          <w:sz w:val="20"/>
          <w:szCs w:val="20"/>
          <w:color w:val="auto"/>
        </w:rPr>
      </w:pPr>
    </w:p>
    <w:p>
      <w:pPr>
        <w:ind w:left="85"/>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of agent for service)</w:t>
      </w:r>
    </w:p>
    <w:p>
      <w:pPr>
        <w:ind w:left="2145"/>
        <w:spacing w:after="0" w:line="236" w:lineRule="auto"/>
        <w:rPr>
          <w:sz w:val="20"/>
          <w:szCs w:val="20"/>
          <w:color w:val="auto"/>
        </w:rPr>
      </w:pPr>
      <w:r>
        <w:rPr>
          <w:rFonts w:ascii="Courier New" w:cs="Courier New" w:eastAsia="Courier New" w:hAnsi="Courier New"/>
          <w:sz w:val="16"/>
          <w:szCs w:val="16"/>
          <w:color w:val="auto"/>
        </w:rPr>
        <w:t>COMCAST CABLE COMMUNICATIONS, INC.</w:t>
      </w:r>
    </w:p>
    <w:p>
      <w:pPr>
        <w:ind w:left="1205"/>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345"/>
          </w:cols>
          <w:pgMar w:left="235" w:top="135" w:right="3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4841</w:t>
      </w:r>
    </w:p>
    <w:p>
      <w:pPr>
        <w:spacing w:after="0" w:line="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4"/>
          <w:szCs w:val="14"/>
          <w:color w:val="auto"/>
        </w:rPr>
        <w:t>(Primary Standard Industrial</w:t>
      </w:r>
    </w:p>
    <w:p>
      <w:pPr>
        <w:spacing w:after="0" w:line="2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23-2175755</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8" w:lineRule="exact"/>
        <w:rPr>
          <w:sz w:val="20"/>
          <w:szCs w:val="20"/>
          <w:color w:val="auto"/>
        </w:rPr>
      </w:pPr>
    </w:p>
    <w:p>
      <w:pPr>
        <w:sectPr>
          <w:pgSz w:w="11900" w:h="16838" w:orient="portrait"/>
          <w:cols w:equalWidth="0" w:num="3">
            <w:col w:w="3745" w:space="720"/>
            <w:col w:w="2820" w:space="720"/>
            <w:col w:w="3340"/>
          </w:cols>
          <w:pgMar w:left="235" w:top="135" w:right="319" w:bottom="1440" w:gutter="0" w:footer="0" w:header="0"/>
          <w:type w:val="continuous"/>
        </w:sectPr>
      </w:pPr>
    </w:p>
    <w:p>
      <w:pPr>
        <w:spacing w:after="0" w:line="172" w:lineRule="exact"/>
        <w:rPr>
          <w:sz w:val="20"/>
          <w:szCs w:val="20"/>
          <w:color w:val="auto"/>
        </w:rPr>
      </w:pPr>
    </w:p>
    <w:p>
      <w:pPr>
        <w:jc w:val="center"/>
        <w:ind w:right="3895"/>
        <w:spacing w:after="0"/>
        <w:rPr>
          <w:sz w:val="20"/>
          <w:szCs w:val="20"/>
          <w:color w:val="auto"/>
        </w:rPr>
      </w:pPr>
      <w:r>
        <w:rPr>
          <w:rFonts w:ascii="Courier New" w:cs="Courier New" w:eastAsia="Courier New" w:hAnsi="Courier New"/>
          <w:sz w:val="16"/>
          <w:szCs w:val="16"/>
          <w:color w:val="auto"/>
        </w:rPr>
        <w:t>1500 MARKET STREET</w:t>
      </w:r>
    </w:p>
    <w:p>
      <w:pPr>
        <w:jc w:val="center"/>
        <w:ind w:right="3995"/>
        <w:spacing w:after="0" w:line="236" w:lineRule="auto"/>
        <w:rPr>
          <w:sz w:val="20"/>
          <w:szCs w:val="20"/>
          <w:color w:val="auto"/>
        </w:rPr>
      </w:pPr>
      <w:r>
        <w:rPr>
          <w:rFonts w:ascii="Courier New" w:cs="Courier New" w:eastAsia="Courier New" w:hAnsi="Courier New"/>
          <w:sz w:val="16"/>
          <w:szCs w:val="16"/>
          <w:color w:val="auto"/>
        </w:rPr>
        <w:t>PHILADELPHIA, PENNSYLVANIA 19102-2148</w:t>
      </w:r>
    </w:p>
    <w:p>
      <w:pPr>
        <w:jc w:val="center"/>
        <w:ind w:right="3895"/>
        <w:spacing w:after="0" w:line="237" w:lineRule="auto"/>
        <w:rPr>
          <w:sz w:val="20"/>
          <w:szCs w:val="20"/>
          <w:color w:val="auto"/>
        </w:rPr>
      </w:pPr>
      <w:r>
        <w:rPr>
          <w:rFonts w:ascii="Courier New" w:cs="Courier New" w:eastAsia="Courier New" w:hAnsi="Courier New"/>
          <w:sz w:val="16"/>
          <w:szCs w:val="16"/>
          <w:color w:val="auto"/>
        </w:rPr>
        <w:t>(215) 665-1700</w:t>
      </w:r>
    </w:p>
    <w:p>
      <w:pPr>
        <w:jc w:val="center"/>
        <w:ind w:right="3995"/>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3995"/>
        <w:spacing w:after="0" w:line="237"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77"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STANLEY L. WANG</w:t>
      </w:r>
    </w:p>
    <w:p>
      <w:pPr>
        <w:ind w:left="2605"/>
        <w:spacing w:after="0" w:line="236" w:lineRule="auto"/>
        <w:rPr>
          <w:sz w:val="20"/>
          <w:szCs w:val="20"/>
          <w:color w:val="auto"/>
        </w:rPr>
      </w:pPr>
      <w:r>
        <w:rPr>
          <w:rFonts w:ascii="Courier New" w:cs="Courier New" w:eastAsia="Courier New" w:hAnsi="Courier New"/>
          <w:sz w:val="16"/>
          <w:szCs w:val="16"/>
          <w:color w:val="auto"/>
        </w:rPr>
        <w:t>EXECUTIVE VICE PRESIDENT</w:t>
      </w:r>
    </w:p>
    <w:p>
      <w:pPr>
        <w:ind w:left="2885"/>
        <w:spacing w:after="0" w:line="237" w:lineRule="auto"/>
        <w:rPr>
          <w:sz w:val="20"/>
          <w:szCs w:val="20"/>
          <w:color w:val="auto"/>
        </w:rPr>
      </w:pPr>
      <w:r>
        <w:rPr>
          <w:rFonts w:ascii="Courier New" w:cs="Courier New" w:eastAsia="Courier New" w:hAnsi="Courier New"/>
          <w:sz w:val="16"/>
          <w:szCs w:val="16"/>
          <w:color w:val="auto"/>
        </w:rPr>
        <w:t>1500 MARKET STREET</w:t>
      </w:r>
    </w:p>
    <w:p>
      <w:pPr>
        <w:jc w:val="center"/>
        <w:ind w:right="3995"/>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jc w:val="center"/>
        <w:ind w:right="3895"/>
        <w:spacing w:after="0" w:line="237" w:lineRule="auto"/>
        <w:rPr>
          <w:sz w:val="20"/>
          <w:szCs w:val="20"/>
          <w:color w:val="auto"/>
        </w:rPr>
      </w:pPr>
      <w:r>
        <w:rPr>
          <w:rFonts w:ascii="Courier New" w:cs="Courier New" w:eastAsia="Courier New" w:hAnsi="Courier New"/>
          <w:sz w:val="16"/>
          <w:szCs w:val="16"/>
          <w:color w:val="auto"/>
        </w:rPr>
        <w:t>(215) 665-1700</w:t>
      </w:r>
    </w:p>
    <w:p>
      <w:pPr>
        <w:spacing w:after="0" w:line="4" w:lineRule="exact"/>
        <w:rPr>
          <w:sz w:val="20"/>
          <w:szCs w:val="20"/>
          <w:color w:val="auto"/>
        </w:rPr>
      </w:pPr>
    </w:p>
    <w:p>
      <w:pPr>
        <w:jc w:val="center"/>
        <w:ind w:right="3895"/>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0"/>
          <w:szCs w:val="20"/>
          <w:color w:val="auto"/>
        </w:rPr>
      </w:pPr>
    </w:p>
    <w:p>
      <w:pPr>
        <w:jc w:val="center"/>
        <w:ind w:right="3995"/>
        <w:spacing w:after="0"/>
        <w:rPr>
          <w:sz w:val="20"/>
          <w:szCs w:val="20"/>
          <w:color w:val="auto"/>
        </w:rPr>
      </w:pPr>
      <w:r>
        <w:rPr>
          <w:rFonts w:ascii="Courier New" w:cs="Courier New" w:eastAsia="Courier New" w:hAnsi="Courier New"/>
          <w:sz w:val="16"/>
          <w:szCs w:val="16"/>
          <w:color w:val="auto"/>
        </w:rPr>
        <w:t>of agent for service)</w:t>
      </w:r>
    </w:p>
    <w:p>
      <w:pPr>
        <w:spacing w:after="0" w:line="183" w:lineRule="exact"/>
        <w:rPr>
          <w:sz w:val="20"/>
          <w:szCs w:val="20"/>
          <w:color w:val="auto"/>
        </w:rPr>
      </w:pPr>
    </w:p>
    <w:p>
      <w:pPr>
        <w:ind w:left="185" w:hanging="185"/>
        <w:spacing w:after="0"/>
        <w:tabs>
          <w:tab w:leader="none" w:pos="18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345"/>
          </w:cols>
          <w:pgMar w:left="235" w:top="135" w:right="319" w:bottom="1440" w:gutter="0" w:footer="0" w:header="0"/>
          <w:type w:val="continuous"/>
        </w:sectPr>
      </w:pPr>
    </w:p>
    <w:bookmarkStart w:id="4" w:name="page5"/>
    <w:bookmarkEnd w:id="4"/>
    <w:p>
      <w:pPr>
        <w:ind w:right="2779"/>
        <w:spacing w:after="0" w:line="235"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PRELIMINARY PROSPECTUS DATED AUGUST 12, 2002 (SUBJECT TO COMPLETION)</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AT&amp;T CORP.</w:t>
      </w:r>
    </w:p>
    <w:p>
      <w:pPr>
        <w:ind w:left="2880"/>
        <w:spacing w:after="0" w:line="236" w:lineRule="auto"/>
        <w:rPr>
          <w:sz w:val="20"/>
          <w:szCs w:val="20"/>
          <w:color w:val="auto"/>
        </w:rPr>
      </w:pPr>
      <w:r>
        <w:rPr>
          <w:rFonts w:ascii="Courier New" w:cs="Courier New" w:eastAsia="Courier New" w:hAnsi="Courier New"/>
          <w:sz w:val="16"/>
          <w:szCs w:val="16"/>
          <w:color w:val="auto"/>
        </w:rPr>
        <w:t>OFFER TO EXCHANGE</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 connection with the planned combination of Comcast Corporation and the broadband business of AT&amp;T Corp., referred to as the AT&amp;T Comcast transaction, AT&amp;T is offering to exchange its Broadband Eligible Notes for a like principal amount of Broadband Exchange Notes and its AT&amp;T Eligible Notes for a like principal amount of New AT&amp;T Notes. Upon consummation of the AT&amp;T Comcast transaction, the Broadband Exchange Notes will be mandatorily exchanged at an exchange ratio based on the exchange spreads set forth below for New Broadband Notes with coupons based on the credit spreads set forth below. Additionally, the maturity date and/or interest rate of the applicable New AT&amp;T Notes will be adjusted automatically as set forth below. Holders of Broadband Eligible Notes and AT&amp;T Eligible Notes accepted for exchange in the exchange offer must consent to the note amendment as described in this prospectus.</w:t>
      </w:r>
    </w:p>
    <w:p>
      <w:pPr>
        <w:spacing w:after="0" w:line="335"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PRORATION EXCHANGE CREDIT CUSIP NO.</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PERCENTAGE SPREAD SPREAD --------- --</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 ------ BROADBAND</w:t>
      </w:r>
    </w:p>
    <w:p>
      <w:pPr>
        <w:ind w:left="180"/>
        <w:spacing w:after="0" w:line="236" w:lineRule="auto"/>
        <w:rPr>
          <w:sz w:val="20"/>
          <w:szCs w:val="20"/>
          <w:color w:val="auto"/>
        </w:rPr>
      </w:pPr>
      <w:r>
        <w:rPr>
          <w:rFonts w:ascii="Courier New" w:cs="Courier New" w:eastAsia="Courier New" w:hAnsi="Courier New"/>
          <w:sz w:val="16"/>
          <w:szCs w:val="16"/>
          <w:color w:val="auto"/>
        </w:rPr>
        <w:t>ELIGIBLE NOTES NEW BROADBAND NOTES</w:t>
      </w:r>
    </w:p>
    <w:tbl>
      <w:tblPr>
        <w:tblLayout w:type="fixed"/>
        <w:tblInd w:w="80" w:type="dxa"/>
        <w:tblCellMar>
          <w:top w:w="0" w:type="dxa"/>
          <w:left w:w="0" w:type="dxa"/>
          <w:bottom w:w="0" w:type="dxa"/>
          <w:right w:w="0" w:type="dxa"/>
        </w:tblCellMar>
      </w:tblPr>
      <w:tr>
        <w:trPr>
          <w:trHeight w:val="180"/>
        </w:trPr>
        <w:tc>
          <w:tcPr>
            <w:tcW w:w="3360" w:type="dxa"/>
            <w:vAlign w:val="bottom"/>
            <w:gridSpan w:val="2"/>
          </w:tcPr>
          <w:p>
            <w:pPr>
              <w:jc w:val="right"/>
              <w:ind w:right="902"/>
              <w:spacing w:after="0" w:line="179" w:lineRule="exact"/>
              <w:rPr>
                <w:sz w:val="20"/>
                <w:szCs w:val="20"/>
                <w:color w:val="auto"/>
              </w:rPr>
            </w:pPr>
            <w:r>
              <w:rPr>
                <w:rFonts w:ascii="Courier New" w:cs="Courier New" w:eastAsia="Courier New" w:hAnsi="Courier New"/>
                <w:sz w:val="16"/>
                <w:szCs w:val="16"/>
                <w:color w:val="auto"/>
              </w:rPr>
              <w:t>7.00% Notes Due</w:t>
            </w:r>
          </w:p>
        </w:tc>
      </w:tr>
      <w:tr>
        <w:trPr>
          <w:trHeight w:val="179"/>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w w:val="77"/>
              </w:rPr>
              <w:t>2005....................</w:t>
            </w:r>
          </w:p>
        </w:tc>
        <w:tc>
          <w:tcPr>
            <w:tcW w:w="1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001957AS8 %</w:t>
            </w:r>
          </w:p>
        </w:tc>
      </w:tr>
      <w:tr>
        <w:trPr>
          <w:trHeight w:val="179"/>
        </w:trPr>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7.50%</w:t>
            </w:r>
          </w:p>
        </w:tc>
        <w:tc>
          <w:tcPr>
            <w:tcW w:w="17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Notes Due</w:t>
            </w:r>
          </w:p>
        </w:tc>
      </w:tr>
      <w:tr>
        <w:trPr>
          <w:trHeight w:val="179"/>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w w:val="77"/>
              </w:rPr>
              <w:t>2006....................</w:t>
            </w:r>
          </w:p>
        </w:tc>
        <w:tc>
          <w:tcPr>
            <w:tcW w:w="1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001957AP4 %</w:t>
            </w:r>
          </w:p>
        </w:tc>
      </w:tr>
      <w:tr>
        <w:trPr>
          <w:trHeight w:val="179"/>
        </w:trPr>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7.75%</w:t>
            </w:r>
          </w:p>
        </w:tc>
        <w:tc>
          <w:tcPr>
            <w:tcW w:w="178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Notes Due</w:t>
            </w:r>
          </w:p>
        </w:tc>
      </w:tr>
      <w:tr>
        <w:trPr>
          <w:trHeight w:val="179"/>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w w:val="77"/>
              </w:rPr>
              <w:t>2007....................</w:t>
            </w:r>
          </w:p>
        </w:tc>
        <w:tc>
          <w:tcPr>
            <w:tcW w:w="1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001957AR0 %</w:t>
            </w:r>
          </w:p>
        </w:tc>
      </w:tr>
      <w:tr>
        <w:trPr>
          <w:trHeight w:val="179"/>
        </w:trPr>
        <w:tc>
          <w:tcPr>
            <w:tcW w:w="3360" w:type="dxa"/>
            <w:vAlign w:val="bottom"/>
            <w:gridSpan w:val="2"/>
          </w:tcPr>
          <w:p>
            <w:pPr>
              <w:jc w:val="right"/>
              <w:ind w:right="1002"/>
              <w:spacing w:after="0" w:line="179" w:lineRule="exact"/>
              <w:rPr>
                <w:sz w:val="20"/>
                <w:szCs w:val="20"/>
                <w:color w:val="auto"/>
              </w:rPr>
            </w:pPr>
            <w:r>
              <w:rPr>
                <w:rFonts w:ascii="Courier New" w:cs="Courier New" w:eastAsia="Courier New" w:hAnsi="Courier New"/>
                <w:sz w:val="16"/>
                <w:szCs w:val="16"/>
                <w:color w:val="auto"/>
              </w:rPr>
              <w:t>% Notes Due ,</w:t>
            </w:r>
          </w:p>
        </w:tc>
      </w:tr>
      <w:tr>
        <w:trPr>
          <w:trHeight w:val="179"/>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w w:val="71"/>
              </w:rPr>
              <w:t>2013......................</w:t>
            </w:r>
          </w:p>
        </w:tc>
        <w:tc>
          <w:tcPr>
            <w:tcW w:w="1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6.00%</w:t>
            </w:r>
          </w:p>
        </w:tc>
      </w:tr>
    </w:tbl>
    <w:p>
      <w:pPr>
        <w:ind w:left="180"/>
        <w:spacing w:after="0" w:line="236" w:lineRule="auto"/>
        <w:rPr>
          <w:sz w:val="20"/>
          <w:szCs w:val="20"/>
          <w:color w:val="auto"/>
        </w:rPr>
      </w:pPr>
      <w:r>
        <w:rPr>
          <w:rFonts w:ascii="Courier New" w:cs="Courier New" w:eastAsia="Courier New" w:hAnsi="Courier New"/>
          <w:sz w:val="16"/>
          <w:szCs w:val="16"/>
          <w:color w:val="auto"/>
        </w:rPr>
        <w:t>Notes Due 2009....................</w:t>
      </w:r>
    </w:p>
    <w:p>
      <w:pPr>
        <w:jc w:val="center"/>
        <w:ind w:right="6699"/>
        <w:spacing w:after="0" w:line="237" w:lineRule="auto"/>
        <w:rPr>
          <w:sz w:val="20"/>
          <w:szCs w:val="20"/>
          <w:color w:val="auto"/>
        </w:rPr>
      </w:pPr>
      <w:r>
        <w:rPr>
          <w:rFonts w:ascii="Courier New" w:cs="Courier New" w:eastAsia="Courier New" w:hAnsi="Courier New"/>
          <w:sz w:val="16"/>
          <w:szCs w:val="16"/>
          <w:color w:val="auto"/>
        </w:rPr>
        <w:t>001957AV1 % % 8.125% Debentures Due</w:t>
      </w:r>
    </w:p>
    <w:p>
      <w:pPr>
        <w:jc w:val="center"/>
        <w:ind w:right="6699"/>
        <w:spacing w:after="0" w:line="237" w:lineRule="auto"/>
        <w:rPr>
          <w:sz w:val="20"/>
          <w:szCs w:val="20"/>
          <w:color w:val="auto"/>
        </w:rPr>
      </w:pPr>
      <w:r>
        <w:rPr>
          <w:rFonts w:ascii="Courier New" w:cs="Courier New" w:eastAsia="Courier New" w:hAnsi="Courier New"/>
          <w:sz w:val="16"/>
          <w:szCs w:val="16"/>
          <w:color w:val="auto"/>
        </w:rPr>
        <w:t>January 15,</w:t>
      </w:r>
    </w:p>
    <w:p>
      <w:pPr>
        <w:spacing w:after="0" w:line="237" w:lineRule="auto"/>
        <w:rPr>
          <w:sz w:val="20"/>
          <w:szCs w:val="20"/>
          <w:color w:val="auto"/>
        </w:rPr>
      </w:pPr>
      <w:r>
        <w:rPr>
          <w:rFonts w:ascii="Courier New" w:cs="Courier New" w:eastAsia="Courier New" w:hAnsi="Courier New"/>
          <w:sz w:val="16"/>
          <w:szCs w:val="16"/>
          <w:color w:val="auto"/>
        </w:rPr>
        <w:t>2022..................................</w:t>
      </w:r>
    </w:p>
    <w:p>
      <w:pPr>
        <w:jc w:val="center"/>
        <w:ind w:right="6699"/>
        <w:spacing w:after="0" w:line="237" w:lineRule="auto"/>
        <w:rPr>
          <w:sz w:val="20"/>
          <w:szCs w:val="20"/>
          <w:color w:val="auto"/>
        </w:rPr>
      </w:pPr>
      <w:r>
        <w:rPr>
          <w:rFonts w:ascii="Courier New" w:cs="Courier New" w:eastAsia="Courier New" w:hAnsi="Courier New"/>
          <w:sz w:val="16"/>
          <w:szCs w:val="16"/>
          <w:color w:val="auto"/>
        </w:rPr>
        <w:t>001957AJ8 % % Notes Due January 15,</w:t>
      </w:r>
    </w:p>
    <w:p>
      <w:pPr>
        <w:ind w:left="420"/>
        <w:spacing w:after="0" w:line="237" w:lineRule="auto"/>
        <w:rPr>
          <w:sz w:val="20"/>
          <w:szCs w:val="20"/>
          <w:color w:val="auto"/>
        </w:rPr>
      </w:pPr>
      <w:r>
        <w:rPr>
          <w:rFonts w:ascii="Courier New" w:cs="Courier New" w:eastAsia="Courier New" w:hAnsi="Courier New"/>
          <w:sz w:val="16"/>
          <w:szCs w:val="16"/>
          <w:color w:val="auto"/>
        </w:rPr>
        <w:t>2022................ % 8.125%</w:t>
      </w:r>
    </w:p>
    <w:p>
      <w:pPr>
        <w:ind w:left="220"/>
        <w:spacing w:after="0" w:line="237" w:lineRule="auto"/>
        <w:rPr>
          <w:sz w:val="20"/>
          <w:szCs w:val="20"/>
          <w:color w:val="auto"/>
        </w:rPr>
      </w:pPr>
      <w:r>
        <w:rPr>
          <w:rFonts w:ascii="Courier New" w:cs="Courier New" w:eastAsia="Courier New" w:hAnsi="Courier New"/>
          <w:sz w:val="16"/>
          <w:szCs w:val="16"/>
          <w:color w:val="auto"/>
        </w:rPr>
        <w:t>Debentures Due July 15, 2024.....</w:t>
      </w:r>
    </w:p>
    <w:p>
      <w:pPr>
        <w:ind w:left="280"/>
        <w:spacing w:after="0" w:line="237" w:lineRule="auto"/>
        <w:rPr>
          <w:sz w:val="20"/>
          <w:szCs w:val="20"/>
          <w:color w:val="auto"/>
        </w:rPr>
      </w:pPr>
      <w:r>
        <w:rPr>
          <w:rFonts w:ascii="Courier New" w:cs="Courier New" w:eastAsia="Courier New" w:hAnsi="Courier New"/>
          <w:sz w:val="16"/>
          <w:szCs w:val="16"/>
          <w:color w:val="auto"/>
        </w:rPr>
        <w:t>001957AK5 % % Notes Due July 15,</w:t>
      </w:r>
    </w:p>
    <w:p>
      <w:pPr>
        <w:ind w:left="320"/>
        <w:spacing w:after="0" w:line="236" w:lineRule="auto"/>
        <w:rPr>
          <w:sz w:val="20"/>
          <w:szCs w:val="20"/>
          <w:color w:val="auto"/>
        </w:rPr>
      </w:pPr>
      <w:r>
        <w:rPr>
          <w:rFonts w:ascii="Courier New" w:cs="Courier New" w:eastAsia="Courier New" w:hAnsi="Courier New"/>
          <w:sz w:val="16"/>
          <w:szCs w:val="16"/>
          <w:color w:val="auto"/>
        </w:rPr>
        <w:t>2024................... % 8.35%</w:t>
      </w:r>
    </w:p>
    <w:p>
      <w:pPr>
        <w:ind w:left="180"/>
        <w:spacing w:after="0" w:line="237" w:lineRule="auto"/>
        <w:rPr>
          <w:sz w:val="20"/>
          <w:szCs w:val="20"/>
          <w:color w:val="auto"/>
        </w:rPr>
      </w:pPr>
      <w:r>
        <w:rPr>
          <w:rFonts w:ascii="Courier New" w:cs="Courier New" w:eastAsia="Courier New" w:hAnsi="Courier New"/>
          <w:sz w:val="16"/>
          <w:szCs w:val="16"/>
          <w:color w:val="auto"/>
        </w:rPr>
        <w:t>Debentures Due 2025...............</w:t>
      </w:r>
    </w:p>
    <w:p>
      <w:pPr>
        <w:ind w:left="140"/>
        <w:spacing w:after="0" w:line="237" w:lineRule="auto"/>
        <w:rPr>
          <w:sz w:val="20"/>
          <w:szCs w:val="20"/>
          <w:color w:val="auto"/>
        </w:rPr>
      </w:pPr>
      <w:r>
        <w:rPr>
          <w:rFonts w:ascii="Courier New" w:cs="Courier New" w:eastAsia="Courier New" w:hAnsi="Courier New"/>
          <w:sz w:val="16"/>
          <w:szCs w:val="16"/>
          <w:color w:val="auto"/>
        </w:rPr>
        <w:t>001957AQ2 % % Notes Due January 15,</w:t>
      </w:r>
    </w:p>
    <w:p>
      <w:pPr>
        <w:ind w:left="420"/>
        <w:spacing w:after="0" w:line="237" w:lineRule="auto"/>
        <w:rPr>
          <w:sz w:val="20"/>
          <w:szCs w:val="20"/>
          <w:color w:val="auto"/>
        </w:rPr>
      </w:pPr>
      <w:r>
        <w:rPr>
          <w:rFonts w:ascii="Courier New" w:cs="Courier New" w:eastAsia="Courier New" w:hAnsi="Courier New"/>
          <w:sz w:val="16"/>
          <w:szCs w:val="16"/>
          <w:color w:val="auto"/>
        </w:rPr>
        <w:t>2025................ % 8.625%</w:t>
      </w:r>
    </w:p>
    <w:p>
      <w:pPr>
        <w:ind w:left="560"/>
        <w:spacing w:after="0" w:line="237" w:lineRule="auto"/>
        <w:rPr>
          <w:sz w:val="20"/>
          <w:szCs w:val="20"/>
          <w:color w:val="auto"/>
        </w:rPr>
      </w:pPr>
      <w:r>
        <w:rPr>
          <w:rFonts w:ascii="Courier New" w:cs="Courier New" w:eastAsia="Courier New" w:hAnsi="Courier New"/>
          <w:sz w:val="16"/>
          <w:szCs w:val="16"/>
          <w:color w:val="auto"/>
        </w:rPr>
        <w:t>Debentures Due December 1,</w:t>
      </w:r>
    </w:p>
    <w:p>
      <w:pPr>
        <w:spacing w:after="0" w:line="237" w:lineRule="auto"/>
        <w:rPr>
          <w:sz w:val="20"/>
          <w:szCs w:val="20"/>
          <w:color w:val="auto"/>
        </w:rPr>
      </w:pPr>
      <w:r>
        <w:rPr>
          <w:rFonts w:ascii="Courier New" w:cs="Courier New" w:eastAsia="Courier New" w:hAnsi="Courier New"/>
          <w:sz w:val="16"/>
          <w:szCs w:val="16"/>
          <w:color w:val="auto"/>
        </w:rPr>
        <w:t>2031..................................</w:t>
      </w:r>
    </w:p>
    <w:p>
      <w:pPr>
        <w:ind w:left="140"/>
        <w:spacing w:after="0" w:line="237" w:lineRule="auto"/>
        <w:rPr>
          <w:sz w:val="20"/>
          <w:szCs w:val="20"/>
          <w:color w:val="auto"/>
        </w:rPr>
      </w:pPr>
      <w:r>
        <w:rPr>
          <w:rFonts w:ascii="Courier New" w:cs="Courier New" w:eastAsia="Courier New" w:hAnsi="Courier New"/>
          <w:sz w:val="16"/>
          <w:szCs w:val="16"/>
          <w:color w:val="auto"/>
        </w:rPr>
        <w:t>001957AL3 % % Notes Due December 1,</w:t>
      </w:r>
    </w:p>
    <w:p>
      <w:pPr>
        <w:ind w:left="740"/>
        <w:spacing w:after="0" w:line="237" w:lineRule="auto"/>
        <w:rPr>
          <w:sz w:val="20"/>
          <w:szCs w:val="20"/>
          <w:color w:val="auto"/>
        </w:rPr>
      </w:pPr>
      <w:r>
        <w:rPr>
          <w:rFonts w:ascii="Courier New" w:cs="Courier New" w:eastAsia="Courier New" w:hAnsi="Courier New"/>
          <w:sz w:val="16"/>
          <w:szCs w:val="16"/>
          <w:color w:val="auto"/>
        </w:rPr>
        <w:t>2031................ %</w:t>
      </w:r>
    </w:p>
    <w:p>
      <w:pPr>
        <w:spacing w:after="0" w:line="362"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4"/>
          <w:szCs w:val="14"/>
          <w:color w:val="auto"/>
        </w:rPr>
        <w:t>CUSIP NO. --------- AT&amp;T ELIGIBLE NOTES</w:t>
      </w:r>
    </w:p>
    <w:p>
      <w:pPr>
        <w:spacing w:after="0" w:line="14"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NEW AT&amp;T NOTES 5.625% Notes Due</w:t>
      </w:r>
    </w:p>
    <w:p>
      <w:pPr>
        <w:spacing w:after="0" w:line="4"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4"/>
          <w:szCs w:val="14"/>
          <w:color w:val="auto"/>
        </w:rPr>
        <w:t>2004...................................</w:t>
      </w:r>
    </w:p>
    <w:p>
      <w:pPr>
        <w:spacing w:after="0" w:line="14"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001957AU3......... % Notes Due March</w:t>
      </w:r>
    </w:p>
    <w:p>
      <w:pPr>
        <w:jc w:val="center"/>
        <w:ind w:right="6499"/>
        <w:spacing w:after="0" w:line="236" w:lineRule="auto"/>
        <w:rPr>
          <w:sz w:val="20"/>
          <w:szCs w:val="20"/>
          <w:color w:val="auto"/>
        </w:rPr>
      </w:pPr>
      <w:r>
        <w:rPr>
          <w:rFonts w:ascii="Courier New" w:cs="Courier New" w:eastAsia="Courier New" w:hAnsi="Courier New"/>
          <w:sz w:val="16"/>
          <w:szCs w:val="16"/>
          <w:color w:val="auto"/>
        </w:rPr>
        <w:t>15, 2004 6.75% Notes Due</w:t>
      </w:r>
    </w:p>
    <w:p>
      <w:pPr>
        <w:spacing w:after="0" w:line="4"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4"/>
          <w:szCs w:val="14"/>
          <w:color w:val="auto"/>
        </w:rPr>
        <w:t>2004....................................</w:t>
      </w:r>
    </w:p>
    <w:p>
      <w:pPr>
        <w:spacing w:after="0" w:line="20"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4"/>
          <w:szCs w:val="14"/>
          <w:color w:val="auto"/>
        </w:rPr>
        <w:t>001957AM1......... % Notes Due April 1,</w:t>
      </w:r>
    </w:p>
    <w:p>
      <w:pPr>
        <w:spacing w:after="0" w:line="14"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2004 7.75% Medium-Term Notes, Series A</w:t>
      </w:r>
    </w:p>
    <w:p>
      <w:pPr>
        <w:jc w:val="center"/>
        <w:ind w:right="6499"/>
        <w:spacing w:after="0" w:line="236" w:lineRule="auto"/>
        <w:rPr>
          <w:sz w:val="20"/>
          <w:szCs w:val="20"/>
          <w:color w:val="auto"/>
        </w:rPr>
      </w:pPr>
      <w:r>
        <w:rPr>
          <w:rFonts w:ascii="Courier New" w:cs="Courier New" w:eastAsia="Courier New" w:hAnsi="Courier New"/>
          <w:sz w:val="16"/>
          <w:szCs w:val="16"/>
          <w:color w:val="auto"/>
        </w:rPr>
        <w:t>Due May 15, 2025......</w:t>
      </w:r>
    </w:p>
    <w:p>
      <w:pPr>
        <w:spacing w:after="0" w:line="4"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4"/>
          <w:szCs w:val="14"/>
          <w:color w:val="auto"/>
        </w:rPr>
        <w:t>00206QAP9......... % Medium-Term Notes,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60" w:type="dxa"/>
            <w:vAlign w:val="bottom"/>
          </w:tcPr>
          <w:p>
            <w:pPr>
              <w:jc w:val="right"/>
              <w:ind w:right="8"/>
              <w:spacing w:after="0"/>
              <w:rPr>
                <w:sz w:val="20"/>
                <w:szCs w:val="20"/>
                <w:color w:val="auto"/>
              </w:rPr>
            </w:pPr>
            <w:r>
              <w:rPr>
                <w:rFonts w:ascii="Courier New" w:cs="Courier New" w:eastAsia="Courier New" w:hAnsi="Courier New"/>
                <w:sz w:val="16"/>
                <w:szCs w:val="16"/>
                <w:color w:val="auto"/>
                <w:w w:val="99"/>
              </w:rPr>
              <w:t>2025......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00206QAN4</w:t>
            </w:r>
          </w:p>
        </w:tc>
        <w:tc>
          <w:tcPr>
            <w:tcW w:w="1780" w:type="dxa"/>
            <w:vAlign w:val="bottom"/>
          </w:tcPr>
          <w:p>
            <w:pPr>
              <w:spacing w:after="0"/>
              <w:rPr>
                <w:sz w:val="20"/>
                <w:szCs w:val="20"/>
                <w:color w:val="auto"/>
              </w:rPr>
            </w:pPr>
            <w:r>
              <w:rPr>
                <w:rFonts w:ascii="Courier New" w:cs="Courier New" w:eastAsia="Courier New" w:hAnsi="Courier New"/>
                <w:sz w:val="16"/>
                <w:szCs w:val="16"/>
                <w:color w:val="auto"/>
                <w:w w:val="96"/>
              </w:rPr>
              <w:t>......... % Medium-</w:t>
            </w:r>
          </w:p>
        </w:tc>
      </w:tr>
      <w:tr>
        <w:trPr>
          <w:trHeight w:val="179"/>
        </w:trPr>
        <w:tc>
          <w:tcPr>
            <w:tcW w:w="36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Term Notes, Series A Due May 15, 2025</w:t>
            </w:r>
          </w:p>
        </w:tc>
      </w:tr>
      <w:tr>
        <w:trPr>
          <w:trHeight w:val="179"/>
        </w:trPr>
        <w:tc>
          <w:tcPr>
            <w:tcW w:w="1060" w:type="dxa"/>
            <w:vAlign w:val="bottom"/>
          </w:tcPr>
          <w:p>
            <w:pPr>
              <w:spacing w:after="0"/>
              <w:rPr>
                <w:sz w:val="15"/>
                <w:szCs w:val="15"/>
                <w:color w:val="auto"/>
              </w:rPr>
            </w:pPr>
          </w:p>
        </w:tc>
        <w:tc>
          <w:tcPr>
            <w:tcW w:w="2620" w:type="dxa"/>
            <w:vAlign w:val="bottom"/>
            <w:gridSpan w:val="2"/>
          </w:tcPr>
          <w:p>
            <w:pPr>
              <w:jc w:val="center"/>
              <w:ind w:right="942"/>
              <w:spacing w:after="0" w:line="179" w:lineRule="exact"/>
              <w:rPr>
                <w:sz w:val="20"/>
                <w:szCs w:val="20"/>
                <w:color w:val="auto"/>
              </w:rPr>
            </w:pPr>
            <w:r>
              <w:rPr>
                <w:rFonts w:ascii="Courier New" w:cs="Courier New" w:eastAsia="Courier New" w:hAnsi="Courier New"/>
                <w:sz w:val="16"/>
                <w:szCs w:val="16"/>
                <w:color w:val="auto"/>
                <w:w w:val="97"/>
              </w:rPr>
              <w:t>6.50% Notes Due</w:t>
            </w: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2029....................................</w:t>
            </w:r>
          </w:p>
        </w:tc>
        <w:tc>
          <w:tcPr>
            <w:tcW w:w="1780" w:type="dxa"/>
            <w:vAlign w:val="bottom"/>
          </w:tcPr>
          <w:p>
            <w:pPr>
              <w:spacing w:after="0"/>
              <w:rPr>
                <w:sz w:val="15"/>
                <w:szCs w:val="15"/>
                <w:color w:val="auto"/>
              </w:rPr>
            </w:pPr>
          </w:p>
        </w:tc>
      </w:tr>
      <w:tr>
        <w:trPr>
          <w:trHeight w:val="179"/>
        </w:trPr>
        <w:tc>
          <w:tcPr>
            <w:tcW w:w="1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001957AW9.........</w:t>
            </w:r>
          </w:p>
        </w:tc>
        <w:tc>
          <w:tcPr>
            <w:tcW w:w="17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Notes Due March</w:t>
            </w:r>
          </w:p>
        </w:tc>
      </w:tr>
    </w:tbl>
    <w:p>
      <w:pPr>
        <w:spacing w:after="0" w:line="177"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A Due 2054 FRN Medium-Term Notes,</w:t>
      </w:r>
    </w:p>
    <w:p>
      <w:pPr>
        <w:jc w:val="center"/>
        <w:ind w:right="6499"/>
        <w:spacing w:after="0" w:line="236" w:lineRule="auto"/>
        <w:rPr>
          <w:sz w:val="20"/>
          <w:szCs w:val="20"/>
          <w:color w:val="auto"/>
        </w:rPr>
      </w:pPr>
      <w:r>
        <w:rPr>
          <w:rFonts w:ascii="Courier New" w:cs="Courier New" w:eastAsia="Courier New" w:hAnsi="Courier New"/>
          <w:sz w:val="16"/>
          <w:szCs w:val="16"/>
          <w:color w:val="auto"/>
        </w:rPr>
        <w:t>Series A Due 2054 (spread over</w:t>
      </w:r>
    </w:p>
    <w:p>
      <w:pPr>
        <w:jc w:val="center"/>
        <w:ind w:right="6499"/>
        <w:spacing w:after="0" w:line="237" w:lineRule="auto"/>
        <w:rPr>
          <w:sz w:val="20"/>
          <w:szCs w:val="20"/>
          <w:color w:val="auto"/>
        </w:rPr>
      </w:pPr>
      <w:r>
        <w:rPr>
          <w:rFonts w:ascii="Courier New" w:cs="Courier New" w:eastAsia="Courier New" w:hAnsi="Courier New"/>
          <w:sz w:val="16"/>
          <w:szCs w:val="16"/>
          <w:color w:val="auto"/>
        </w:rPr>
        <w:t>commercial paper:</w:t>
      </w:r>
    </w:p>
    <w:p>
      <w:pPr>
        <w:jc w:val="center"/>
        <w:ind w:right="6499"/>
        <w:spacing w:after="0" w:line="237" w:lineRule="auto"/>
        <w:rPr>
          <w:sz w:val="20"/>
          <w:szCs w:val="20"/>
          <w:color w:val="auto"/>
        </w:rPr>
      </w:pPr>
      <w:r>
        <w:rPr>
          <w:rFonts w:ascii="Courier New" w:cs="Courier New" w:eastAsia="Courier New" w:hAnsi="Courier New"/>
          <w:sz w:val="16"/>
          <w:szCs w:val="16"/>
          <w:color w:val="auto"/>
        </w:rPr>
        <w:t>%)....................</w:t>
      </w:r>
    </w:p>
    <w:p>
      <w:pPr>
        <w:jc w:val="center"/>
        <w:ind w:right="6499"/>
        <w:spacing w:after="0" w:line="237" w:lineRule="auto"/>
        <w:rPr>
          <w:sz w:val="20"/>
          <w:szCs w:val="20"/>
          <w:color w:val="auto"/>
        </w:rPr>
      </w:pPr>
      <w:r>
        <w:rPr>
          <w:rFonts w:ascii="Courier New" w:cs="Courier New" w:eastAsia="Courier New" w:hAnsi="Courier New"/>
          <w:sz w:val="16"/>
          <w:szCs w:val="16"/>
          <w:color w:val="auto"/>
        </w:rPr>
        <w:t>00206QAE4......... (spread over</w:t>
      </w:r>
    </w:p>
    <w:p>
      <w:pPr>
        <w:ind w:left="920"/>
        <w:spacing w:after="0" w:line="237" w:lineRule="auto"/>
        <w:rPr>
          <w:sz w:val="20"/>
          <w:szCs w:val="20"/>
          <w:color w:val="auto"/>
        </w:rPr>
      </w:pPr>
      <w:r>
        <w:rPr>
          <w:rFonts w:ascii="Courier New" w:cs="Courier New" w:eastAsia="Courier New" w:hAnsi="Courier New"/>
          <w:sz w:val="16"/>
          <w:szCs w:val="16"/>
          <w:color w:val="auto"/>
        </w:rPr>
        <w:t>commercial paper: %)</w:t>
      </w:r>
    </w:p>
    <w:p>
      <w:pPr>
        <w:spacing w:after="0" w:line="362"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AT&amp;T is offering to exchange its Broadband Eligible Notes for a like principal amount of Broadband Exchange Notes. The Broadband Exchange Notes will be obligations of both AT&amp;T and AT&amp;T Broadband Corp., a newly formed company to which AT&amp;T will spin off its broadband business prior to completion of the AT&amp;T Comcast transaction and which we refer to as Broadband. Except as described in this prospectus, the Broadband Exchange Notes will have terms substantially identical to the Broadband Eligible Notes as amended by the note amendment described below. Upon completion of the AT&amp;T Comcast transaction, however, the Broadband Exchange Notes will be mandatorily exchanged for New Broadband Notes,</w:t>
      </w:r>
    </w:p>
    <w:p>
      <w:pPr>
        <w:sectPr>
          <w:pgSz w:w="11900" w:h="16838" w:orient="portrait"/>
          <w:cols w:equalWidth="0" w:num="1">
            <w:col w:w="10219"/>
          </w:cols>
          <w:pgMar w:left="240" w:top="654" w:right="1440" w:bottom="0" w:gutter="0" w:footer="0" w:header="0"/>
        </w:sectPr>
      </w:pPr>
    </w:p>
    <w:bookmarkStart w:id="5" w:name="page6"/>
    <w:bookmarkEnd w:id="5"/>
    <w:p>
      <w:pPr>
        <w:ind w:right="2879"/>
        <w:spacing w:after="0" w:line="236" w:lineRule="auto"/>
        <w:rPr>
          <w:sz w:val="20"/>
          <w:szCs w:val="20"/>
          <w:color w:val="auto"/>
        </w:rPr>
      </w:pPr>
      <w:r>
        <w:rPr>
          <w:rFonts w:ascii="Courier New" w:cs="Courier New" w:eastAsia="Courier New" w:hAnsi="Courier New"/>
          <w:sz w:val="16"/>
          <w:szCs w:val="16"/>
          <w:color w:val="auto"/>
        </w:rPr>
        <w:t>which will be primary obligations only of Broadband and which will be fully and unconditionally guaranteed by Comcast Cable Communications, Inc., AT&amp;T Comcast Corporation, MediaOne Group, Inc. and AT&amp;T Broadband, LLC. The exchange ratio and interest rates for each series of New Broadband Notes will be announced by press release two business days prior to the expiration of the exchange offer and each will be based on spreads over the relevant reference U.S. Treasury rates as described in this prospectus.</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AT&amp;T is also offering to exchange its AT&amp;T Eligible Notes for a like principal amount of New AT&amp;T Notes. Except as described in this prospectus, the New AT&amp;T Notes will have terms substantially identical to the AT&amp;T Eligible Notes as amended by the note amendment described below. Upon completion of the AT&amp;T Comcast transaction, however, the maturity date and/or interest rate of the applicable New AT&amp;T Notes will be adjusted automatically as set forth in this prospectus.</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No notes of a series will be accepted for exchange unless more than 50% of the principal amount of that series of eligible notes have been validly tendered and not withdrawn by the expiration of the exchange offer for that series. If more than the relevant proration percentage of the principal amount of any series of Broadband Eligible Notes is tendered and not withdrawn by the expiration of the exchange offer for that series, notes of that series will be accepted for exchange on a prorated basis. The exchange offer for each series of AT&amp;T Eligible Notes is for all notes of that series and is not subject to proration. The exchange offer is also subject to other conditions that are described in this prospectus.</w:t>
      </w:r>
    </w:p>
    <w:p>
      <w:pPr>
        <w:spacing w:after="0" w:line="186"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Holders of Broadband Eligible Notes and AT&amp;T Eligible Notes, to the extent their notes are accepted for exchange, must consent to an amendment of the terms of those notes, referred to as the note amendment, relating to the AT&amp;T Comcast transaction. Notes of any series not validly tendered for exchange and notes of any series of Broadband Eligible Notes not accepted for exchange due to proration will remain obligations of AT&amp;T, will not become obligations of Broadband, and will not be subject to the cable guarantees but will be bound by the note amendment if more than 50% by principal amount of that series consents to the note amendment by participating in the exchange. THE TERMS OF YOUR NOTES MAY BE AMENDED AS A RESULT OF THE EXCHANGE OFFER WHETHER OR NOT YOU PARTICIPATE IN THE EXCHANGE. If the AT&amp;T Comcast transaction is terminated: (1) the Broadband Exchange Notes will not be exchanged for New Broadband Notes, will become obligations only of AT&amp;T with Broadband released as an obligor and will not be entitled to the benefits of the cable guarantees and (2) the maturity dates and interest rates on the New AT&amp;T Notes will not change.</w:t>
      </w:r>
    </w:p>
    <w:p>
      <w:pPr>
        <w:spacing w:after="0" w:line="34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EXCHANGE OFFER WILL EXPIRE AT 12:00 MIDNIGHT, NEW YORK CITY TIME, ON</w:t>
      </w:r>
    </w:p>
    <w:p>
      <w:pPr>
        <w:spacing w:after="0" w:line="4" w:lineRule="exact"/>
        <w:rPr>
          <w:sz w:val="20"/>
          <w:szCs w:val="20"/>
          <w:color w:val="auto"/>
        </w:rPr>
      </w:pPr>
    </w:p>
    <w:p>
      <w:pPr>
        <w:ind w:right="2779" w:firstLine="368"/>
        <w:spacing w:after="0" w:line="236" w:lineRule="auto"/>
        <w:tabs>
          <w:tab w:leader="none" w:pos="55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UNLESS EXTENDED AS TO ANY SERIES OF ELIGIBLE NOTES IN OUR DISCRETION. WE WILL ANNOUNCE ANY EXTENSIONS BY PRESS RELEASE OR OTHER PERMITTED MEANS NO LATER THAN 9:00 A.M., NEW YORK CITY TIME, THE DAY AFTER EXPIRATION OF THE EXCHANGE OFFER FOR THAT SERIES OF NOTES. YOU MAY WITHDRAW ANY NOTES TENDERED UNTIL THE EXPIRATION OF THE EXCHANGE OFFER FOR THAT SERIES OF NOTES. THE EXCHANGE OFFER IS DESCRIBED IN DETAIL IN THIS PROSPECTUS AND WE URGE YOU TO READ IT CAREFULLY, INCLUDING THE RISK FACTORS STARTING ON PAGE 45. INFORMATION REGARDING MARKET PRICES FOR THE ELIGIBLE NOTES IS SET FORTH ON PAGE 40. SEE PAGE 75 FOR HOW TO TENDER OR WITHDRAW ELIGIBLE NOTES. THE BOARD OF DIRECTORS OF AT&amp;T AND THE DEALER MANAGERS MAKE NO RECOMMENDATION AS TO WHETHER YOU SHOULD TENDER ELIGIBLE NOTES IN THE EXCHANGE OFFER.</w:t>
      </w:r>
    </w:p>
    <w:p>
      <w:pPr>
        <w:spacing w:after="0" w:line="186" w:lineRule="exact"/>
        <w:rPr>
          <w:sz w:val="20"/>
          <w:szCs w:val="20"/>
          <w:color w:val="auto"/>
        </w:rPr>
      </w:pPr>
    </w:p>
    <w:p>
      <w:pPr>
        <w:ind w:right="2879"/>
        <w:spacing w:after="0" w:line="279"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SECURITIES TO BE ISSUED IN CONNECTION WITH THE EXCHANGE OFFER OR DETERMINED IF THIS PROSPECTUS IS ACCURATE OR COMPLETE. ANY REPRESENTATION TO THE CONTRARY IS A CRIMINAL OFFENSE.</w:t>
      </w:r>
    </w:p>
    <w:p>
      <w:pPr>
        <w:spacing w:after="0" w:line="15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Dealer Managers for the exchange offer are, in alphabetical order, as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follows: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w:t>
      </w:r>
    </w:p>
    <w:p>
      <w:pPr>
        <w:ind w:left="1660"/>
        <w:spacing w:after="0" w:line="236" w:lineRule="auto"/>
        <w:rPr>
          <w:sz w:val="20"/>
          <w:szCs w:val="20"/>
          <w:color w:val="auto"/>
        </w:rPr>
      </w:pPr>
      <w:r>
        <w:rPr>
          <w:rFonts w:ascii="Courier New" w:cs="Courier New" w:eastAsia="Courier New" w:hAnsi="Courier New"/>
          <w:sz w:val="16"/>
          <w:szCs w:val="16"/>
          <w:color w:val="auto"/>
        </w:rPr>
        <w:t>GOLDMAN, SACHS &amp; CO.</w:t>
      </w:r>
    </w:p>
    <w:p>
      <w:pPr>
        <w:ind w:left="3900"/>
        <w:spacing w:after="0" w:line="237" w:lineRule="auto"/>
        <w:rPr>
          <w:sz w:val="20"/>
          <w:szCs w:val="20"/>
          <w:color w:val="auto"/>
        </w:rPr>
      </w:pPr>
      <w:r>
        <w:rPr>
          <w:rFonts w:ascii="Courier New" w:cs="Courier New" w:eastAsia="Courier New" w:hAnsi="Courier New"/>
          <w:sz w:val="16"/>
          <w:szCs w:val="16"/>
          <w:color w:val="auto"/>
        </w:rPr>
        <w:t>JPMORGAN</w:t>
      </w:r>
    </w:p>
    <w:p>
      <w:pPr>
        <w:ind w:left="4460"/>
        <w:spacing w:after="0" w:line="237" w:lineRule="auto"/>
        <w:rPr>
          <w:sz w:val="20"/>
          <w:szCs w:val="20"/>
          <w:color w:val="auto"/>
        </w:rPr>
      </w:pPr>
      <w:r>
        <w:rPr>
          <w:rFonts w:ascii="Courier New" w:cs="Courier New" w:eastAsia="Courier New" w:hAnsi="Courier New"/>
          <w:sz w:val="16"/>
          <w:szCs w:val="16"/>
          <w:color w:val="auto"/>
        </w:rPr>
        <w:t>MERRILL LYNCH &amp; CO.</w:t>
      </w:r>
    </w:p>
    <w:p>
      <w:pPr>
        <w:ind w:left="5580"/>
        <w:spacing w:after="0" w:line="237" w:lineRule="auto"/>
        <w:rPr>
          <w:sz w:val="20"/>
          <w:szCs w:val="20"/>
          <w:color w:val="auto"/>
        </w:rPr>
      </w:pPr>
      <w:r>
        <w:rPr>
          <w:rFonts w:ascii="Courier New" w:cs="Courier New" w:eastAsia="Courier New" w:hAnsi="Courier New"/>
          <w:sz w:val="16"/>
          <w:szCs w:val="16"/>
          <w:color w:val="auto"/>
        </w:rPr>
        <w:t>MORGAN STANLEY</w:t>
      </w:r>
    </w:p>
    <w:p>
      <w:pPr>
        <w:spacing w:after="0" w:line="183" w:lineRule="exact"/>
        <w:rPr>
          <w:sz w:val="20"/>
          <w:szCs w:val="20"/>
          <w:color w:val="auto"/>
        </w:rPr>
      </w:pPr>
    </w:p>
    <w:p>
      <w:pPr>
        <w:ind w:left="2040" w:right="3339" w:hanging="1208"/>
        <w:spacing w:after="0" w:line="234" w:lineRule="auto"/>
        <w:rPr>
          <w:sz w:val="20"/>
          <w:szCs w:val="20"/>
          <w:color w:val="auto"/>
        </w:rPr>
      </w:pPr>
      <w:r>
        <w:rPr>
          <w:rFonts w:ascii="Courier New" w:cs="Courier New" w:eastAsia="Courier New" w:hAnsi="Courier New"/>
          <w:sz w:val="16"/>
          <w:szCs w:val="16"/>
          <w:color w:val="auto"/>
        </w:rPr>
        <w:t>This prospectus is dated</w:t>
      </w:r>
      <w:r>
        <w:rPr>
          <w:sz w:val="20"/>
          <w:szCs w:val="20"/>
          <w:color w:val="auto"/>
        </w:rPr>
        <w:t xml:space="preserve"> </w:t>
      </w:r>
      <w:r>
        <w:rPr>
          <w:rFonts w:ascii="Courier New" w:cs="Courier New" w:eastAsia="Courier New" w:hAnsi="Courier New"/>
          <w:sz w:val="16"/>
          <w:szCs w:val="16"/>
          <w:color w:val="auto"/>
        </w:rPr>
        <w:t>, 2002, and is first being mailed to noteholders on or about , 2002.</w:t>
      </w:r>
    </w:p>
    <w:p>
      <w:pPr>
        <w:sectPr>
          <w:pgSz w:w="11900" w:h="16838" w:orient="portrait"/>
          <w:cols w:equalWidth="0" w:num="1">
            <w:col w:w="10219"/>
          </w:cols>
          <w:pgMar w:left="240" w:top="142" w:right="1440" w:bottom="1440" w:gutter="0" w:footer="0" w:header="0"/>
        </w:sectPr>
      </w:pPr>
    </w:p>
    <w:bookmarkStart w:id="6" w:name="page7"/>
    <w:bookmarkEnd w:id="6"/>
    <w:p>
      <w:pPr>
        <w:ind w:right="2779"/>
        <w:spacing w:after="0" w:line="273" w:lineRule="auto"/>
        <w:rPr>
          <w:sz w:val="20"/>
          <w:szCs w:val="20"/>
          <w:color w:val="auto"/>
        </w:rPr>
      </w:pPr>
      <w:r>
        <w:rPr>
          <w:rFonts w:ascii="Courier New" w:cs="Courier New" w:eastAsia="Courier New" w:hAnsi="Courier New"/>
          <w:sz w:val="14"/>
          <w:szCs w:val="14"/>
          <w:color w:val="auto"/>
        </w:rPr>
        <w:t>[Illustration consisting of two diagrams. The first diagram is a simplified diagram of the proposed AT&amp;T Comcast transaction. The right side of the diagram shows that AT&amp;T will spin off its broadband business, referred to as "AT&amp;T Broadband Group," to a newly formed company, AT&amp;T Broadband Corp., referred to as "Broadband," and that Broadband Acquisition Corp., a wholly owned subsidiary of AT&amp;T Comcast Corporation, referred to as "AT&amp;T Comcast," will merge with and into Broadband, with Broadband continuing as the surviving corporation and a wholly owned subsidiary of AT&amp;T Comcast. The left side of the diagram shows that Comcast Acquisition Corp., a wholly owned subsidiary of AT&amp;T Comcast, will merge with and into Comcast Corporation, with Comcast Corporation continuing as the surviving corporation and a wholly owned subsidiary of AT&amp;T Comcast.</w:t>
      </w:r>
    </w:p>
    <w:p>
      <w:pPr>
        <w:spacing w:after="0" w:line="16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second diagram is a simplified diagram of the corporate structure of AT&amp;T Comcast, and the primary obligors and guarantors of the New Broadband Notes, assuming the AT&amp;T Comcast transaction is completed. The diagram shows AT&amp;T Comcast, which will guarantee the New Broadband Notes, and two of its subsidiaries, Broadband, which will be the issuer of the New Broadband Notes, and Comcast Corporation. The diagram shows two subsidiaries of Broadband, MediaOne Group, Inc., referred to as "MediaOne," and AT&amp;T Broadband, LLC, formerly known as Tele-Communications, Inc. and referred to as "TCI," each of which will guarantee the New Broadband Notes, as well as an additional Broadband subsidiary named AT&amp;T Broadband Overseas, and that MediaOne and TCI will have various operating subsidiaries. The diagram also shows Comcast Cable Communications, Inc., referred to as "Comcast Cable," which will guarantee the New Broadband Notes, and that Comcast Cable will have various operating subsidiaries. The diagram shows that Comcast Corporation will also have various non-cable subsidiaries.]</w:t>
      </w:r>
    </w:p>
    <w:p>
      <w:pPr>
        <w:sectPr>
          <w:pgSz w:w="11900" w:h="16838" w:orient="portrait"/>
          <w:cols w:equalWidth="0" w:num="1">
            <w:col w:w="10219"/>
          </w:cols>
          <w:pgMar w:left="240" w:top="654" w:right="1440" w:bottom="1440" w:gutter="0" w:footer="0" w:header="0"/>
        </w:sectPr>
      </w:pPr>
    </w:p>
    <w:bookmarkStart w:id="7" w:name="page8"/>
    <w:bookmarkEnd w:id="7"/>
    <w:p>
      <w:pPr>
        <w:jc w:val="right"/>
        <w:ind w:right="5759"/>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QUESTIONS AND ANSWERS ABOUT THE EXCHANGE</w:t>
      </w:r>
    </w:p>
    <w:p>
      <w:pPr>
        <w:ind w:left="180"/>
        <w:spacing w:after="0" w:line="236" w:lineRule="auto"/>
        <w:tabs>
          <w:tab w:leader="dot" w:pos="406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6"/>
          <w:szCs w:val="16"/>
          <w:color w:val="auto"/>
        </w:rPr>
        <w:t>1</w:t>
      </w:r>
    </w:p>
    <w:p>
      <w:pPr>
        <w:spacing w:after="0" w:line="237" w:lineRule="auto"/>
        <w:tabs>
          <w:tab w:leader="dot" w:pos="4060" w:val="left"/>
        </w:tabs>
        <w:rPr>
          <w:sz w:val="20"/>
          <w:szCs w:val="20"/>
          <w:color w:val="auto"/>
        </w:rPr>
      </w:pPr>
      <w:r>
        <w:rPr>
          <w:rFonts w:ascii="Courier New" w:cs="Courier New" w:eastAsia="Courier New" w:hAnsi="Courier New"/>
          <w:sz w:val="16"/>
          <w:szCs w:val="16"/>
          <w:color w:val="auto"/>
        </w:rPr>
        <w:t>SUMMARY</w:t>
      </w:r>
      <w:r>
        <w:rPr>
          <w:sz w:val="20"/>
          <w:szCs w:val="20"/>
          <w:color w:val="auto"/>
        </w:rPr>
        <w:tab/>
      </w:r>
      <w:r>
        <w:rPr>
          <w:rFonts w:ascii="Courier New" w:cs="Courier New" w:eastAsia="Courier New" w:hAnsi="Courier New"/>
          <w:sz w:val="16"/>
          <w:szCs w:val="16"/>
          <w:color w:val="auto"/>
        </w:rPr>
        <w:t>5</w:t>
      </w:r>
    </w:p>
    <w:p>
      <w:pPr>
        <w:ind w:left="180"/>
        <w:spacing w:after="0" w:line="237" w:lineRule="auto"/>
        <w:tabs>
          <w:tab w:leader="dot" w:pos="4060" w:val="left"/>
        </w:tabs>
        <w:rPr>
          <w:sz w:val="20"/>
          <w:szCs w:val="20"/>
          <w:color w:val="auto"/>
        </w:rPr>
      </w:pPr>
      <w:r>
        <w:rPr>
          <w:rFonts w:ascii="Courier New" w:cs="Courier New" w:eastAsia="Courier New" w:hAnsi="Courier New"/>
          <w:sz w:val="16"/>
          <w:szCs w:val="16"/>
          <w:color w:val="auto"/>
        </w:rPr>
        <w:t>The AT&amp;T Comcast Transaction</w:t>
      </w:r>
      <w:r>
        <w:rPr>
          <w:sz w:val="20"/>
          <w:szCs w:val="20"/>
          <w:color w:val="auto"/>
        </w:rPr>
        <w:tab/>
      </w:r>
      <w:r>
        <w:rPr>
          <w:rFonts w:ascii="Courier New" w:cs="Courier New" w:eastAsia="Courier New" w:hAnsi="Courier New"/>
          <w:sz w:val="16"/>
          <w:szCs w:val="16"/>
          <w:color w:val="auto"/>
        </w:rPr>
        <w:t>5</w:t>
      </w:r>
    </w:p>
    <w:p>
      <w:pPr>
        <w:ind w:left="180"/>
        <w:spacing w:after="0" w:line="237" w:lineRule="auto"/>
        <w:tabs>
          <w:tab w:leader="dot" w:pos="4060" w:val="left"/>
        </w:tabs>
        <w:rPr>
          <w:sz w:val="20"/>
          <w:szCs w:val="20"/>
          <w:color w:val="auto"/>
        </w:rPr>
      </w:pPr>
      <w:r>
        <w:rPr>
          <w:rFonts w:ascii="Courier New" w:cs="Courier New" w:eastAsia="Courier New" w:hAnsi="Courier New"/>
          <w:sz w:val="16"/>
          <w:szCs w:val="16"/>
          <w:color w:val="auto"/>
        </w:rPr>
        <w:t>The Exchange Offer</w:t>
      </w:r>
      <w:r>
        <w:rPr>
          <w:sz w:val="20"/>
          <w:szCs w:val="20"/>
          <w:color w:val="auto"/>
        </w:rPr>
        <w:tab/>
      </w:r>
      <w:r>
        <w:rPr>
          <w:rFonts w:ascii="Courier New" w:cs="Courier New" w:eastAsia="Courier New" w:hAnsi="Courier New"/>
          <w:sz w:val="16"/>
          <w:szCs w:val="16"/>
          <w:color w:val="auto"/>
        </w:rPr>
        <w:t>5</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The Companies</w:t>
      </w:r>
      <w:r>
        <w:rPr>
          <w:sz w:val="20"/>
          <w:szCs w:val="20"/>
          <w:color w:val="auto"/>
        </w:rPr>
        <w:tab/>
      </w:r>
      <w:r>
        <w:rPr>
          <w:rFonts w:ascii="Courier New" w:cs="Courier New" w:eastAsia="Courier New" w:hAnsi="Courier New"/>
          <w:sz w:val="14"/>
          <w:szCs w:val="14"/>
          <w:color w:val="auto"/>
        </w:rPr>
        <w:t>10</w:t>
      </w:r>
    </w:p>
    <w:p>
      <w:pPr>
        <w:ind w:left="180"/>
        <w:spacing w:after="0" w:line="237" w:lineRule="auto"/>
        <w:rPr>
          <w:sz w:val="20"/>
          <w:szCs w:val="20"/>
          <w:color w:val="auto"/>
        </w:rPr>
      </w:pPr>
      <w:r>
        <w:rPr>
          <w:rFonts w:ascii="Courier New" w:cs="Courier New" w:eastAsia="Courier New" w:hAnsi="Courier New"/>
          <w:sz w:val="16"/>
          <w:szCs w:val="16"/>
          <w:color w:val="auto"/>
        </w:rPr>
        <w:t>Description of the Broadband Exchange</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4"/>
          <w:szCs w:val="14"/>
          <w:color w:val="auto"/>
        </w:rPr>
        <w:t>12</w:t>
      </w:r>
    </w:p>
    <w:p>
      <w:pPr>
        <w:ind w:left="180"/>
        <w:spacing w:after="0" w:line="237" w:lineRule="auto"/>
        <w:rPr>
          <w:sz w:val="20"/>
          <w:szCs w:val="20"/>
          <w:color w:val="auto"/>
        </w:rPr>
      </w:pPr>
      <w:r>
        <w:rPr>
          <w:rFonts w:ascii="Courier New" w:cs="Courier New" w:eastAsia="Courier New" w:hAnsi="Courier New"/>
          <w:sz w:val="16"/>
          <w:szCs w:val="16"/>
          <w:color w:val="auto"/>
        </w:rPr>
        <w:t>Description of the New Broadband Notes</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and the Cable Guarantees</w:t>
      </w:r>
      <w:r>
        <w:rPr>
          <w:sz w:val="20"/>
          <w:szCs w:val="20"/>
          <w:color w:val="auto"/>
        </w:rPr>
        <w:tab/>
      </w:r>
      <w:r>
        <w:rPr>
          <w:rFonts w:ascii="Courier New" w:cs="Courier New" w:eastAsia="Courier New" w:hAnsi="Courier New"/>
          <w:sz w:val="14"/>
          <w:szCs w:val="14"/>
          <w:color w:val="auto"/>
        </w:rPr>
        <w:t>12</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Description of the New AT&amp;T Notes</w:t>
      </w:r>
      <w:r>
        <w:rPr>
          <w:sz w:val="20"/>
          <w:szCs w:val="20"/>
          <w:color w:val="auto"/>
        </w:rPr>
        <w:tab/>
      </w:r>
      <w:r>
        <w:rPr>
          <w:rFonts w:ascii="Courier New" w:cs="Courier New" w:eastAsia="Courier New" w:hAnsi="Courier New"/>
          <w:sz w:val="14"/>
          <w:szCs w:val="14"/>
          <w:color w:val="auto"/>
        </w:rPr>
        <w:t>14</w:t>
      </w:r>
    </w:p>
    <w:p>
      <w:pPr>
        <w:ind w:left="180"/>
        <w:spacing w:after="0" w:line="237" w:lineRule="auto"/>
        <w:rPr>
          <w:sz w:val="20"/>
          <w:szCs w:val="20"/>
          <w:color w:val="auto"/>
        </w:rPr>
      </w:pPr>
      <w:r>
        <w:rPr>
          <w:rFonts w:ascii="Courier New" w:cs="Courier New" w:eastAsia="Courier New" w:hAnsi="Courier New"/>
          <w:sz w:val="16"/>
          <w:szCs w:val="16"/>
          <w:color w:val="auto"/>
        </w:rPr>
        <w:t>United States Federal Income Tax</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Consequences</w:t>
      </w:r>
      <w:r>
        <w:rPr>
          <w:sz w:val="20"/>
          <w:szCs w:val="20"/>
          <w:color w:val="auto"/>
        </w:rPr>
        <w:tab/>
      </w:r>
      <w:r>
        <w:rPr>
          <w:rFonts w:ascii="Courier New" w:cs="Courier New" w:eastAsia="Courier New" w:hAnsi="Courier New"/>
          <w:sz w:val="14"/>
          <w:szCs w:val="14"/>
          <w:color w:val="auto"/>
        </w:rPr>
        <w:t>15</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The Dealer Managers</w:t>
      </w:r>
      <w:r>
        <w:rPr>
          <w:sz w:val="20"/>
          <w:szCs w:val="20"/>
          <w:color w:val="auto"/>
        </w:rPr>
        <w:tab/>
      </w:r>
      <w:r>
        <w:rPr>
          <w:rFonts w:ascii="Courier New" w:cs="Courier New" w:eastAsia="Courier New" w:hAnsi="Courier New"/>
          <w:sz w:val="14"/>
          <w:szCs w:val="14"/>
          <w:color w:val="auto"/>
        </w:rPr>
        <w:t>16</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The Information Agent</w:t>
      </w:r>
      <w:r>
        <w:rPr>
          <w:sz w:val="20"/>
          <w:szCs w:val="20"/>
          <w:color w:val="auto"/>
        </w:rPr>
        <w:tab/>
      </w:r>
      <w:r>
        <w:rPr>
          <w:rFonts w:ascii="Courier New" w:cs="Courier New" w:eastAsia="Courier New" w:hAnsi="Courier New"/>
          <w:sz w:val="14"/>
          <w:szCs w:val="14"/>
          <w:color w:val="auto"/>
        </w:rPr>
        <w:t>16</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The Exchange Agent</w:t>
      </w:r>
      <w:r>
        <w:rPr>
          <w:sz w:val="20"/>
          <w:szCs w:val="20"/>
          <w:color w:val="auto"/>
        </w:rPr>
        <w:tab/>
      </w:r>
      <w:r>
        <w:rPr>
          <w:rFonts w:ascii="Courier New" w:cs="Courier New" w:eastAsia="Courier New" w:hAnsi="Courier New"/>
          <w:sz w:val="14"/>
          <w:szCs w:val="14"/>
          <w:color w:val="auto"/>
        </w:rPr>
        <w:t>16</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The Luxembourg Exchange Agent</w:t>
      </w:r>
      <w:r>
        <w:rPr>
          <w:sz w:val="20"/>
          <w:szCs w:val="20"/>
          <w:color w:val="auto"/>
        </w:rPr>
        <w:tab/>
      </w:r>
      <w:r>
        <w:rPr>
          <w:rFonts w:ascii="Courier New" w:cs="Courier New" w:eastAsia="Courier New" w:hAnsi="Courier New"/>
          <w:sz w:val="14"/>
          <w:szCs w:val="14"/>
          <w:color w:val="auto"/>
        </w:rPr>
        <w:t>16</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Retail Solicitation Fee</w:t>
      </w:r>
      <w:r>
        <w:rPr>
          <w:sz w:val="20"/>
          <w:szCs w:val="20"/>
          <w:color w:val="auto"/>
        </w:rPr>
        <w:tab/>
      </w:r>
      <w:r>
        <w:rPr>
          <w:rFonts w:ascii="Courier New" w:cs="Courier New" w:eastAsia="Courier New" w:hAnsi="Courier New"/>
          <w:sz w:val="14"/>
          <w:szCs w:val="14"/>
          <w:color w:val="auto"/>
        </w:rPr>
        <w:t>17</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Recent Financial Results</w:t>
      </w:r>
      <w:r>
        <w:rPr>
          <w:sz w:val="20"/>
          <w:szCs w:val="20"/>
          <w:color w:val="auto"/>
        </w:rPr>
        <w:tab/>
      </w:r>
      <w:r>
        <w:rPr>
          <w:rFonts w:ascii="Courier New" w:cs="Courier New" w:eastAsia="Courier New" w:hAnsi="Courier New"/>
          <w:sz w:val="14"/>
          <w:szCs w:val="14"/>
          <w:color w:val="auto"/>
        </w:rPr>
        <w:t>17</w:t>
      </w:r>
    </w:p>
    <w:p>
      <w:pPr>
        <w:spacing w:after="0"/>
        <w:tabs>
          <w:tab w:leader="dot" w:pos="3980" w:val="left"/>
        </w:tabs>
        <w:rPr>
          <w:sz w:val="20"/>
          <w:szCs w:val="20"/>
          <w:color w:val="auto"/>
        </w:rPr>
      </w:pPr>
      <w:r>
        <w:rPr>
          <w:rFonts w:ascii="Courier New" w:cs="Courier New" w:eastAsia="Courier New" w:hAnsi="Courier New"/>
          <w:sz w:val="16"/>
          <w:szCs w:val="16"/>
          <w:color w:val="auto"/>
        </w:rPr>
        <w:t>SELECTED FINANCIAL DATA OF AT&amp;T</w:t>
      </w:r>
      <w:r>
        <w:rPr>
          <w:sz w:val="20"/>
          <w:szCs w:val="20"/>
          <w:color w:val="auto"/>
        </w:rPr>
        <w:tab/>
      </w:r>
      <w:r>
        <w:rPr>
          <w:rFonts w:ascii="Courier New" w:cs="Courier New" w:eastAsia="Courier New" w:hAnsi="Courier New"/>
          <w:sz w:val="14"/>
          <w:szCs w:val="14"/>
          <w:color w:val="auto"/>
        </w:rPr>
        <w:t>18</w:t>
      </w:r>
    </w:p>
    <w:p>
      <w:pPr>
        <w:spacing w:after="0" w:line="237" w:lineRule="auto"/>
        <w:rPr>
          <w:sz w:val="20"/>
          <w:szCs w:val="20"/>
          <w:color w:val="auto"/>
        </w:rPr>
      </w:pPr>
      <w:r>
        <w:rPr>
          <w:rFonts w:ascii="Courier New" w:cs="Courier New" w:eastAsia="Courier New" w:hAnsi="Courier New"/>
          <w:sz w:val="16"/>
          <w:szCs w:val="16"/>
          <w:color w:val="auto"/>
        </w:rPr>
        <w:t>SUMMARY PRO FORMA COMBINED CONDENSED</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FINANCIAL INFORMATION OF AT&amp;T</w:t>
      </w:r>
      <w:r>
        <w:rPr>
          <w:sz w:val="20"/>
          <w:szCs w:val="20"/>
          <w:color w:val="auto"/>
        </w:rPr>
        <w:tab/>
      </w:r>
      <w:r>
        <w:rPr>
          <w:rFonts w:ascii="Courier New" w:cs="Courier New" w:eastAsia="Courier New" w:hAnsi="Courier New"/>
          <w:sz w:val="14"/>
          <w:szCs w:val="14"/>
          <w:color w:val="auto"/>
        </w:rPr>
        <w:t>21</w:t>
      </w:r>
    </w:p>
    <w:p>
      <w:pPr>
        <w:spacing w:after="0" w:line="237" w:lineRule="auto"/>
        <w:rPr>
          <w:sz w:val="20"/>
          <w:szCs w:val="20"/>
          <w:color w:val="auto"/>
        </w:rPr>
      </w:pPr>
      <w:r>
        <w:rPr>
          <w:rFonts w:ascii="Courier New" w:cs="Courier New" w:eastAsia="Courier New" w:hAnsi="Courier New"/>
          <w:sz w:val="16"/>
          <w:szCs w:val="16"/>
          <w:color w:val="auto"/>
        </w:rPr>
        <w:t>SELECTED FINANCIAL DATA OF AT&amp;T</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BROADBAND GROUP</w:t>
      </w:r>
      <w:r>
        <w:rPr>
          <w:sz w:val="20"/>
          <w:szCs w:val="20"/>
          <w:color w:val="auto"/>
        </w:rPr>
        <w:tab/>
      </w:r>
      <w:r>
        <w:rPr>
          <w:rFonts w:ascii="Courier New" w:cs="Courier New" w:eastAsia="Courier New" w:hAnsi="Courier New"/>
          <w:sz w:val="14"/>
          <w:szCs w:val="14"/>
          <w:color w:val="auto"/>
        </w:rPr>
        <w:t>22</w:t>
      </w:r>
    </w:p>
    <w:p>
      <w:pPr>
        <w:spacing w:after="0"/>
        <w:tabs>
          <w:tab w:leader="dot" w:pos="3980" w:val="left"/>
        </w:tabs>
        <w:rPr>
          <w:sz w:val="20"/>
          <w:szCs w:val="20"/>
          <w:color w:val="auto"/>
        </w:rPr>
      </w:pPr>
      <w:r>
        <w:rPr>
          <w:rFonts w:ascii="Courier New" w:cs="Courier New" w:eastAsia="Courier New" w:hAnsi="Courier New"/>
          <w:sz w:val="16"/>
          <w:szCs w:val="16"/>
          <w:color w:val="auto"/>
        </w:rPr>
        <w:t>SELECTED FINANCIAL DATA OF BROADBAND</w:t>
      </w:r>
      <w:r>
        <w:rPr>
          <w:sz w:val="20"/>
          <w:szCs w:val="20"/>
          <w:color w:val="auto"/>
        </w:rPr>
        <w:tab/>
      </w:r>
      <w:r>
        <w:rPr>
          <w:rFonts w:ascii="Courier New" w:cs="Courier New" w:eastAsia="Courier New" w:hAnsi="Courier New"/>
          <w:sz w:val="14"/>
          <w:szCs w:val="14"/>
          <w:color w:val="auto"/>
        </w:rPr>
        <w:t>23</w:t>
      </w:r>
    </w:p>
    <w:p>
      <w:pPr>
        <w:spacing w:after="0" w:line="236" w:lineRule="auto"/>
        <w:rPr>
          <w:sz w:val="20"/>
          <w:szCs w:val="20"/>
          <w:color w:val="auto"/>
        </w:rPr>
      </w:pPr>
      <w:r>
        <w:rPr>
          <w:rFonts w:ascii="Courier New" w:cs="Courier New" w:eastAsia="Courier New" w:hAnsi="Courier New"/>
          <w:sz w:val="16"/>
          <w:szCs w:val="16"/>
          <w:color w:val="auto"/>
        </w:rPr>
        <w:t>UNAUDITED PRO FORMA COMBINED CONDENSED</w:t>
      </w:r>
    </w:p>
    <w:p>
      <w:pPr>
        <w:ind w:left="180"/>
        <w:spacing w:after="0" w:line="237" w:lineRule="auto"/>
        <w:rPr>
          <w:sz w:val="20"/>
          <w:szCs w:val="20"/>
          <w:color w:val="auto"/>
        </w:rPr>
      </w:pPr>
      <w:r>
        <w:rPr>
          <w:rFonts w:ascii="Courier New" w:cs="Courier New" w:eastAsia="Courier New" w:hAnsi="Courier New"/>
          <w:sz w:val="16"/>
          <w:szCs w:val="16"/>
          <w:color w:val="auto"/>
        </w:rPr>
        <w:t>FINANCIAL STATEMENTS OF AT&amp;T</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COMCAST</w:t>
      </w:r>
      <w:r>
        <w:rPr>
          <w:sz w:val="20"/>
          <w:szCs w:val="20"/>
          <w:color w:val="auto"/>
        </w:rPr>
        <w:tab/>
      </w:r>
      <w:r>
        <w:rPr>
          <w:rFonts w:ascii="Courier New" w:cs="Courier New" w:eastAsia="Courier New" w:hAnsi="Courier New"/>
          <w:sz w:val="14"/>
          <w:szCs w:val="14"/>
          <w:color w:val="auto"/>
        </w:rPr>
        <w:t>24</w:t>
      </w:r>
    </w:p>
    <w:p>
      <w:pPr>
        <w:spacing w:after="0"/>
        <w:tabs>
          <w:tab w:leader="dot" w:pos="3980" w:val="left"/>
        </w:tabs>
        <w:rPr>
          <w:sz w:val="20"/>
          <w:szCs w:val="20"/>
          <w:color w:val="auto"/>
        </w:rPr>
      </w:pPr>
      <w:r>
        <w:rPr>
          <w:rFonts w:ascii="Courier New" w:cs="Courier New" w:eastAsia="Courier New" w:hAnsi="Courier New"/>
          <w:sz w:val="16"/>
          <w:szCs w:val="16"/>
          <w:color w:val="auto"/>
        </w:rPr>
        <w:t>SELECTED FINANCIAL DATA OF COMCAST</w:t>
      </w:r>
      <w:r>
        <w:rPr>
          <w:sz w:val="20"/>
          <w:szCs w:val="20"/>
          <w:color w:val="auto"/>
        </w:rPr>
        <w:tab/>
      </w:r>
      <w:r>
        <w:rPr>
          <w:rFonts w:ascii="Courier New" w:cs="Courier New" w:eastAsia="Courier New" w:hAnsi="Courier New"/>
          <w:sz w:val="14"/>
          <w:szCs w:val="14"/>
          <w:color w:val="auto"/>
        </w:rPr>
        <w:t>34</w:t>
      </w:r>
    </w:p>
    <w:p>
      <w:pPr>
        <w:spacing w:after="0" w:line="237" w:lineRule="auto"/>
        <w:rPr>
          <w:sz w:val="20"/>
          <w:szCs w:val="20"/>
          <w:color w:val="auto"/>
        </w:rPr>
      </w:pPr>
      <w:r>
        <w:rPr>
          <w:rFonts w:ascii="Courier New" w:cs="Courier New" w:eastAsia="Courier New" w:hAnsi="Courier New"/>
          <w:sz w:val="16"/>
          <w:szCs w:val="16"/>
          <w:color w:val="auto"/>
        </w:rPr>
        <w:t>SELECTED FINANCIAL DATA OF COMCAST</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CABLE</w:t>
      </w:r>
      <w:r>
        <w:rPr>
          <w:sz w:val="20"/>
          <w:szCs w:val="20"/>
          <w:color w:val="auto"/>
        </w:rPr>
        <w:tab/>
      </w:r>
      <w:r>
        <w:rPr>
          <w:rFonts w:ascii="Courier New" w:cs="Courier New" w:eastAsia="Courier New" w:hAnsi="Courier New"/>
          <w:sz w:val="14"/>
          <w:szCs w:val="14"/>
          <w:color w:val="auto"/>
        </w:rPr>
        <w:t>37</w:t>
      </w:r>
    </w:p>
    <w:p>
      <w:pPr>
        <w:spacing w:after="0"/>
        <w:tabs>
          <w:tab w:leader="dot" w:pos="3980" w:val="left"/>
        </w:tabs>
        <w:rPr>
          <w:sz w:val="20"/>
          <w:szCs w:val="20"/>
          <w:color w:val="auto"/>
        </w:rPr>
      </w:pPr>
      <w:r>
        <w:rPr>
          <w:rFonts w:ascii="Courier New" w:cs="Courier New" w:eastAsia="Courier New" w:hAnsi="Courier New"/>
          <w:sz w:val="16"/>
          <w:szCs w:val="16"/>
          <w:color w:val="auto"/>
        </w:rPr>
        <w:t>RATIOS OF EARNINGS TO FIXED CHARGES</w:t>
      </w:r>
      <w:r>
        <w:rPr>
          <w:sz w:val="20"/>
          <w:szCs w:val="20"/>
          <w:color w:val="auto"/>
        </w:rPr>
        <w:tab/>
      </w:r>
      <w:r>
        <w:rPr>
          <w:rFonts w:ascii="Courier New" w:cs="Courier New" w:eastAsia="Courier New" w:hAnsi="Courier New"/>
          <w:sz w:val="14"/>
          <w:szCs w:val="14"/>
          <w:color w:val="auto"/>
        </w:rPr>
        <w:t>39</w:t>
      </w:r>
    </w:p>
    <w:p>
      <w:pPr>
        <w:spacing w:after="0" w:line="237" w:lineRule="auto"/>
        <w:rPr>
          <w:sz w:val="20"/>
          <w:szCs w:val="20"/>
          <w:color w:val="auto"/>
        </w:rPr>
      </w:pPr>
      <w:r>
        <w:rPr>
          <w:rFonts w:ascii="Courier New" w:cs="Courier New" w:eastAsia="Courier New" w:hAnsi="Courier New"/>
          <w:sz w:val="16"/>
          <w:szCs w:val="16"/>
          <w:color w:val="auto"/>
        </w:rPr>
        <w:t>PRO FORMA RATIO OF EARNINGS TO FIXED</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CHARGES</w:t>
      </w:r>
      <w:r>
        <w:rPr>
          <w:sz w:val="20"/>
          <w:szCs w:val="20"/>
          <w:color w:val="auto"/>
        </w:rPr>
        <w:tab/>
      </w:r>
      <w:r>
        <w:rPr>
          <w:rFonts w:ascii="Courier New" w:cs="Courier New" w:eastAsia="Courier New" w:hAnsi="Courier New"/>
          <w:sz w:val="14"/>
          <w:szCs w:val="14"/>
          <w:color w:val="auto"/>
        </w:rPr>
        <w:t>40</w:t>
      </w:r>
    </w:p>
    <w:p>
      <w:pPr>
        <w:spacing w:after="0"/>
        <w:tabs>
          <w:tab w:leader="dot" w:pos="3980" w:val="left"/>
        </w:tabs>
        <w:rPr>
          <w:sz w:val="20"/>
          <w:szCs w:val="20"/>
          <w:color w:val="auto"/>
        </w:rPr>
      </w:pPr>
      <w:r>
        <w:rPr>
          <w:rFonts w:ascii="Courier New" w:cs="Courier New" w:eastAsia="Courier New" w:hAnsi="Courier New"/>
          <w:sz w:val="16"/>
          <w:szCs w:val="16"/>
          <w:color w:val="auto"/>
        </w:rPr>
        <w:t>MARKETS AND MARKET PRICES</w:t>
      </w:r>
      <w:r>
        <w:rPr>
          <w:sz w:val="20"/>
          <w:szCs w:val="20"/>
          <w:color w:val="auto"/>
        </w:rPr>
        <w:tab/>
      </w:r>
      <w:r>
        <w:rPr>
          <w:rFonts w:ascii="Courier New" w:cs="Courier New" w:eastAsia="Courier New" w:hAnsi="Courier New"/>
          <w:sz w:val="14"/>
          <w:szCs w:val="14"/>
          <w:color w:val="auto"/>
        </w:rPr>
        <w:t>40</w:t>
      </w:r>
    </w:p>
    <w:p>
      <w:pPr>
        <w:spacing w:after="0"/>
        <w:tabs>
          <w:tab w:leader="dot" w:pos="398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4"/>
          <w:szCs w:val="14"/>
          <w:color w:val="auto"/>
        </w:rPr>
        <w:t>45</w:t>
      </w:r>
    </w:p>
    <w:p>
      <w:pPr>
        <w:ind w:left="180"/>
        <w:spacing w:after="0" w:line="237" w:lineRule="auto"/>
        <w:rPr>
          <w:sz w:val="20"/>
          <w:szCs w:val="20"/>
          <w:color w:val="auto"/>
        </w:rPr>
      </w:pPr>
      <w:r>
        <w:rPr>
          <w:rFonts w:ascii="Courier New" w:cs="Courier New" w:eastAsia="Courier New" w:hAnsi="Courier New"/>
          <w:sz w:val="16"/>
          <w:szCs w:val="16"/>
          <w:color w:val="auto"/>
        </w:rPr>
        <w:t>Risks Relating to the Exchange</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4"/>
          <w:szCs w:val="14"/>
          <w:color w:val="auto"/>
        </w:rPr>
        <w:t>45</w:t>
      </w:r>
    </w:p>
    <w:p>
      <w:pPr>
        <w:ind w:left="180"/>
        <w:spacing w:after="0" w:line="237" w:lineRule="auto"/>
        <w:rPr>
          <w:sz w:val="20"/>
          <w:szCs w:val="20"/>
          <w:color w:val="auto"/>
        </w:rPr>
      </w:pPr>
      <w:r>
        <w:rPr>
          <w:rFonts w:ascii="Courier New" w:cs="Courier New" w:eastAsia="Courier New" w:hAnsi="Courier New"/>
          <w:sz w:val="16"/>
          <w:szCs w:val="16"/>
          <w:color w:val="auto"/>
        </w:rPr>
        <w:t>Risks Relating to the AT&amp;T Comcast</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Transaction</w:t>
      </w:r>
      <w:r>
        <w:rPr>
          <w:sz w:val="20"/>
          <w:szCs w:val="20"/>
          <w:color w:val="auto"/>
        </w:rPr>
        <w:tab/>
      </w:r>
      <w:r>
        <w:rPr>
          <w:rFonts w:ascii="Courier New" w:cs="Courier New" w:eastAsia="Courier New" w:hAnsi="Courier New"/>
          <w:sz w:val="14"/>
          <w:szCs w:val="14"/>
          <w:color w:val="auto"/>
        </w:rPr>
        <w:t>47</w:t>
      </w:r>
    </w:p>
    <w:p>
      <w:pPr>
        <w:ind w:left="180"/>
        <w:spacing w:after="0" w:line="237" w:lineRule="auto"/>
        <w:rPr>
          <w:sz w:val="20"/>
          <w:szCs w:val="20"/>
          <w:color w:val="auto"/>
        </w:rPr>
      </w:pPr>
      <w:r>
        <w:rPr>
          <w:rFonts w:ascii="Courier New" w:cs="Courier New" w:eastAsia="Courier New" w:hAnsi="Courier New"/>
          <w:sz w:val="16"/>
          <w:szCs w:val="16"/>
          <w:color w:val="auto"/>
        </w:rPr>
        <w:t>Risks For AT&amp;T Relating to the AT&amp;T</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Comcast Transaction</w:t>
      </w:r>
      <w:r>
        <w:rPr>
          <w:sz w:val="20"/>
          <w:szCs w:val="20"/>
          <w:color w:val="auto"/>
        </w:rPr>
        <w:tab/>
      </w:r>
      <w:r>
        <w:rPr>
          <w:rFonts w:ascii="Courier New" w:cs="Courier New" w:eastAsia="Courier New" w:hAnsi="Courier New"/>
          <w:sz w:val="14"/>
          <w:szCs w:val="14"/>
          <w:color w:val="auto"/>
        </w:rPr>
        <w:t>51</w:t>
      </w:r>
    </w:p>
    <w:p>
      <w:pPr>
        <w:ind w:left="180"/>
        <w:spacing w:after="0" w:line="236" w:lineRule="auto"/>
        <w:rPr>
          <w:sz w:val="20"/>
          <w:szCs w:val="20"/>
          <w:color w:val="auto"/>
        </w:rPr>
      </w:pPr>
      <w:r>
        <w:rPr>
          <w:rFonts w:ascii="Courier New" w:cs="Courier New" w:eastAsia="Courier New" w:hAnsi="Courier New"/>
          <w:sz w:val="16"/>
          <w:szCs w:val="16"/>
          <w:color w:val="auto"/>
        </w:rPr>
        <w:t>Risks Relating to the Business of AT&amp;T</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Comcast</w:t>
      </w:r>
      <w:r>
        <w:rPr>
          <w:sz w:val="20"/>
          <w:szCs w:val="20"/>
          <w:color w:val="auto"/>
        </w:rPr>
        <w:tab/>
      </w:r>
      <w:r>
        <w:rPr>
          <w:rFonts w:ascii="Courier New" w:cs="Courier New" w:eastAsia="Courier New" w:hAnsi="Courier New"/>
          <w:sz w:val="14"/>
          <w:szCs w:val="14"/>
          <w:color w:val="auto"/>
        </w:rPr>
        <w:t>53</w:t>
      </w:r>
    </w:p>
    <w:p>
      <w:pPr>
        <w:ind w:left="180"/>
        <w:spacing w:after="0" w:line="237" w:lineRule="auto"/>
        <w:rPr>
          <w:sz w:val="20"/>
          <w:szCs w:val="20"/>
          <w:color w:val="auto"/>
        </w:rPr>
      </w:pPr>
      <w:r>
        <w:rPr>
          <w:rFonts w:ascii="Courier New" w:cs="Courier New" w:eastAsia="Courier New" w:hAnsi="Courier New"/>
          <w:sz w:val="16"/>
          <w:szCs w:val="16"/>
          <w:color w:val="auto"/>
        </w:rPr>
        <w:t>Risks Relating to AT&amp;T's Credit</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Rating</w:t>
      </w:r>
      <w:r>
        <w:rPr>
          <w:sz w:val="20"/>
          <w:szCs w:val="20"/>
          <w:color w:val="auto"/>
        </w:rPr>
        <w:tab/>
      </w:r>
      <w:r>
        <w:rPr>
          <w:rFonts w:ascii="Courier New" w:cs="Courier New" w:eastAsia="Courier New" w:hAnsi="Courier New"/>
          <w:sz w:val="14"/>
          <w:szCs w:val="14"/>
          <w:color w:val="auto"/>
        </w:rPr>
        <w:t>58</w:t>
      </w:r>
    </w:p>
    <w:p>
      <w:pPr>
        <w:ind w:left="180"/>
        <w:spacing w:after="0" w:line="237" w:lineRule="auto"/>
        <w:rPr>
          <w:sz w:val="20"/>
          <w:szCs w:val="20"/>
          <w:color w:val="auto"/>
        </w:rPr>
      </w:pPr>
      <w:r>
        <w:rPr>
          <w:rFonts w:ascii="Courier New" w:cs="Courier New" w:eastAsia="Courier New" w:hAnsi="Courier New"/>
          <w:sz w:val="16"/>
          <w:szCs w:val="16"/>
          <w:color w:val="auto"/>
        </w:rPr>
        <w:t>Risks Relating to the Businesses of</w:t>
      </w:r>
    </w:p>
    <w:p>
      <w:pPr>
        <w:ind w:left="460"/>
        <w:spacing w:after="0" w:line="237" w:lineRule="auto"/>
        <w:rPr>
          <w:sz w:val="20"/>
          <w:szCs w:val="20"/>
          <w:color w:val="auto"/>
        </w:rPr>
      </w:pPr>
      <w:r>
        <w:rPr>
          <w:rFonts w:ascii="Courier New" w:cs="Courier New" w:eastAsia="Courier New" w:hAnsi="Courier New"/>
          <w:sz w:val="16"/>
          <w:szCs w:val="16"/>
          <w:color w:val="auto"/>
        </w:rPr>
        <w:t>AT&amp;T Consumer Services Group and</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AT&amp;T Business Services Group</w:t>
      </w:r>
      <w:r>
        <w:rPr>
          <w:sz w:val="20"/>
          <w:szCs w:val="20"/>
          <w:color w:val="auto"/>
        </w:rPr>
        <w:tab/>
      </w:r>
      <w:r>
        <w:rPr>
          <w:rFonts w:ascii="Courier New" w:cs="Courier New" w:eastAsia="Courier New" w:hAnsi="Courier New"/>
          <w:sz w:val="14"/>
          <w:szCs w:val="14"/>
          <w:color w:val="auto"/>
        </w:rPr>
        <w:t>59</w:t>
      </w:r>
    </w:p>
    <w:p>
      <w:pPr>
        <w:spacing w:after="0"/>
        <w:tabs>
          <w:tab w:leader="dot" w:pos="3980" w:val="left"/>
        </w:tabs>
        <w:rPr>
          <w:sz w:val="20"/>
          <w:szCs w:val="20"/>
          <w:color w:val="auto"/>
        </w:rPr>
      </w:pPr>
      <w:r>
        <w:rPr>
          <w:rFonts w:ascii="Courier New" w:cs="Courier New" w:eastAsia="Courier New" w:hAnsi="Courier New"/>
          <w:sz w:val="16"/>
          <w:szCs w:val="16"/>
          <w:color w:val="auto"/>
        </w:rPr>
        <w:t>DESCRIPTION OF THE EXCHANGE OFFER</w:t>
      </w:r>
      <w:r>
        <w:rPr>
          <w:sz w:val="20"/>
          <w:szCs w:val="20"/>
          <w:color w:val="auto"/>
        </w:rPr>
        <w:tab/>
      </w:r>
      <w:r>
        <w:rPr>
          <w:rFonts w:ascii="Courier New" w:cs="Courier New" w:eastAsia="Courier New" w:hAnsi="Courier New"/>
          <w:sz w:val="14"/>
          <w:szCs w:val="14"/>
          <w:color w:val="auto"/>
        </w:rPr>
        <w:t>66</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Purpose of the Exchange Offer</w:t>
      </w:r>
      <w:r>
        <w:rPr>
          <w:sz w:val="20"/>
          <w:szCs w:val="20"/>
          <w:color w:val="auto"/>
        </w:rPr>
        <w:tab/>
      </w:r>
      <w:r>
        <w:rPr>
          <w:rFonts w:ascii="Courier New" w:cs="Courier New" w:eastAsia="Courier New" w:hAnsi="Courier New"/>
          <w:sz w:val="14"/>
          <w:szCs w:val="14"/>
          <w:color w:val="auto"/>
        </w:rPr>
        <w:t>66</w:t>
      </w:r>
    </w:p>
    <w:p>
      <w:pPr>
        <w:ind w:left="180"/>
        <w:spacing w:after="0" w:line="237" w:lineRule="auto"/>
        <w:rPr>
          <w:sz w:val="20"/>
          <w:szCs w:val="20"/>
          <w:color w:val="auto"/>
        </w:rPr>
      </w:pPr>
      <w:r>
        <w:rPr>
          <w:rFonts w:ascii="Courier New" w:cs="Courier New" w:eastAsia="Courier New" w:hAnsi="Courier New"/>
          <w:sz w:val="16"/>
          <w:szCs w:val="16"/>
          <w:color w:val="auto"/>
        </w:rPr>
        <w:t>Terms of the Exchange Offer; Period</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for Tendering</w:t>
      </w:r>
      <w:r>
        <w:rPr>
          <w:sz w:val="20"/>
          <w:szCs w:val="20"/>
          <w:color w:val="auto"/>
        </w:rPr>
        <w:tab/>
      </w:r>
      <w:r>
        <w:rPr>
          <w:rFonts w:ascii="Courier New" w:cs="Courier New" w:eastAsia="Courier New" w:hAnsi="Courier New"/>
          <w:sz w:val="14"/>
          <w:szCs w:val="14"/>
          <w:color w:val="auto"/>
        </w:rPr>
        <w:t>66</w:t>
      </w:r>
    </w:p>
    <w:p>
      <w:pPr>
        <w:ind w:left="180"/>
        <w:spacing w:after="0" w:line="237" w:lineRule="auto"/>
        <w:rPr>
          <w:sz w:val="20"/>
          <w:szCs w:val="20"/>
          <w:color w:val="auto"/>
        </w:rPr>
      </w:pPr>
      <w:r>
        <w:rPr>
          <w:rFonts w:ascii="Courier New" w:cs="Courier New" w:eastAsia="Courier New" w:hAnsi="Courier New"/>
          <w:sz w:val="16"/>
          <w:szCs w:val="16"/>
          <w:color w:val="auto"/>
        </w:rPr>
        <w:t>Important Reservation of Rights</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Regarding the Exchange Offer</w:t>
      </w:r>
      <w:r>
        <w:rPr>
          <w:sz w:val="20"/>
          <w:szCs w:val="20"/>
          <w:color w:val="auto"/>
        </w:rPr>
        <w:tab/>
      </w:r>
      <w:r>
        <w:rPr>
          <w:rFonts w:ascii="Courier New" w:cs="Courier New" w:eastAsia="Courier New" w:hAnsi="Courier New"/>
          <w:sz w:val="14"/>
          <w:szCs w:val="14"/>
          <w:color w:val="auto"/>
        </w:rPr>
        <w:t>68</w:t>
      </w:r>
    </w:p>
    <w:p>
      <w:pPr>
        <w:ind w:left="180"/>
        <w:spacing w:after="0" w:line="237" w:lineRule="auto"/>
        <w:rPr>
          <w:sz w:val="20"/>
          <w:szCs w:val="20"/>
          <w:color w:val="auto"/>
        </w:rPr>
      </w:pPr>
      <w:r>
        <w:rPr>
          <w:rFonts w:ascii="Courier New" w:cs="Courier New" w:eastAsia="Courier New" w:hAnsi="Courier New"/>
          <w:sz w:val="16"/>
          <w:szCs w:val="16"/>
          <w:color w:val="auto"/>
        </w:rPr>
        <w:t>Exchange Ratio for the New Broadband</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4"/>
          <w:szCs w:val="14"/>
          <w:color w:val="auto"/>
        </w:rPr>
        <w:t>68</w:t>
      </w:r>
    </w:p>
    <w:p>
      <w:pPr>
        <w:ind w:left="180"/>
        <w:spacing w:after="0" w:line="237" w:lineRule="auto"/>
        <w:rPr>
          <w:sz w:val="20"/>
          <w:szCs w:val="20"/>
          <w:color w:val="auto"/>
        </w:rPr>
      </w:pPr>
      <w:r>
        <w:rPr>
          <w:rFonts w:ascii="Courier New" w:cs="Courier New" w:eastAsia="Courier New" w:hAnsi="Courier New"/>
          <w:sz w:val="16"/>
          <w:szCs w:val="16"/>
          <w:color w:val="auto"/>
        </w:rPr>
        <w:t>Interest Rate for the New Broadband</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4"/>
          <w:szCs w:val="14"/>
          <w:color w:val="auto"/>
        </w:rPr>
        <w:t>71</w:t>
      </w:r>
    </w:p>
    <w:p>
      <w:pPr>
        <w:ind w:left="180"/>
        <w:spacing w:after="0" w:line="237" w:lineRule="auto"/>
        <w:rPr>
          <w:sz w:val="20"/>
          <w:szCs w:val="20"/>
          <w:color w:val="auto"/>
        </w:rPr>
      </w:pPr>
      <w:r>
        <w:rPr>
          <w:rFonts w:ascii="Courier New" w:cs="Courier New" w:eastAsia="Courier New" w:hAnsi="Courier New"/>
          <w:sz w:val="16"/>
          <w:szCs w:val="16"/>
          <w:color w:val="auto"/>
        </w:rPr>
        <w:t>Other Terms of the Broadband Exchange</w:t>
      </w:r>
    </w:p>
    <w:p>
      <w:pPr>
        <w:ind w:left="460"/>
        <w:spacing w:after="0" w:line="237" w:lineRule="auto"/>
        <w:rPr>
          <w:sz w:val="20"/>
          <w:szCs w:val="20"/>
          <w:color w:val="auto"/>
        </w:rPr>
      </w:pPr>
      <w:r>
        <w:rPr>
          <w:rFonts w:ascii="Courier New" w:cs="Courier New" w:eastAsia="Courier New" w:hAnsi="Courier New"/>
          <w:sz w:val="16"/>
          <w:szCs w:val="16"/>
          <w:color w:val="auto"/>
        </w:rPr>
        <w:t>Notes, New Broadband Notes and the</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New AT&amp;T Notes</w:t>
      </w:r>
      <w:r>
        <w:rPr>
          <w:sz w:val="20"/>
          <w:szCs w:val="20"/>
          <w:color w:val="auto"/>
        </w:rPr>
        <w:tab/>
      </w:r>
      <w:r>
        <w:rPr>
          <w:rFonts w:ascii="Courier New" w:cs="Courier New" w:eastAsia="Courier New" w:hAnsi="Courier New"/>
          <w:sz w:val="14"/>
          <w:szCs w:val="14"/>
          <w:color w:val="auto"/>
        </w:rPr>
        <w:t>72</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Conditions to the Exchange Offer</w:t>
      </w:r>
      <w:r>
        <w:rPr>
          <w:sz w:val="20"/>
          <w:szCs w:val="20"/>
          <w:color w:val="auto"/>
        </w:rPr>
        <w:tab/>
      </w:r>
      <w:r>
        <w:rPr>
          <w:rFonts w:ascii="Courier New" w:cs="Courier New" w:eastAsia="Courier New" w:hAnsi="Courier New"/>
          <w:sz w:val="14"/>
          <w:szCs w:val="14"/>
          <w:color w:val="auto"/>
        </w:rPr>
        <w:t>72</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Proration</w:t>
      </w:r>
      <w:r>
        <w:rPr>
          <w:sz w:val="20"/>
          <w:szCs w:val="20"/>
          <w:color w:val="auto"/>
        </w:rPr>
        <w:tab/>
      </w:r>
      <w:r>
        <w:rPr>
          <w:rFonts w:ascii="Courier New" w:cs="Courier New" w:eastAsia="Courier New" w:hAnsi="Courier New"/>
          <w:sz w:val="14"/>
          <w:szCs w:val="14"/>
          <w:color w:val="auto"/>
        </w:rPr>
        <w:t>74</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Fractional Notes</w:t>
      </w:r>
      <w:r>
        <w:rPr>
          <w:sz w:val="20"/>
          <w:szCs w:val="20"/>
          <w:color w:val="auto"/>
        </w:rPr>
        <w:tab/>
      </w:r>
      <w:r>
        <w:rPr>
          <w:rFonts w:ascii="Courier New" w:cs="Courier New" w:eastAsia="Courier New" w:hAnsi="Courier New"/>
          <w:sz w:val="14"/>
          <w:szCs w:val="14"/>
          <w:color w:val="auto"/>
        </w:rPr>
        <w:t>74</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Required Consent</w:t>
      </w:r>
      <w:r>
        <w:rPr>
          <w:sz w:val="20"/>
          <w:szCs w:val="20"/>
          <w:color w:val="auto"/>
        </w:rPr>
        <w:tab/>
      </w:r>
      <w:r>
        <w:rPr>
          <w:rFonts w:ascii="Courier New" w:cs="Courier New" w:eastAsia="Courier New" w:hAnsi="Courier New"/>
          <w:sz w:val="14"/>
          <w:szCs w:val="14"/>
          <w:color w:val="auto"/>
        </w:rPr>
        <w:t>75</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Procedures for Tendering</w:t>
      </w:r>
      <w:r>
        <w:rPr>
          <w:sz w:val="20"/>
          <w:szCs w:val="20"/>
          <w:color w:val="auto"/>
        </w:rPr>
        <w:tab/>
      </w:r>
      <w:r>
        <w:rPr>
          <w:rFonts w:ascii="Courier New" w:cs="Courier New" w:eastAsia="Courier New" w:hAnsi="Courier New"/>
          <w:sz w:val="14"/>
          <w:szCs w:val="14"/>
          <w:color w:val="auto"/>
        </w:rPr>
        <w:t>75</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Book-Entry Transfer</w:t>
      </w:r>
      <w:r>
        <w:rPr>
          <w:sz w:val="20"/>
          <w:szCs w:val="20"/>
          <w:color w:val="auto"/>
        </w:rPr>
        <w:tab/>
      </w:r>
      <w:r>
        <w:rPr>
          <w:rFonts w:ascii="Courier New" w:cs="Courier New" w:eastAsia="Courier New" w:hAnsi="Courier New"/>
          <w:sz w:val="14"/>
          <w:szCs w:val="14"/>
          <w:color w:val="auto"/>
        </w:rPr>
        <w:t>76</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Guaranteed Delivery Procedures</w:t>
      </w:r>
      <w:r>
        <w:rPr>
          <w:sz w:val="20"/>
          <w:szCs w:val="20"/>
          <w:color w:val="auto"/>
        </w:rPr>
        <w:tab/>
      </w:r>
      <w:r>
        <w:rPr>
          <w:rFonts w:ascii="Courier New" w:cs="Courier New" w:eastAsia="Courier New" w:hAnsi="Courier New"/>
          <w:sz w:val="14"/>
          <w:szCs w:val="14"/>
          <w:color w:val="auto"/>
        </w:rPr>
        <w:t>76</w:t>
      </w:r>
    </w:p>
    <w:p>
      <w:pPr>
        <w:ind w:left="180"/>
        <w:spacing w:after="0" w:line="237" w:lineRule="auto"/>
        <w:rPr>
          <w:sz w:val="20"/>
          <w:szCs w:val="20"/>
          <w:color w:val="auto"/>
        </w:rPr>
      </w:pPr>
      <w:r>
        <w:rPr>
          <w:rFonts w:ascii="Courier New" w:cs="Courier New" w:eastAsia="Courier New" w:hAnsi="Courier New"/>
          <w:sz w:val="16"/>
          <w:szCs w:val="16"/>
          <w:color w:val="auto"/>
        </w:rPr>
        <w:t>Acceptance of Eligible Notes and</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Delivery of New Notes</w:t>
      </w:r>
      <w:r>
        <w:rPr>
          <w:sz w:val="20"/>
          <w:szCs w:val="20"/>
          <w:color w:val="auto"/>
        </w:rPr>
        <w:tab/>
      </w:r>
      <w:r>
        <w:rPr>
          <w:rFonts w:ascii="Courier New" w:cs="Courier New" w:eastAsia="Courier New" w:hAnsi="Courier New"/>
          <w:sz w:val="14"/>
          <w:szCs w:val="14"/>
          <w:color w:val="auto"/>
        </w:rPr>
        <w:t>77</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Withdrawal Rights</w:t>
      </w:r>
      <w:r>
        <w:rPr>
          <w:sz w:val="20"/>
          <w:szCs w:val="20"/>
          <w:color w:val="auto"/>
        </w:rPr>
        <w:tab/>
      </w:r>
      <w:r>
        <w:rPr>
          <w:rFonts w:ascii="Courier New" w:cs="Courier New" w:eastAsia="Courier New" w:hAnsi="Courier New"/>
          <w:sz w:val="14"/>
          <w:szCs w:val="14"/>
          <w:color w:val="auto"/>
        </w:rPr>
        <w:t>78</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The Dealer Managers</w:t>
      </w:r>
      <w:r>
        <w:rPr>
          <w:sz w:val="20"/>
          <w:szCs w:val="20"/>
          <w:color w:val="auto"/>
        </w:rPr>
        <w:tab/>
      </w:r>
      <w:r>
        <w:rPr>
          <w:rFonts w:ascii="Courier New" w:cs="Courier New" w:eastAsia="Courier New" w:hAnsi="Courier New"/>
          <w:sz w:val="14"/>
          <w:szCs w:val="14"/>
          <w:color w:val="auto"/>
        </w:rPr>
        <w:t>79</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Retail Solicitation Fee</w:t>
      </w:r>
      <w:r>
        <w:rPr>
          <w:sz w:val="20"/>
          <w:szCs w:val="20"/>
          <w:color w:val="auto"/>
        </w:rPr>
        <w:tab/>
      </w:r>
      <w:r>
        <w:rPr>
          <w:rFonts w:ascii="Courier New" w:cs="Courier New" w:eastAsia="Courier New" w:hAnsi="Courier New"/>
          <w:sz w:val="14"/>
          <w:szCs w:val="14"/>
          <w:color w:val="auto"/>
        </w:rPr>
        <w:t>80</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Information Agent</w:t>
      </w:r>
      <w:r>
        <w:rPr>
          <w:sz w:val="20"/>
          <w:szCs w:val="20"/>
          <w:color w:val="auto"/>
        </w:rPr>
        <w:tab/>
      </w:r>
      <w:r>
        <w:rPr>
          <w:rFonts w:ascii="Courier New" w:cs="Courier New" w:eastAsia="Courier New" w:hAnsi="Courier New"/>
          <w:sz w:val="14"/>
          <w:szCs w:val="14"/>
          <w:color w:val="auto"/>
        </w:rPr>
        <w:t>81</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Exchange Agent</w:t>
      </w:r>
      <w:r>
        <w:rPr>
          <w:sz w:val="20"/>
          <w:szCs w:val="20"/>
          <w:color w:val="auto"/>
        </w:rPr>
        <w:tab/>
      </w:r>
      <w:r>
        <w:rPr>
          <w:rFonts w:ascii="Courier New" w:cs="Courier New" w:eastAsia="Courier New" w:hAnsi="Courier New"/>
          <w:sz w:val="14"/>
          <w:szCs w:val="14"/>
          <w:color w:val="auto"/>
        </w:rPr>
        <w:t>81</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Luxembourg Exchange Agent</w:t>
      </w:r>
      <w:r>
        <w:rPr>
          <w:sz w:val="20"/>
          <w:szCs w:val="20"/>
          <w:color w:val="auto"/>
        </w:rPr>
        <w:tab/>
      </w:r>
      <w:r>
        <w:rPr>
          <w:rFonts w:ascii="Courier New" w:cs="Courier New" w:eastAsia="Courier New" w:hAnsi="Courier New"/>
          <w:sz w:val="14"/>
          <w:szCs w:val="14"/>
          <w:color w:val="auto"/>
        </w:rPr>
        <w:t>81</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Fees and Expenses</w:t>
      </w:r>
      <w:r>
        <w:rPr>
          <w:sz w:val="20"/>
          <w:szCs w:val="20"/>
          <w:color w:val="auto"/>
        </w:rPr>
        <w:tab/>
      </w:r>
      <w:r>
        <w:rPr>
          <w:rFonts w:ascii="Courier New" w:cs="Courier New" w:eastAsia="Courier New" w:hAnsi="Courier New"/>
          <w:sz w:val="14"/>
          <w:szCs w:val="14"/>
          <w:color w:val="auto"/>
        </w:rPr>
        <w:t>81</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Transfer Taxes</w:t>
      </w:r>
      <w:r>
        <w:rPr>
          <w:sz w:val="20"/>
          <w:szCs w:val="20"/>
          <w:color w:val="auto"/>
        </w:rPr>
        <w:tab/>
      </w:r>
      <w:r>
        <w:rPr>
          <w:rFonts w:ascii="Courier New" w:cs="Courier New" w:eastAsia="Courier New" w:hAnsi="Courier New"/>
          <w:sz w:val="14"/>
          <w:szCs w:val="14"/>
          <w:color w:val="auto"/>
        </w:rPr>
        <w:t>82</w:t>
      </w:r>
    </w:p>
    <w:p>
      <w:pPr>
        <w:ind w:left="180"/>
        <w:spacing w:after="0" w:line="237" w:lineRule="auto"/>
        <w:rPr>
          <w:sz w:val="20"/>
          <w:szCs w:val="20"/>
          <w:color w:val="auto"/>
        </w:rPr>
      </w:pPr>
      <w:r>
        <w:rPr>
          <w:rFonts w:ascii="Courier New" w:cs="Courier New" w:eastAsia="Courier New" w:hAnsi="Courier New"/>
          <w:sz w:val="16"/>
          <w:szCs w:val="16"/>
          <w:color w:val="auto"/>
        </w:rPr>
        <w:t>Material United States Federal Income</w:t>
      </w:r>
    </w:p>
    <w:p>
      <w:pPr>
        <w:ind w:left="460"/>
        <w:spacing w:after="0" w:line="237" w:lineRule="auto"/>
        <w:rPr>
          <w:sz w:val="20"/>
          <w:szCs w:val="20"/>
          <w:color w:val="auto"/>
        </w:rPr>
      </w:pPr>
      <w:r>
        <w:rPr>
          <w:rFonts w:ascii="Courier New" w:cs="Courier New" w:eastAsia="Courier New" w:hAnsi="Courier New"/>
          <w:sz w:val="16"/>
          <w:szCs w:val="16"/>
          <w:color w:val="auto"/>
        </w:rPr>
        <w:t>Tax Consequences of the Exchange</w:t>
      </w:r>
    </w:p>
    <w:p>
      <w:pPr>
        <w:ind w:left="460"/>
        <w:spacing w:after="0"/>
        <w:tabs>
          <w:tab w:leader="dot" w:pos="398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4"/>
          <w:szCs w:val="14"/>
          <w:color w:val="auto"/>
        </w:rPr>
        <w:t>82</w:t>
      </w:r>
    </w:p>
    <w:p>
      <w:pPr>
        <w:ind w:left="180"/>
        <w:spacing w:after="0" w:line="237" w:lineRule="auto"/>
        <w:rPr>
          <w:sz w:val="20"/>
          <w:szCs w:val="20"/>
          <w:color w:val="auto"/>
        </w:rPr>
      </w:pPr>
      <w:r>
        <w:rPr>
          <w:rFonts w:ascii="Courier New" w:cs="Courier New" w:eastAsia="Courier New" w:hAnsi="Courier New"/>
          <w:sz w:val="16"/>
          <w:szCs w:val="16"/>
          <w:color w:val="auto"/>
        </w:rPr>
        <w:t>Consequences of Failures to Properly</w:t>
      </w:r>
    </w:p>
    <w:p>
      <w:pPr>
        <w:ind w:left="460"/>
        <w:spacing w:after="0" w:line="236" w:lineRule="auto"/>
        <w:rPr>
          <w:sz w:val="20"/>
          <w:szCs w:val="20"/>
          <w:color w:val="auto"/>
        </w:rPr>
      </w:pPr>
      <w:r>
        <w:rPr>
          <w:rFonts w:ascii="Courier New" w:cs="Courier New" w:eastAsia="Courier New" w:hAnsi="Courier New"/>
          <w:sz w:val="16"/>
          <w:szCs w:val="16"/>
          <w:color w:val="auto"/>
        </w:rPr>
        <w:t>Tender Broadband Eligible Notes and</w:t>
      </w:r>
    </w:p>
    <w:p>
      <w:pPr>
        <w:ind w:left="460"/>
        <w:spacing w:after="0" w:line="237" w:lineRule="auto"/>
        <w:rPr>
          <w:sz w:val="20"/>
          <w:szCs w:val="20"/>
          <w:color w:val="auto"/>
        </w:rPr>
      </w:pPr>
      <w:r>
        <w:rPr>
          <w:rFonts w:ascii="Courier New" w:cs="Courier New" w:eastAsia="Courier New" w:hAnsi="Courier New"/>
          <w:sz w:val="16"/>
          <w:szCs w:val="16"/>
          <w:color w:val="auto"/>
        </w:rPr>
        <w:t>AT&amp;T Eligible Notes in the Exchange</w:t>
      </w:r>
    </w:p>
    <w:p>
      <w:pPr>
        <w:sectPr>
          <w:pgSz w:w="11900" w:h="16838" w:orient="portrait"/>
          <w:cols w:equalWidth="0" w:num="1">
            <w:col w:w="10219"/>
          </w:cols>
          <w:pgMar w:left="240" w:top="648" w:right="1440" w:bottom="0" w:gutter="0" w:footer="0" w:header="0"/>
        </w:sectPr>
      </w:pPr>
    </w:p>
    <w:bookmarkStart w:id="8" w:name="page9"/>
    <w:bookmarkEnd w:id="8"/>
    <w:p>
      <w:pPr>
        <w:jc w:val="right"/>
        <w:ind w:right="6039"/>
        <w:spacing w:after="0"/>
        <w:tabs>
          <w:tab w:leader="dot" w:pos="16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4"/>
          <w:szCs w:val="14"/>
          <w:color w:val="auto"/>
        </w:rPr>
        <w:t>90</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4"/>
          <w:szCs w:val="14"/>
          <w:color w:val="auto"/>
        </w:rPr>
        <w:t>90</w:t>
      </w:r>
    </w:p>
    <w:p>
      <w:pPr>
        <w:spacing w:after="0"/>
        <w:tabs>
          <w:tab w:leader="dot" w:pos="3980" w:val="left"/>
        </w:tabs>
        <w:rPr>
          <w:sz w:val="20"/>
          <w:szCs w:val="20"/>
          <w:color w:val="auto"/>
        </w:rPr>
      </w:pPr>
      <w:r>
        <w:rPr>
          <w:rFonts w:ascii="Courier New" w:cs="Courier New" w:eastAsia="Courier New" w:hAnsi="Courier New"/>
          <w:sz w:val="16"/>
          <w:szCs w:val="16"/>
          <w:color w:val="auto"/>
        </w:rPr>
        <w:t>DESCRIPTION OF THE NOTE AMENDMENT</w:t>
      </w:r>
      <w:r>
        <w:rPr>
          <w:sz w:val="20"/>
          <w:szCs w:val="20"/>
          <w:color w:val="auto"/>
        </w:rPr>
        <w:tab/>
      </w:r>
      <w:r>
        <w:rPr>
          <w:rFonts w:ascii="Courier New" w:cs="Courier New" w:eastAsia="Courier New" w:hAnsi="Courier New"/>
          <w:sz w:val="14"/>
          <w:szCs w:val="14"/>
          <w:color w:val="auto"/>
        </w:rPr>
        <w:t>91</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The Note Amendment</w:t>
      </w:r>
      <w:r>
        <w:rPr>
          <w:sz w:val="20"/>
          <w:szCs w:val="20"/>
          <w:color w:val="auto"/>
        </w:rPr>
        <w:tab/>
      </w:r>
      <w:r>
        <w:rPr>
          <w:rFonts w:ascii="Courier New" w:cs="Courier New" w:eastAsia="Courier New" w:hAnsi="Courier New"/>
          <w:sz w:val="14"/>
          <w:szCs w:val="14"/>
          <w:color w:val="auto"/>
        </w:rPr>
        <w:t>91</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Terms of the Note Amendment</w:t>
      </w:r>
      <w:r>
        <w:rPr>
          <w:sz w:val="20"/>
          <w:szCs w:val="20"/>
          <w:color w:val="auto"/>
        </w:rPr>
        <w:tab/>
      </w:r>
      <w:r>
        <w:rPr>
          <w:rFonts w:ascii="Courier New" w:cs="Courier New" w:eastAsia="Courier New" w:hAnsi="Courier New"/>
          <w:sz w:val="14"/>
          <w:szCs w:val="14"/>
          <w:color w:val="auto"/>
        </w:rPr>
        <w:t>91</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Conditions to the Note Amendment</w:t>
      </w:r>
      <w:r>
        <w:rPr>
          <w:sz w:val="20"/>
          <w:szCs w:val="20"/>
          <w:color w:val="auto"/>
        </w:rPr>
        <w:tab/>
      </w:r>
      <w:r>
        <w:rPr>
          <w:rFonts w:ascii="Courier New" w:cs="Courier New" w:eastAsia="Courier New" w:hAnsi="Courier New"/>
          <w:sz w:val="14"/>
          <w:szCs w:val="14"/>
          <w:color w:val="auto"/>
        </w:rPr>
        <w:t>92</w:t>
      </w:r>
    </w:p>
    <w:p>
      <w:pPr>
        <w:ind w:left="180"/>
        <w:spacing w:after="0" w:line="237" w:lineRule="auto"/>
        <w:rPr>
          <w:sz w:val="20"/>
          <w:szCs w:val="20"/>
          <w:color w:val="auto"/>
        </w:rPr>
      </w:pPr>
      <w:r>
        <w:rPr>
          <w:rFonts w:ascii="Courier New" w:cs="Courier New" w:eastAsia="Courier New" w:hAnsi="Courier New"/>
          <w:sz w:val="16"/>
          <w:szCs w:val="16"/>
          <w:color w:val="auto"/>
        </w:rPr>
        <w:t>Requisite Consents; Outstanding</w:t>
      </w:r>
    </w:p>
    <w:p>
      <w:pPr>
        <w:jc w:val="right"/>
        <w:ind w:right="6039"/>
        <w:spacing w:after="0"/>
        <w:tabs>
          <w:tab w:leader="dot" w:pos="16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4"/>
          <w:szCs w:val="14"/>
          <w:color w:val="auto"/>
        </w:rPr>
        <w:t>92</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135" w:right="1440" w:bottom="1440" w:gutter="0" w:footer="0" w:header="0"/>
        </w:sectPr>
      </w:pPr>
    </w:p>
    <w:bookmarkStart w:id="9" w:name="page10"/>
    <w:bookmarkEnd w:id="9"/>
    <w:p>
      <w:pPr>
        <w:ind w:left="180"/>
        <w:spacing w:after="0"/>
        <w:tabs>
          <w:tab w:leader="dot" w:pos="3980" w:val="left"/>
        </w:tabs>
        <w:rPr>
          <w:sz w:val="20"/>
          <w:szCs w:val="20"/>
          <w:color w:val="auto"/>
        </w:rPr>
      </w:pPr>
      <w:r>
        <w:rPr>
          <w:rFonts w:ascii="Courier New" w:cs="Courier New" w:eastAsia="Courier New" w:hAnsi="Courier New"/>
          <w:sz w:val="16"/>
          <w:szCs w:val="16"/>
          <w:color w:val="auto"/>
        </w:rPr>
        <w:t>No Consent Fee</w:t>
      </w:r>
      <w:r>
        <w:rPr>
          <w:sz w:val="20"/>
          <w:szCs w:val="20"/>
          <w:color w:val="auto"/>
        </w:rPr>
        <w:tab/>
      </w:r>
      <w:r>
        <w:rPr>
          <w:rFonts w:ascii="Courier New" w:cs="Courier New" w:eastAsia="Courier New" w:hAnsi="Courier New"/>
          <w:sz w:val="14"/>
          <w:szCs w:val="14"/>
          <w:color w:val="auto"/>
        </w:rPr>
        <w:t>92</w:t>
      </w:r>
    </w:p>
    <w:p>
      <w:pPr>
        <w:ind w:left="180"/>
        <w:spacing w:after="0" w:line="236" w:lineRule="auto"/>
        <w:rPr>
          <w:sz w:val="20"/>
          <w:szCs w:val="20"/>
          <w:color w:val="auto"/>
        </w:rPr>
      </w:pPr>
      <w:r>
        <w:rPr>
          <w:rFonts w:ascii="Courier New" w:cs="Courier New" w:eastAsia="Courier New" w:hAnsi="Courier New"/>
          <w:sz w:val="16"/>
          <w:szCs w:val="16"/>
          <w:color w:val="auto"/>
        </w:rPr>
        <w:t>Expiration Date; Extension of the</w:t>
      </w:r>
    </w:p>
    <w:p>
      <w:pPr>
        <w:ind w:left="460"/>
        <w:spacing w:after="0" w:line="237" w:lineRule="auto"/>
        <w:rPr>
          <w:sz w:val="20"/>
          <w:szCs w:val="20"/>
          <w:color w:val="auto"/>
        </w:rPr>
      </w:pPr>
      <w:r>
        <w:rPr>
          <w:rFonts w:ascii="Courier New" w:cs="Courier New" w:eastAsia="Courier New" w:hAnsi="Courier New"/>
          <w:sz w:val="16"/>
          <w:szCs w:val="16"/>
          <w:color w:val="auto"/>
        </w:rPr>
        <w:t>Exchange Offer; Amendment;</w:t>
      </w:r>
    </w:p>
    <w:p>
      <w:pPr>
        <w:jc w:val="right"/>
        <w:ind w:right="6039"/>
        <w:spacing w:after="0"/>
        <w:tabs>
          <w:tab w:leader="dot" w:pos="160" w:val="left"/>
        </w:tabs>
        <w:rPr>
          <w:sz w:val="20"/>
          <w:szCs w:val="20"/>
          <w:color w:val="auto"/>
        </w:rPr>
      </w:pP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4"/>
          <w:szCs w:val="14"/>
          <w:color w:val="auto"/>
        </w:rPr>
        <w:t>93</w:t>
      </w:r>
    </w:p>
    <w:p>
      <w:pPr>
        <w:ind w:left="180"/>
        <w:spacing w:after="0" w:line="237" w:lineRule="auto"/>
        <w:rPr>
          <w:sz w:val="20"/>
          <w:szCs w:val="20"/>
          <w:color w:val="auto"/>
        </w:rPr>
      </w:pPr>
      <w:r>
        <w:rPr>
          <w:rFonts w:ascii="Courier New" w:cs="Courier New" w:eastAsia="Courier New" w:hAnsi="Courier New"/>
          <w:sz w:val="16"/>
          <w:szCs w:val="16"/>
          <w:color w:val="auto"/>
        </w:rPr>
        <w:t>Consequences to Non-Consenting</w:t>
      </w:r>
    </w:p>
    <w:p>
      <w:pPr>
        <w:jc w:val="right"/>
        <w:ind w:right="6039"/>
        <w:spacing w:after="0"/>
        <w:tabs>
          <w:tab w:leader="dot" w:pos="160" w:val="left"/>
        </w:tabs>
        <w:rPr>
          <w:sz w:val="20"/>
          <w:szCs w:val="20"/>
          <w:color w:val="auto"/>
        </w:rPr>
      </w:pPr>
      <w:r>
        <w:rPr>
          <w:rFonts w:ascii="Courier New" w:cs="Courier New" w:eastAsia="Courier New" w:hAnsi="Courier New"/>
          <w:sz w:val="16"/>
          <w:szCs w:val="16"/>
          <w:color w:val="auto"/>
        </w:rPr>
        <w:t>Holders; Dissenters' Rights</w:t>
      </w:r>
      <w:r>
        <w:rPr>
          <w:sz w:val="20"/>
          <w:szCs w:val="20"/>
          <w:color w:val="auto"/>
        </w:rPr>
        <w:tab/>
      </w:r>
      <w:r>
        <w:rPr>
          <w:rFonts w:ascii="Courier New" w:cs="Courier New" w:eastAsia="Courier New" w:hAnsi="Courier New"/>
          <w:sz w:val="14"/>
          <w:szCs w:val="14"/>
          <w:color w:val="auto"/>
        </w:rPr>
        <w:t>93</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Consent Procedures</w:t>
      </w:r>
      <w:r>
        <w:rPr>
          <w:sz w:val="20"/>
          <w:szCs w:val="20"/>
          <w:color w:val="auto"/>
        </w:rPr>
        <w:tab/>
      </w:r>
      <w:r>
        <w:rPr>
          <w:rFonts w:ascii="Courier New" w:cs="Courier New" w:eastAsia="Courier New" w:hAnsi="Courier New"/>
          <w:sz w:val="14"/>
          <w:szCs w:val="14"/>
          <w:color w:val="auto"/>
        </w:rPr>
        <w:t>93</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Revocation of Consents</w:t>
      </w:r>
      <w:r>
        <w:rPr>
          <w:sz w:val="20"/>
          <w:szCs w:val="20"/>
          <w:color w:val="auto"/>
        </w:rPr>
        <w:tab/>
      </w:r>
      <w:r>
        <w:rPr>
          <w:rFonts w:ascii="Courier New" w:cs="Courier New" w:eastAsia="Courier New" w:hAnsi="Courier New"/>
          <w:sz w:val="14"/>
          <w:szCs w:val="14"/>
          <w:color w:val="auto"/>
        </w:rPr>
        <w:t>93</w:t>
      </w:r>
    </w:p>
    <w:p>
      <w:pPr>
        <w:spacing w:after="0" w:line="237" w:lineRule="auto"/>
        <w:rPr>
          <w:sz w:val="20"/>
          <w:szCs w:val="20"/>
          <w:color w:val="auto"/>
        </w:rPr>
      </w:pPr>
      <w:r>
        <w:rPr>
          <w:rFonts w:ascii="Courier New" w:cs="Courier New" w:eastAsia="Courier New" w:hAnsi="Courier New"/>
          <w:sz w:val="16"/>
          <w:szCs w:val="16"/>
          <w:color w:val="auto"/>
        </w:rPr>
        <w:t>DESCRIPTION OF THE BROADBAND EXCHANGE</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4"/>
          <w:szCs w:val="14"/>
          <w:color w:val="auto"/>
        </w:rPr>
        <w:t>94</w:t>
      </w:r>
    </w:p>
    <w:p>
      <w:pPr>
        <w:ind w:left="180"/>
        <w:spacing w:after="0" w:line="237" w:lineRule="auto"/>
        <w:rPr>
          <w:sz w:val="20"/>
          <w:szCs w:val="20"/>
          <w:color w:val="auto"/>
        </w:rPr>
      </w:pPr>
      <w:r>
        <w:rPr>
          <w:rFonts w:ascii="Courier New" w:cs="Courier New" w:eastAsia="Courier New" w:hAnsi="Courier New"/>
          <w:sz w:val="16"/>
          <w:szCs w:val="16"/>
          <w:color w:val="auto"/>
        </w:rPr>
        <w:t>Basic Terms of the Broadband Exchange</w:t>
      </w:r>
    </w:p>
    <w:p>
      <w:pPr>
        <w:jc w:val="right"/>
        <w:ind w:right="6039"/>
        <w:spacing w:after="0"/>
        <w:tabs>
          <w:tab w:leader="dot" w:pos="16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4"/>
          <w:szCs w:val="14"/>
          <w:color w:val="auto"/>
        </w:rPr>
        <w:t>95</w:t>
      </w:r>
    </w:p>
    <w:p>
      <w:pPr>
        <w:ind w:left="180"/>
        <w:spacing w:after="0" w:line="237" w:lineRule="auto"/>
        <w:rPr>
          <w:sz w:val="20"/>
          <w:szCs w:val="20"/>
          <w:color w:val="auto"/>
        </w:rPr>
      </w:pPr>
      <w:r>
        <w:rPr>
          <w:rFonts w:ascii="Courier New" w:cs="Courier New" w:eastAsia="Courier New" w:hAnsi="Courier New"/>
          <w:sz w:val="16"/>
          <w:szCs w:val="16"/>
          <w:color w:val="auto"/>
        </w:rPr>
        <w:t>Mandatory Exchange Upon Completion of</w:t>
      </w:r>
    </w:p>
    <w:p>
      <w:pPr>
        <w:jc w:val="right"/>
        <w:ind w:right="6039"/>
        <w:spacing w:after="0"/>
        <w:tabs>
          <w:tab w:leader="dot" w:pos="160" w:val="left"/>
        </w:tabs>
        <w:rPr>
          <w:sz w:val="20"/>
          <w:szCs w:val="20"/>
          <w:color w:val="auto"/>
        </w:rPr>
      </w:pPr>
      <w:r>
        <w:rPr>
          <w:rFonts w:ascii="Courier New" w:cs="Courier New" w:eastAsia="Courier New" w:hAnsi="Courier New"/>
          <w:sz w:val="16"/>
          <w:szCs w:val="16"/>
          <w:color w:val="auto"/>
        </w:rPr>
        <w:t>the AT&amp;T Comcast Transaction</w:t>
      </w:r>
      <w:r>
        <w:rPr>
          <w:sz w:val="20"/>
          <w:szCs w:val="20"/>
          <w:color w:val="auto"/>
        </w:rPr>
        <w:tab/>
      </w:r>
      <w:r>
        <w:rPr>
          <w:rFonts w:ascii="Courier New" w:cs="Courier New" w:eastAsia="Courier New" w:hAnsi="Courier New"/>
          <w:sz w:val="14"/>
          <w:szCs w:val="14"/>
          <w:color w:val="auto"/>
        </w:rPr>
        <w:t>96</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Interest Payments</w:t>
      </w:r>
      <w:r>
        <w:rPr>
          <w:sz w:val="20"/>
          <w:szCs w:val="20"/>
          <w:color w:val="auto"/>
        </w:rPr>
        <w:tab/>
      </w:r>
      <w:r>
        <w:rPr>
          <w:rFonts w:ascii="Courier New" w:cs="Courier New" w:eastAsia="Courier New" w:hAnsi="Courier New"/>
          <w:sz w:val="14"/>
          <w:szCs w:val="14"/>
          <w:color w:val="auto"/>
        </w:rPr>
        <w:t>96</w:t>
      </w:r>
    </w:p>
    <w:p>
      <w:pPr>
        <w:ind w:left="180"/>
        <w:spacing w:after="0" w:line="237" w:lineRule="auto"/>
        <w:rPr>
          <w:sz w:val="20"/>
          <w:szCs w:val="20"/>
          <w:color w:val="auto"/>
        </w:rPr>
      </w:pPr>
      <w:r>
        <w:rPr>
          <w:rFonts w:ascii="Courier New" w:cs="Courier New" w:eastAsia="Courier New" w:hAnsi="Courier New"/>
          <w:sz w:val="16"/>
          <w:szCs w:val="16"/>
          <w:color w:val="auto"/>
        </w:rPr>
        <w:t>Additional Terms Pertaining Only to</w:t>
      </w:r>
    </w:p>
    <w:p>
      <w:pPr>
        <w:ind w:left="460"/>
        <w:spacing w:after="0" w:line="237" w:lineRule="auto"/>
        <w:rPr>
          <w:sz w:val="20"/>
          <w:szCs w:val="20"/>
          <w:color w:val="auto"/>
        </w:rPr>
      </w:pPr>
      <w:r>
        <w:rPr>
          <w:rFonts w:ascii="Courier New" w:cs="Courier New" w:eastAsia="Courier New" w:hAnsi="Courier New"/>
          <w:sz w:val="16"/>
          <w:szCs w:val="16"/>
          <w:color w:val="auto"/>
        </w:rPr>
        <w:t>the 6.00% Broadband Exchange Notes</w:t>
      </w:r>
    </w:p>
    <w:p>
      <w:pPr>
        <w:jc w:val="right"/>
        <w:ind w:right="6039"/>
        <w:spacing w:after="0"/>
        <w:tabs>
          <w:tab w:leader="dot" w:pos="160" w:val="left"/>
        </w:tabs>
        <w:rPr>
          <w:sz w:val="20"/>
          <w:szCs w:val="20"/>
          <w:color w:val="auto"/>
        </w:rPr>
      </w:pPr>
      <w:r>
        <w:rPr>
          <w:rFonts w:ascii="Courier New" w:cs="Courier New" w:eastAsia="Courier New" w:hAnsi="Courier New"/>
          <w:sz w:val="16"/>
          <w:szCs w:val="16"/>
          <w:color w:val="auto"/>
        </w:rPr>
        <w:t>Due March 15, 2009</w:t>
      </w:r>
      <w:r>
        <w:rPr>
          <w:sz w:val="20"/>
          <w:szCs w:val="20"/>
          <w:color w:val="auto"/>
        </w:rPr>
        <w:tab/>
      </w:r>
      <w:r>
        <w:rPr>
          <w:rFonts w:ascii="Courier New" w:cs="Courier New" w:eastAsia="Courier New" w:hAnsi="Courier New"/>
          <w:sz w:val="14"/>
          <w:szCs w:val="14"/>
          <w:color w:val="auto"/>
        </w:rPr>
        <w:t>96</w:t>
      </w:r>
    </w:p>
    <w:p>
      <w:pPr>
        <w:ind w:left="180"/>
        <w:spacing w:after="0"/>
        <w:tabs>
          <w:tab w:leader="dot" w:pos="398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4"/>
          <w:szCs w:val="14"/>
          <w:color w:val="auto"/>
        </w:rPr>
        <w:t>98</w:t>
      </w:r>
    </w:p>
    <w:p>
      <w:pPr>
        <w:ind w:left="180"/>
        <w:spacing w:after="0" w:line="237" w:lineRule="auto"/>
        <w:rPr>
          <w:sz w:val="20"/>
          <w:szCs w:val="20"/>
          <w:color w:val="auto"/>
        </w:rPr>
      </w:pPr>
      <w:r>
        <w:rPr>
          <w:rFonts w:ascii="Courier New" w:cs="Courier New" w:eastAsia="Courier New" w:hAnsi="Courier New"/>
          <w:sz w:val="16"/>
          <w:szCs w:val="16"/>
          <w:color w:val="auto"/>
        </w:rPr>
        <w:t>No Mandatory Redemption or Sinking</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Fund</w:t>
      </w:r>
      <w:r>
        <w:rPr>
          <w:sz w:val="20"/>
          <w:szCs w:val="20"/>
          <w:color w:val="auto"/>
        </w:rPr>
        <w:tab/>
      </w:r>
      <w:r>
        <w:rPr>
          <w:rFonts w:ascii="Courier New" w:cs="Courier New" w:eastAsia="Courier New" w:hAnsi="Courier New"/>
          <w:sz w:val="14"/>
          <w:szCs w:val="14"/>
          <w:color w:val="auto"/>
        </w:rPr>
        <w:t>101</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Additional Debt</w:t>
      </w:r>
      <w:r>
        <w:rPr>
          <w:sz w:val="20"/>
          <w:szCs w:val="20"/>
          <w:color w:val="auto"/>
        </w:rPr>
        <w:tab/>
      </w:r>
      <w:r>
        <w:rPr>
          <w:rFonts w:ascii="Courier New" w:cs="Courier New" w:eastAsia="Courier New" w:hAnsi="Courier New"/>
          <w:sz w:val="14"/>
          <w:szCs w:val="14"/>
          <w:color w:val="auto"/>
        </w:rPr>
        <w:t>101</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Certain Covenants</w:t>
      </w:r>
      <w:r>
        <w:rPr>
          <w:sz w:val="20"/>
          <w:szCs w:val="20"/>
          <w:color w:val="auto"/>
        </w:rPr>
        <w:tab/>
      </w:r>
      <w:r>
        <w:rPr>
          <w:rFonts w:ascii="Courier New" w:cs="Courier New" w:eastAsia="Courier New" w:hAnsi="Courier New"/>
          <w:sz w:val="14"/>
          <w:szCs w:val="14"/>
          <w:color w:val="auto"/>
        </w:rPr>
        <w:t>101</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Modification of the AT&amp;T Indenture</w:t>
      </w:r>
      <w:r>
        <w:rPr>
          <w:sz w:val="20"/>
          <w:szCs w:val="20"/>
          <w:color w:val="auto"/>
        </w:rPr>
        <w:tab/>
      </w:r>
      <w:r>
        <w:rPr>
          <w:rFonts w:ascii="Courier New" w:cs="Courier New" w:eastAsia="Courier New" w:hAnsi="Courier New"/>
          <w:sz w:val="14"/>
          <w:szCs w:val="14"/>
          <w:color w:val="auto"/>
        </w:rPr>
        <w:t>103</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4"/>
          <w:szCs w:val="14"/>
          <w:color w:val="auto"/>
        </w:rPr>
        <w:t>103</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Discharge and Defeasance</w:t>
      </w:r>
      <w:r>
        <w:rPr>
          <w:sz w:val="20"/>
          <w:szCs w:val="20"/>
          <w:color w:val="auto"/>
        </w:rPr>
        <w:tab/>
      </w:r>
      <w:r>
        <w:rPr>
          <w:rFonts w:ascii="Courier New" w:cs="Courier New" w:eastAsia="Courier New" w:hAnsi="Courier New"/>
          <w:sz w:val="14"/>
          <w:szCs w:val="14"/>
          <w:color w:val="auto"/>
        </w:rPr>
        <w:t>103</w:t>
      </w:r>
    </w:p>
    <w:p>
      <w:pPr>
        <w:ind w:left="180"/>
        <w:spacing w:after="0" w:line="237" w:lineRule="auto"/>
        <w:rPr>
          <w:sz w:val="20"/>
          <w:szCs w:val="20"/>
          <w:color w:val="auto"/>
        </w:rPr>
      </w:pPr>
      <w:r>
        <w:rPr>
          <w:rFonts w:ascii="Courier New" w:cs="Courier New" w:eastAsia="Courier New" w:hAnsi="Courier New"/>
          <w:sz w:val="16"/>
          <w:szCs w:val="16"/>
          <w:color w:val="auto"/>
        </w:rPr>
        <w:t>No Personal Liability of Stockholders,</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Officers, Directors or Employees</w:t>
      </w:r>
      <w:r>
        <w:rPr>
          <w:sz w:val="20"/>
          <w:szCs w:val="20"/>
          <w:color w:val="auto"/>
        </w:rPr>
        <w:tab/>
      </w:r>
      <w:r>
        <w:rPr>
          <w:rFonts w:ascii="Courier New" w:cs="Courier New" w:eastAsia="Courier New" w:hAnsi="Courier New"/>
          <w:sz w:val="14"/>
          <w:szCs w:val="14"/>
          <w:color w:val="auto"/>
        </w:rPr>
        <w:t>104</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Concerning the Trustee</w:t>
      </w:r>
      <w:r>
        <w:rPr>
          <w:sz w:val="20"/>
          <w:szCs w:val="20"/>
          <w:color w:val="auto"/>
        </w:rPr>
        <w:tab/>
      </w:r>
      <w:r>
        <w:rPr>
          <w:rFonts w:ascii="Courier New" w:cs="Courier New" w:eastAsia="Courier New" w:hAnsi="Courier New"/>
          <w:sz w:val="14"/>
          <w:szCs w:val="14"/>
          <w:color w:val="auto"/>
        </w:rPr>
        <w:t>104</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4"/>
          <w:szCs w:val="14"/>
          <w:color w:val="auto"/>
        </w:rPr>
        <w:t>104</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Book-Entry System</w:t>
      </w:r>
      <w:r>
        <w:rPr>
          <w:sz w:val="20"/>
          <w:szCs w:val="20"/>
          <w:color w:val="auto"/>
        </w:rPr>
        <w:tab/>
      </w:r>
      <w:r>
        <w:rPr>
          <w:rFonts w:ascii="Courier New" w:cs="Courier New" w:eastAsia="Courier New" w:hAnsi="Courier New"/>
          <w:sz w:val="14"/>
          <w:szCs w:val="14"/>
          <w:color w:val="auto"/>
        </w:rPr>
        <w:t>104</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Certificated Notes</w:t>
      </w:r>
      <w:r>
        <w:rPr>
          <w:sz w:val="20"/>
          <w:szCs w:val="20"/>
          <w:color w:val="auto"/>
        </w:rPr>
        <w:tab/>
      </w:r>
      <w:r>
        <w:rPr>
          <w:rFonts w:ascii="Courier New" w:cs="Courier New" w:eastAsia="Courier New" w:hAnsi="Courier New"/>
          <w:sz w:val="14"/>
          <w:szCs w:val="14"/>
          <w:color w:val="auto"/>
        </w:rPr>
        <w:t>104</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Same-Day Payment</w:t>
      </w:r>
      <w:r>
        <w:rPr>
          <w:sz w:val="20"/>
          <w:szCs w:val="20"/>
          <w:color w:val="auto"/>
        </w:rPr>
        <w:tab/>
      </w:r>
      <w:r>
        <w:rPr>
          <w:rFonts w:ascii="Courier New" w:cs="Courier New" w:eastAsia="Courier New" w:hAnsi="Courier New"/>
          <w:sz w:val="14"/>
          <w:szCs w:val="14"/>
          <w:color w:val="auto"/>
        </w:rPr>
        <w:t>105</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Certain Definitions</w:t>
      </w:r>
      <w:r>
        <w:rPr>
          <w:sz w:val="20"/>
          <w:szCs w:val="20"/>
          <w:color w:val="auto"/>
        </w:rPr>
        <w:tab/>
      </w:r>
      <w:r>
        <w:rPr>
          <w:rFonts w:ascii="Courier New" w:cs="Courier New" w:eastAsia="Courier New" w:hAnsi="Courier New"/>
          <w:sz w:val="14"/>
          <w:szCs w:val="14"/>
          <w:color w:val="auto"/>
        </w:rPr>
        <w:t>105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THE NEW BROADBAND NOTES</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AND THE CABLE GUARANTEES</w:t>
      </w:r>
      <w:r>
        <w:rPr>
          <w:sz w:val="20"/>
          <w:szCs w:val="20"/>
          <w:color w:val="auto"/>
        </w:rPr>
        <w:tab/>
      </w:r>
      <w:r>
        <w:rPr>
          <w:rFonts w:ascii="Courier New" w:cs="Courier New" w:eastAsia="Courier New" w:hAnsi="Courier New"/>
          <w:sz w:val="14"/>
          <w:szCs w:val="14"/>
          <w:color w:val="auto"/>
        </w:rPr>
        <w:t>108</w:t>
      </w:r>
    </w:p>
    <w:p>
      <w:pPr>
        <w:ind w:left="180"/>
        <w:spacing w:after="0" w:line="237" w:lineRule="auto"/>
        <w:rPr>
          <w:sz w:val="20"/>
          <w:szCs w:val="20"/>
          <w:color w:val="auto"/>
        </w:rPr>
      </w:pPr>
      <w:r>
        <w:rPr>
          <w:rFonts w:ascii="Courier New" w:cs="Courier New" w:eastAsia="Courier New" w:hAnsi="Courier New"/>
          <w:sz w:val="16"/>
          <w:szCs w:val="16"/>
          <w:color w:val="auto"/>
        </w:rPr>
        <w:t>Basic Terms of the New Broadband</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4"/>
          <w:szCs w:val="14"/>
          <w:color w:val="auto"/>
        </w:rPr>
        <w:t>108</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Interest Payments</w:t>
      </w:r>
      <w:r>
        <w:rPr>
          <w:sz w:val="20"/>
          <w:szCs w:val="20"/>
          <w:color w:val="auto"/>
        </w:rPr>
        <w:tab/>
      </w:r>
      <w:r>
        <w:rPr>
          <w:rFonts w:ascii="Courier New" w:cs="Courier New" w:eastAsia="Courier New" w:hAnsi="Courier New"/>
          <w:sz w:val="14"/>
          <w:szCs w:val="14"/>
          <w:color w:val="auto"/>
        </w:rPr>
        <w:t>108</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Cable Guarantees</w:t>
      </w:r>
      <w:r>
        <w:rPr>
          <w:sz w:val="20"/>
          <w:szCs w:val="20"/>
          <w:color w:val="auto"/>
        </w:rPr>
        <w:tab/>
      </w:r>
      <w:r>
        <w:rPr>
          <w:rFonts w:ascii="Courier New" w:cs="Courier New" w:eastAsia="Courier New" w:hAnsi="Courier New"/>
          <w:sz w:val="14"/>
          <w:szCs w:val="14"/>
          <w:color w:val="auto"/>
        </w:rPr>
        <w:t>109</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4"/>
          <w:szCs w:val="14"/>
          <w:color w:val="auto"/>
        </w:rPr>
        <w:t>109</w:t>
      </w:r>
    </w:p>
    <w:p>
      <w:pPr>
        <w:ind w:left="180"/>
        <w:spacing w:after="0" w:line="237" w:lineRule="auto"/>
        <w:rPr>
          <w:sz w:val="20"/>
          <w:szCs w:val="20"/>
          <w:color w:val="auto"/>
        </w:rPr>
      </w:pPr>
      <w:r>
        <w:rPr>
          <w:rFonts w:ascii="Courier New" w:cs="Courier New" w:eastAsia="Courier New" w:hAnsi="Courier New"/>
          <w:sz w:val="16"/>
          <w:szCs w:val="16"/>
          <w:color w:val="auto"/>
        </w:rPr>
        <w:t>No Mandatory Redemption or Sinking</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Fund</w:t>
      </w:r>
      <w:r>
        <w:rPr>
          <w:sz w:val="20"/>
          <w:szCs w:val="20"/>
          <w:color w:val="auto"/>
        </w:rPr>
        <w:tab/>
      </w:r>
      <w:r>
        <w:rPr>
          <w:rFonts w:ascii="Courier New" w:cs="Courier New" w:eastAsia="Courier New" w:hAnsi="Courier New"/>
          <w:sz w:val="14"/>
          <w:szCs w:val="14"/>
          <w:color w:val="auto"/>
        </w:rPr>
        <w:t>110</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Additional Debt</w:t>
      </w:r>
      <w:r>
        <w:rPr>
          <w:sz w:val="20"/>
          <w:szCs w:val="20"/>
          <w:color w:val="auto"/>
        </w:rPr>
        <w:tab/>
      </w:r>
      <w:r>
        <w:rPr>
          <w:rFonts w:ascii="Courier New" w:cs="Courier New" w:eastAsia="Courier New" w:hAnsi="Courier New"/>
          <w:sz w:val="14"/>
          <w:szCs w:val="14"/>
          <w:color w:val="auto"/>
        </w:rPr>
        <w:t>111</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Certain Covenants</w:t>
      </w:r>
      <w:r>
        <w:rPr>
          <w:sz w:val="20"/>
          <w:szCs w:val="20"/>
          <w:color w:val="auto"/>
        </w:rPr>
        <w:tab/>
      </w:r>
      <w:r>
        <w:rPr>
          <w:rFonts w:ascii="Courier New" w:cs="Courier New" w:eastAsia="Courier New" w:hAnsi="Courier New"/>
          <w:sz w:val="14"/>
          <w:szCs w:val="14"/>
          <w:color w:val="auto"/>
        </w:rPr>
        <w:t>111</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Modification and Waiver</w:t>
      </w:r>
      <w:r>
        <w:rPr>
          <w:sz w:val="20"/>
          <w:szCs w:val="20"/>
          <w:color w:val="auto"/>
        </w:rPr>
        <w:tab/>
      </w:r>
      <w:r>
        <w:rPr>
          <w:rFonts w:ascii="Courier New" w:cs="Courier New" w:eastAsia="Courier New" w:hAnsi="Courier New"/>
          <w:sz w:val="14"/>
          <w:szCs w:val="14"/>
          <w:color w:val="auto"/>
        </w:rPr>
        <w:t>115</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4"/>
          <w:szCs w:val="14"/>
          <w:color w:val="auto"/>
        </w:rPr>
        <w:t>116</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Discharge and Defeasance</w:t>
      </w:r>
      <w:r>
        <w:rPr>
          <w:sz w:val="20"/>
          <w:szCs w:val="20"/>
          <w:color w:val="auto"/>
        </w:rPr>
        <w:tab/>
      </w:r>
      <w:r>
        <w:rPr>
          <w:rFonts w:ascii="Courier New" w:cs="Courier New" w:eastAsia="Courier New" w:hAnsi="Courier New"/>
          <w:sz w:val="14"/>
          <w:szCs w:val="14"/>
          <w:color w:val="auto"/>
        </w:rPr>
        <w:t>118</w:t>
      </w:r>
    </w:p>
    <w:p>
      <w:pPr>
        <w:ind w:left="180"/>
        <w:spacing w:after="0" w:line="237" w:lineRule="auto"/>
        <w:rPr>
          <w:sz w:val="20"/>
          <w:szCs w:val="20"/>
          <w:color w:val="auto"/>
        </w:rPr>
      </w:pPr>
      <w:r>
        <w:rPr>
          <w:rFonts w:ascii="Courier New" w:cs="Courier New" w:eastAsia="Courier New" w:hAnsi="Courier New"/>
          <w:sz w:val="16"/>
          <w:szCs w:val="16"/>
          <w:color w:val="auto"/>
        </w:rPr>
        <w:t>No Personal Liability of</w:t>
      </w:r>
    </w:p>
    <w:p>
      <w:pPr>
        <w:ind w:left="460"/>
        <w:spacing w:after="0" w:line="237" w:lineRule="auto"/>
        <w:rPr>
          <w:sz w:val="20"/>
          <w:szCs w:val="20"/>
          <w:color w:val="auto"/>
        </w:rPr>
      </w:pPr>
      <w:r>
        <w:rPr>
          <w:rFonts w:ascii="Courier New" w:cs="Courier New" w:eastAsia="Courier New" w:hAnsi="Courier New"/>
          <w:sz w:val="16"/>
          <w:szCs w:val="16"/>
          <w:color w:val="auto"/>
        </w:rPr>
        <w:t>Incorporators, Stockholders,</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Officers, Directors or Employees</w:t>
      </w:r>
      <w:r>
        <w:rPr>
          <w:sz w:val="20"/>
          <w:szCs w:val="20"/>
          <w:color w:val="auto"/>
        </w:rPr>
        <w:tab/>
      </w:r>
      <w:r>
        <w:rPr>
          <w:rFonts w:ascii="Courier New" w:cs="Courier New" w:eastAsia="Courier New" w:hAnsi="Courier New"/>
          <w:sz w:val="14"/>
          <w:szCs w:val="14"/>
          <w:color w:val="auto"/>
        </w:rPr>
        <w:t>120</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Concerning the Trustee</w:t>
      </w:r>
      <w:r>
        <w:rPr>
          <w:sz w:val="20"/>
          <w:szCs w:val="20"/>
          <w:color w:val="auto"/>
        </w:rPr>
        <w:tab/>
      </w:r>
      <w:r>
        <w:rPr>
          <w:rFonts w:ascii="Courier New" w:cs="Courier New" w:eastAsia="Courier New" w:hAnsi="Courier New"/>
          <w:sz w:val="14"/>
          <w:szCs w:val="14"/>
          <w:color w:val="auto"/>
        </w:rPr>
        <w:t>120</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4"/>
          <w:szCs w:val="14"/>
          <w:color w:val="auto"/>
        </w:rPr>
        <w:t>120</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Book-Entry System</w:t>
      </w:r>
      <w:r>
        <w:rPr>
          <w:sz w:val="20"/>
          <w:szCs w:val="20"/>
          <w:color w:val="auto"/>
        </w:rPr>
        <w:tab/>
      </w:r>
      <w:r>
        <w:rPr>
          <w:rFonts w:ascii="Courier New" w:cs="Courier New" w:eastAsia="Courier New" w:hAnsi="Courier New"/>
          <w:sz w:val="14"/>
          <w:szCs w:val="14"/>
          <w:color w:val="auto"/>
        </w:rPr>
        <w:t>120</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Certificated Notes</w:t>
      </w:r>
      <w:r>
        <w:rPr>
          <w:sz w:val="20"/>
          <w:szCs w:val="20"/>
          <w:color w:val="auto"/>
        </w:rPr>
        <w:tab/>
      </w:r>
      <w:r>
        <w:rPr>
          <w:rFonts w:ascii="Courier New" w:cs="Courier New" w:eastAsia="Courier New" w:hAnsi="Courier New"/>
          <w:sz w:val="14"/>
          <w:szCs w:val="14"/>
          <w:color w:val="auto"/>
        </w:rPr>
        <w:t>122</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Same-Day Payment</w:t>
      </w:r>
      <w:r>
        <w:rPr>
          <w:sz w:val="20"/>
          <w:szCs w:val="20"/>
          <w:color w:val="auto"/>
        </w:rPr>
        <w:tab/>
      </w:r>
      <w:r>
        <w:rPr>
          <w:rFonts w:ascii="Courier New" w:cs="Courier New" w:eastAsia="Courier New" w:hAnsi="Courier New"/>
          <w:sz w:val="14"/>
          <w:szCs w:val="14"/>
          <w:color w:val="auto"/>
        </w:rPr>
        <w:t>122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THE NEW BROADBAND NOTES</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AND THE BROADBAND EXCHANGE NOTES</w:t>
      </w:r>
      <w:r>
        <w:rPr>
          <w:sz w:val="20"/>
          <w:szCs w:val="20"/>
          <w:color w:val="auto"/>
        </w:rPr>
        <w:tab/>
      </w:r>
      <w:r>
        <w:rPr>
          <w:rFonts w:ascii="Courier New" w:cs="Courier New" w:eastAsia="Courier New" w:hAnsi="Courier New"/>
          <w:sz w:val="14"/>
          <w:szCs w:val="14"/>
          <w:color w:val="auto"/>
        </w:rPr>
        <w:t>123</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Comparison of Basic Terms</w:t>
      </w:r>
      <w:r>
        <w:rPr>
          <w:sz w:val="20"/>
          <w:szCs w:val="20"/>
          <w:color w:val="auto"/>
        </w:rPr>
        <w:tab/>
      </w:r>
      <w:r>
        <w:rPr>
          <w:rFonts w:ascii="Courier New" w:cs="Courier New" w:eastAsia="Courier New" w:hAnsi="Courier New"/>
          <w:sz w:val="14"/>
          <w:szCs w:val="14"/>
          <w:color w:val="auto"/>
        </w:rPr>
        <w:t>123</w:t>
      </w:r>
    </w:p>
    <w:p>
      <w:pPr>
        <w:ind w:left="180"/>
        <w:spacing w:after="0" w:line="237" w:lineRule="auto"/>
        <w:rPr>
          <w:sz w:val="20"/>
          <w:szCs w:val="20"/>
          <w:color w:val="auto"/>
        </w:rPr>
      </w:pPr>
      <w:r>
        <w:rPr>
          <w:rFonts w:ascii="Courier New" w:cs="Courier New" w:eastAsia="Courier New" w:hAnsi="Courier New"/>
          <w:sz w:val="16"/>
          <w:szCs w:val="16"/>
          <w:color w:val="auto"/>
        </w:rPr>
        <w:t>Elimination of Payment of Additional</w:t>
      </w:r>
    </w:p>
    <w:p>
      <w:pPr>
        <w:ind w:left="460"/>
        <w:spacing w:after="0" w:line="237" w:lineRule="auto"/>
        <w:rPr>
          <w:sz w:val="20"/>
          <w:szCs w:val="20"/>
          <w:color w:val="auto"/>
        </w:rPr>
      </w:pPr>
      <w:r>
        <w:rPr>
          <w:rFonts w:ascii="Courier New" w:cs="Courier New" w:eastAsia="Courier New" w:hAnsi="Courier New"/>
          <w:sz w:val="16"/>
          <w:szCs w:val="16"/>
          <w:color w:val="auto"/>
        </w:rPr>
        <w:t>Amounts; Redemption Upon a Tax</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Event</w:t>
      </w:r>
      <w:r>
        <w:rPr>
          <w:sz w:val="20"/>
          <w:szCs w:val="20"/>
          <w:color w:val="auto"/>
        </w:rPr>
        <w:tab/>
      </w:r>
      <w:r>
        <w:rPr>
          <w:rFonts w:ascii="Courier New" w:cs="Courier New" w:eastAsia="Courier New" w:hAnsi="Courier New"/>
          <w:sz w:val="14"/>
          <w:szCs w:val="14"/>
          <w:color w:val="auto"/>
        </w:rPr>
        <w:t>124</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4"/>
          <w:szCs w:val="14"/>
          <w:color w:val="auto"/>
        </w:rPr>
        <w:t>124</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Covenants</w:t>
      </w:r>
      <w:r>
        <w:rPr>
          <w:sz w:val="20"/>
          <w:szCs w:val="20"/>
          <w:color w:val="auto"/>
        </w:rPr>
        <w:tab/>
      </w:r>
      <w:r>
        <w:rPr>
          <w:rFonts w:ascii="Courier New" w:cs="Courier New" w:eastAsia="Courier New" w:hAnsi="Courier New"/>
          <w:sz w:val="14"/>
          <w:szCs w:val="14"/>
          <w:color w:val="auto"/>
        </w:rPr>
        <w:t>124</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Modification and Waiver</w:t>
      </w:r>
      <w:r>
        <w:rPr>
          <w:sz w:val="20"/>
          <w:szCs w:val="20"/>
          <w:color w:val="auto"/>
        </w:rPr>
        <w:tab/>
      </w:r>
      <w:r>
        <w:rPr>
          <w:rFonts w:ascii="Courier New" w:cs="Courier New" w:eastAsia="Courier New" w:hAnsi="Courier New"/>
          <w:sz w:val="14"/>
          <w:szCs w:val="14"/>
          <w:color w:val="auto"/>
        </w:rPr>
        <w:t>126</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4"/>
          <w:szCs w:val="14"/>
          <w:color w:val="auto"/>
        </w:rPr>
        <w:t>126</w:t>
      </w:r>
    </w:p>
    <w:p>
      <w:pPr>
        <w:spacing w:after="0" w:line="177" w:lineRule="exact"/>
        <w:rPr>
          <w:sz w:val="20"/>
          <w:szCs w:val="20"/>
          <w:color w:val="auto"/>
        </w:rPr>
      </w:pPr>
    </w:p>
    <w:p>
      <w:pPr>
        <w:spacing w:after="0"/>
        <w:tabs>
          <w:tab w:leader="dot" w:pos="3880" w:val="left"/>
        </w:tabs>
        <w:rPr>
          <w:sz w:val="20"/>
          <w:szCs w:val="20"/>
          <w:color w:val="auto"/>
        </w:rPr>
      </w:pPr>
      <w:r>
        <w:rPr>
          <w:rFonts w:ascii="Courier New" w:cs="Courier New" w:eastAsia="Courier New" w:hAnsi="Courier New"/>
          <w:sz w:val="16"/>
          <w:szCs w:val="16"/>
          <w:color w:val="auto"/>
        </w:rPr>
        <w:t>DESCRIPTION OF THE NEW AT&amp;T NOTES</w:t>
      </w:r>
      <w:r>
        <w:rPr>
          <w:sz w:val="20"/>
          <w:szCs w:val="20"/>
          <w:color w:val="auto"/>
        </w:rPr>
        <w:tab/>
      </w:r>
      <w:r>
        <w:rPr>
          <w:rFonts w:ascii="Courier New" w:cs="Courier New" w:eastAsia="Courier New" w:hAnsi="Courier New"/>
          <w:sz w:val="14"/>
          <w:szCs w:val="14"/>
          <w:color w:val="auto"/>
        </w:rPr>
        <w:t>128</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Basic Terms of the New AT&amp;T Notes</w:t>
      </w:r>
      <w:r>
        <w:rPr>
          <w:sz w:val="20"/>
          <w:szCs w:val="20"/>
          <w:color w:val="auto"/>
        </w:rPr>
        <w:tab/>
      </w:r>
      <w:r>
        <w:rPr>
          <w:rFonts w:ascii="Courier New" w:cs="Courier New" w:eastAsia="Courier New" w:hAnsi="Courier New"/>
          <w:sz w:val="14"/>
          <w:szCs w:val="14"/>
          <w:color w:val="auto"/>
        </w:rPr>
        <w:t>128</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Interest Payments</w:t>
      </w:r>
      <w:r>
        <w:rPr>
          <w:sz w:val="20"/>
          <w:szCs w:val="20"/>
          <w:color w:val="auto"/>
        </w:rPr>
        <w:tab/>
      </w:r>
      <w:r>
        <w:rPr>
          <w:rFonts w:ascii="Courier New" w:cs="Courier New" w:eastAsia="Courier New" w:hAnsi="Courier New"/>
          <w:sz w:val="14"/>
          <w:szCs w:val="14"/>
          <w:color w:val="auto"/>
        </w:rPr>
        <w:t>129</w:t>
      </w:r>
    </w:p>
    <w:p>
      <w:pPr>
        <w:ind w:left="180"/>
        <w:spacing w:after="0" w:line="237" w:lineRule="auto"/>
        <w:rPr>
          <w:sz w:val="20"/>
          <w:szCs w:val="20"/>
          <w:color w:val="auto"/>
        </w:rPr>
      </w:pPr>
      <w:r>
        <w:rPr>
          <w:rFonts w:ascii="Courier New" w:cs="Courier New" w:eastAsia="Courier New" w:hAnsi="Courier New"/>
          <w:sz w:val="16"/>
          <w:szCs w:val="16"/>
          <w:color w:val="auto"/>
        </w:rPr>
        <w:t>Additional Terms Pertaining Only to</w:t>
      </w:r>
    </w:p>
    <w:p>
      <w:pPr>
        <w:ind w:left="460"/>
        <w:spacing w:after="0" w:line="237" w:lineRule="auto"/>
        <w:rPr>
          <w:sz w:val="20"/>
          <w:szCs w:val="20"/>
          <w:color w:val="auto"/>
        </w:rPr>
      </w:pPr>
      <w:r>
        <w:rPr>
          <w:rFonts w:ascii="Courier New" w:cs="Courier New" w:eastAsia="Courier New" w:hAnsi="Courier New"/>
          <w:sz w:val="16"/>
          <w:szCs w:val="16"/>
          <w:color w:val="auto"/>
        </w:rPr>
        <w:t>the New AT&amp;T Notes Due 2004 (Series</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1) and New AT&amp;T Notes Due 20</w:t>
      </w:r>
      <w:r>
        <w:rPr>
          <w:sz w:val="20"/>
          <w:szCs w:val="20"/>
          <w:color w:val="auto"/>
        </w:rPr>
        <w:tab/>
      </w:r>
      <w:r>
        <w:rPr>
          <w:rFonts w:ascii="Courier New" w:cs="Courier New" w:eastAsia="Courier New" w:hAnsi="Courier New"/>
          <w:sz w:val="14"/>
          <w:szCs w:val="14"/>
          <w:color w:val="auto"/>
        </w:rPr>
        <w:t>132</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4"/>
          <w:szCs w:val="14"/>
          <w:color w:val="auto"/>
        </w:rPr>
        <w:t>134</w:t>
      </w:r>
    </w:p>
    <w:p>
      <w:pPr>
        <w:ind w:left="180"/>
        <w:spacing w:after="0" w:line="237" w:lineRule="auto"/>
        <w:rPr>
          <w:sz w:val="20"/>
          <w:szCs w:val="20"/>
          <w:color w:val="auto"/>
        </w:rPr>
      </w:pPr>
      <w:r>
        <w:rPr>
          <w:rFonts w:ascii="Courier New" w:cs="Courier New" w:eastAsia="Courier New" w:hAnsi="Courier New"/>
          <w:sz w:val="16"/>
          <w:szCs w:val="16"/>
          <w:color w:val="auto"/>
        </w:rPr>
        <w:t>Optional Repayment Terms Pertaining</w:t>
      </w:r>
    </w:p>
    <w:p>
      <w:pPr>
        <w:ind w:left="460"/>
        <w:spacing w:after="0" w:line="237" w:lineRule="auto"/>
        <w:rPr>
          <w:sz w:val="20"/>
          <w:szCs w:val="20"/>
          <w:color w:val="auto"/>
        </w:rPr>
      </w:pPr>
      <w:r>
        <w:rPr>
          <w:rFonts w:ascii="Courier New" w:cs="Courier New" w:eastAsia="Courier New" w:hAnsi="Courier New"/>
          <w:sz w:val="16"/>
          <w:szCs w:val="16"/>
          <w:color w:val="auto"/>
        </w:rPr>
        <w:t>Only to the New FRN Medium-Term</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Notes, Series A Due 2054</w:t>
      </w:r>
      <w:r>
        <w:rPr>
          <w:sz w:val="20"/>
          <w:szCs w:val="20"/>
          <w:color w:val="auto"/>
        </w:rPr>
        <w:tab/>
      </w:r>
      <w:r>
        <w:rPr>
          <w:rFonts w:ascii="Courier New" w:cs="Courier New" w:eastAsia="Courier New" w:hAnsi="Courier New"/>
          <w:sz w:val="14"/>
          <w:szCs w:val="14"/>
          <w:color w:val="auto"/>
        </w:rPr>
        <w:t>137</w:t>
      </w:r>
    </w:p>
    <w:p>
      <w:pPr>
        <w:ind w:left="180"/>
        <w:spacing w:after="0" w:line="237" w:lineRule="auto"/>
        <w:rPr>
          <w:sz w:val="20"/>
          <w:szCs w:val="20"/>
          <w:color w:val="auto"/>
        </w:rPr>
      </w:pPr>
      <w:r>
        <w:rPr>
          <w:rFonts w:ascii="Courier New" w:cs="Courier New" w:eastAsia="Courier New" w:hAnsi="Courier New"/>
          <w:sz w:val="16"/>
          <w:szCs w:val="16"/>
          <w:color w:val="auto"/>
        </w:rPr>
        <w:t>No Mandatory Redemption or Sinking</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Fund</w:t>
      </w:r>
      <w:r>
        <w:rPr>
          <w:sz w:val="20"/>
          <w:szCs w:val="20"/>
          <w:color w:val="auto"/>
        </w:rPr>
        <w:tab/>
      </w:r>
      <w:r>
        <w:rPr>
          <w:rFonts w:ascii="Courier New" w:cs="Courier New" w:eastAsia="Courier New" w:hAnsi="Courier New"/>
          <w:sz w:val="14"/>
          <w:szCs w:val="14"/>
          <w:color w:val="auto"/>
        </w:rPr>
        <w:t>138</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4"/>
          <w:szCs w:val="14"/>
          <w:color w:val="auto"/>
        </w:rPr>
        <w:t>138</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Luxembourg Listing</w:t>
      </w:r>
      <w:r>
        <w:rPr>
          <w:sz w:val="20"/>
          <w:szCs w:val="20"/>
          <w:color w:val="auto"/>
        </w:rPr>
        <w:tab/>
      </w:r>
      <w:r>
        <w:rPr>
          <w:rFonts w:ascii="Courier New" w:cs="Courier New" w:eastAsia="Courier New" w:hAnsi="Courier New"/>
          <w:sz w:val="14"/>
          <w:szCs w:val="14"/>
          <w:color w:val="auto"/>
        </w:rPr>
        <w:t>138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AT&amp;T COMCAST</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TRANSACTION</w:t>
      </w:r>
      <w:r>
        <w:rPr>
          <w:sz w:val="20"/>
          <w:szCs w:val="20"/>
          <w:color w:val="auto"/>
        </w:rPr>
        <w:tab/>
      </w:r>
      <w:r>
        <w:rPr>
          <w:rFonts w:ascii="Courier New" w:cs="Courier New" w:eastAsia="Courier New" w:hAnsi="Courier New"/>
          <w:sz w:val="14"/>
          <w:szCs w:val="14"/>
          <w:color w:val="auto"/>
        </w:rPr>
        <w:t>139</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Structure of the Transaction</w:t>
      </w:r>
      <w:r>
        <w:rPr>
          <w:sz w:val="20"/>
          <w:szCs w:val="20"/>
          <w:color w:val="auto"/>
        </w:rPr>
        <w:tab/>
      </w:r>
      <w:r>
        <w:rPr>
          <w:rFonts w:ascii="Courier New" w:cs="Courier New" w:eastAsia="Courier New" w:hAnsi="Courier New"/>
          <w:sz w:val="14"/>
          <w:szCs w:val="14"/>
          <w:color w:val="auto"/>
        </w:rPr>
        <w:t>139</w:t>
      </w:r>
    </w:p>
    <w:p>
      <w:pPr>
        <w:ind w:left="180"/>
        <w:spacing w:after="0"/>
        <w:tabs>
          <w:tab w:leader="dot" w:pos="3880" w:val="left"/>
        </w:tabs>
        <w:rPr>
          <w:sz w:val="20"/>
          <w:szCs w:val="20"/>
          <w:color w:val="auto"/>
        </w:rPr>
      </w:pPr>
      <w:r>
        <w:rPr>
          <w:rFonts w:ascii="Courier New" w:cs="Courier New" w:eastAsia="Courier New" w:hAnsi="Courier New"/>
          <w:sz w:val="16"/>
          <w:szCs w:val="16"/>
          <w:color w:val="auto"/>
        </w:rPr>
        <w:t>Timing of Closing</w:t>
      </w:r>
      <w:r>
        <w:rPr>
          <w:sz w:val="20"/>
          <w:szCs w:val="20"/>
          <w:color w:val="auto"/>
        </w:rPr>
        <w:tab/>
      </w:r>
      <w:r>
        <w:rPr>
          <w:rFonts w:ascii="Courier New" w:cs="Courier New" w:eastAsia="Courier New" w:hAnsi="Courier New"/>
          <w:sz w:val="14"/>
          <w:szCs w:val="14"/>
          <w:color w:val="auto"/>
        </w:rPr>
        <w:t>139</w:t>
      </w:r>
    </w:p>
    <w:p>
      <w:pPr>
        <w:sectPr>
          <w:pgSz w:w="11900" w:h="16838" w:orient="portrait"/>
          <w:cols w:equalWidth="0" w:num="1">
            <w:col w:w="10219"/>
          </w:cols>
          <w:pgMar w:left="240" w:top="827" w:right="1440" w:bottom="0" w:gutter="0" w:footer="0" w:header="0"/>
        </w:sectPr>
      </w:pPr>
    </w:p>
    <w:bookmarkStart w:id="10" w:name="page11"/>
    <w:bookmarkEnd w:id="10"/>
    <w:p>
      <w:pPr>
        <w:spacing w:after="0"/>
        <w:tabs>
          <w:tab w:leader="dot" w:pos="3700" w:val="left"/>
        </w:tabs>
        <w:rPr>
          <w:sz w:val="20"/>
          <w:szCs w:val="20"/>
          <w:color w:val="auto"/>
        </w:rPr>
      </w:pPr>
      <w:r>
        <w:rPr>
          <w:rFonts w:ascii="Courier New" w:cs="Courier New" w:eastAsia="Courier New" w:hAnsi="Courier New"/>
          <w:sz w:val="16"/>
          <w:szCs w:val="16"/>
          <w:color w:val="auto"/>
        </w:rPr>
        <w:t>The Merger Agreement</w:t>
      </w:r>
      <w:r>
        <w:rPr>
          <w:sz w:val="20"/>
          <w:szCs w:val="20"/>
          <w:color w:val="auto"/>
        </w:rPr>
        <w:tab/>
      </w:r>
      <w:r>
        <w:rPr>
          <w:rFonts w:ascii="Courier New" w:cs="Courier New" w:eastAsia="Courier New" w:hAnsi="Courier New"/>
          <w:sz w:val="14"/>
          <w:szCs w:val="14"/>
          <w:color w:val="auto"/>
        </w:rPr>
        <w:t>139</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Covenants</w:t>
      </w:r>
      <w:r>
        <w:rPr>
          <w:sz w:val="20"/>
          <w:szCs w:val="20"/>
          <w:color w:val="auto"/>
        </w:rPr>
        <w:tab/>
      </w:r>
      <w:r>
        <w:rPr>
          <w:rFonts w:ascii="Courier New" w:cs="Courier New" w:eastAsia="Courier New" w:hAnsi="Courier New"/>
          <w:sz w:val="14"/>
          <w:szCs w:val="14"/>
          <w:color w:val="auto"/>
        </w:rPr>
        <w:t>139</w:t>
      </w:r>
    </w:p>
    <w:p>
      <w:pPr>
        <w:ind w:left="460"/>
        <w:spacing w:after="0" w:line="237" w:lineRule="auto"/>
        <w:rPr>
          <w:sz w:val="20"/>
          <w:szCs w:val="20"/>
          <w:color w:val="auto"/>
        </w:rPr>
      </w:pPr>
      <w:r>
        <w:rPr>
          <w:rFonts w:ascii="Courier New" w:cs="Courier New" w:eastAsia="Courier New" w:hAnsi="Courier New"/>
          <w:sz w:val="16"/>
          <w:szCs w:val="16"/>
          <w:color w:val="auto"/>
        </w:rPr>
        <w:t>Post-Transaction Governance</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Arrangements</w:t>
      </w:r>
      <w:r>
        <w:rPr>
          <w:sz w:val="20"/>
          <w:szCs w:val="20"/>
          <w:color w:val="auto"/>
        </w:rPr>
        <w:tab/>
      </w:r>
      <w:r>
        <w:rPr>
          <w:rFonts w:ascii="Courier New" w:cs="Courier New" w:eastAsia="Courier New" w:hAnsi="Courier New"/>
          <w:sz w:val="14"/>
          <w:szCs w:val="14"/>
          <w:color w:val="auto"/>
        </w:rPr>
        <w:t>141</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Employee Benefits Matters</w:t>
      </w:r>
      <w:r>
        <w:rPr>
          <w:sz w:val="20"/>
          <w:szCs w:val="20"/>
          <w:color w:val="auto"/>
        </w:rPr>
        <w:tab/>
      </w:r>
      <w:r>
        <w:rPr>
          <w:rFonts w:ascii="Courier New" w:cs="Courier New" w:eastAsia="Courier New" w:hAnsi="Courier New"/>
          <w:sz w:val="14"/>
          <w:szCs w:val="14"/>
          <w:color w:val="auto"/>
        </w:rPr>
        <w:t>142</w:t>
      </w:r>
    </w:p>
    <w:p>
      <w:pPr>
        <w:ind w:left="460"/>
        <w:spacing w:after="0" w:line="237" w:lineRule="auto"/>
        <w:rPr>
          <w:sz w:val="20"/>
          <w:szCs w:val="20"/>
          <w:color w:val="auto"/>
        </w:rPr>
      </w:pPr>
      <w:r>
        <w:rPr>
          <w:rFonts w:ascii="Courier New" w:cs="Courier New" w:eastAsia="Courier New" w:hAnsi="Courier New"/>
          <w:sz w:val="16"/>
          <w:szCs w:val="16"/>
          <w:color w:val="auto"/>
        </w:rPr>
        <w:t>Covenant Regarding Comcast's AT&amp;T</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4"/>
          <w:szCs w:val="14"/>
          <w:color w:val="auto"/>
        </w:rPr>
        <w:t>142</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Representations and Warranties</w:t>
      </w:r>
      <w:r>
        <w:rPr>
          <w:sz w:val="20"/>
          <w:szCs w:val="20"/>
          <w:color w:val="auto"/>
        </w:rPr>
        <w:tab/>
      </w:r>
      <w:r>
        <w:rPr>
          <w:rFonts w:ascii="Courier New" w:cs="Courier New" w:eastAsia="Courier New" w:hAnsi="Courier New"/>
          <w:sz w:val="14"/>
          <w:szCs w:val="14"/>
          <w:color w:val="auto"/>
        </w:rPr>
        <w:t>143</w:t>
      </w:r>
    </w:p>
    <w:p>
      <w:pPr>
        <w:ind w:left="460"/>
        <w:spacing w:after="0" w:line="237" w:lineRule="auto"/>
        <w:rPr>
          <w:sz w:val="20"/>
          <w:szCs w:val="20"/>
          <w:color w:val="auto"/>
        </w:rPr>
      </w:pPr>
      <w:r>
        <w:rPr>
          <w:rFonts w:ascii="Courier New" w:cs="Courier New" w:eastAsia="Courier New" w:hAnsi="Courier New"/>
          <w:sz w:val="16"/>
          <w:szCs w:val="16"/>
          <w:color w:val="auto"/>
        </w:rPr>
        <w:t>Conditions to the Completion of</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the Mergers</w:t>
      </w:r>
      <w:r>
        <w:rPr>
          <w:sz w:val="20"/>
          <w:szCs w:val="20"/>
          <w:color w:val="auto"/>
        </w:rPr>
        <w:tab/>
      </w:r>
      <w:r>
        <w:rPr>
          <w:rFonts w:ascii="Courier New" w:cs="Courier New" w:eastAsia="Courier New" w:hAnsi="Courier New"/>
          <w:sz w:val="14"/>
          <w:szCs w:val="14"/>
          <w:color w:val="auto"/>
        </w:rPr>
        <w:t>143</w:t>
      </w:r>
    </w:p>
    <w:p>
      <w:pPr>
        <w:ind w:left="460"/>
        <w:spacing w:after="0" w:line="237" w:lineRule="auto"/>
        <w:rPr>
          <w:sz w:val="20"/>
          <w:szCs w:val="20"/>
          <w:color w:val="auto"/>
        </w:rPr>
      </w:pPr>
      <w:r>
        <w:rPr>
          <w:rFonts w:ascii="Courier New" w:cs="Courier New" w:eastAsia="Courier New" w:hAnsi="Courier New"/>
          <w:sz w:val="16"/>
          <w:szCs w:val="16"/>
          <w:color w:val="auto"/>
        </w:rPr>
        <w:t>Termination of the Merger</w:t>
      </w:r>
    </w:p>
    <w:p>
      <w:pPr>
        <w:jc w:val="right"/>
        <w:ind w:right="6039"/>
        <w:spacing w:after="0"/>
        <w:tabs>
          <w:tab w:leader="dot" w:pos="260" w:val="left"/>
        </w:tabs>
        <w:rPr>
          <w:sz w:val="20"/>
          <w:szCs w:val="20"/>
          <w:color w:val="auto"/>
        </w:rPr>
      </w:pPr>
      <w:r>
        <w:rPr>
          <w:rFonts w:ascii="Courier New" w:cs="Courier New" w:eastAsia="Courier New" w:hAnsi="Courier New"/>
          <w:sz w:val="16"/>
          <w:szCs w:val="16"/>
          <w:color w:val="auto"/>
        </w:rPr>
        <w:t>Agreement</w:t>
      </w:r>
      <w:r>
        <w:rPr>
          <w:sz w:val="20"/>
          <w:szCs w:val="20"/>
          <w:color w:val="auto"/>
        </w:rPr>
        <w:tab/>
      </w:r>
      <w:r>
        <w:rPr>
          <w:rFonts w:ascii="Courier New" w:cs="Courier New" w:eastAsia="Courier New" w:hAnsi="Courier New"/>
          <w:sz w:val="14"/>
          <w:szCs w:val="14"/>
          <w:color w:val="auto"/>
        </w:rPr>
        <w:t>144</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039"/>
          </w:cols>
          <w:pgMar w:left="420" w:top="13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1"/>
        </w:trPr>
        <w:tc>
          <w:tcPr>
            <w:tcW w:w="5020" w:type="dxa"/>
            <w:vAlign w:val="bottom"/>
          </w:tcPr>
          <w:p>
            <w:pPr>
              <w:ind w:left="640"/>
              <w:spacing w:after="0"/>
              <w:rPr>
                <w:sz w:val="20"/>
                <w:szCs w:val="20"/>
                <w:color w:val="auto"/>
              </w:rPr>
            </w:pPr>
            <w:r>
              <w:rPr>
                <w:rFonts w:ascii="Courier New" w:cs="Courier New" w:eastAsia="Courier New" w:hAnsi="Courier New"/>
                <w:sz w:val="16"/>
                <w:szCs w:val="16"/>
                <w:color w:val="auto"/>
              </w:rPr>
              <w:t>Expenses...................................</w:t>
            </w:r>
          </w:p>
        </w:tc>
        <w:tc>
          <w:tcPr>
            <w:tcW w:w="640" w:type="dxa"/>
            <w:vAlign w:val="bottom"/>
          </w:tcPr>
          <w:p>
            <w:pPr>
              <w:ind w:left="380"/>
              <w:spacing w:after="0"/>
              <w:rPr>
                <w:sz w:val="20"/>
                <w:szCs w:val="20"/>
                <w:color w:val="auto"/>
              </w:rPr>
            </w:pPr>
            <w:r>
              <w:rPr>
                <w:rFonts w:ascii="Courier New" w:cs="Courier New" w:eastAsia="Courier New" w:hAnsi="Courier New"/>
                <w:sz w:val="16"/>
                <w:szCs w:val="16"/>
                <w:color w:val="auto"/>
                <w:w w:val="83"/>
              </w:rPr>
              <w:t>145</w:t>
            </w:r>
          </w:p>
        </w:tc>
      </w:tr>
      <w:tr>
        <w:trPr>
          <w:trHeight w:val="179"/>
        </w:trPr>
        <w:tc>
          <w:tcPr>
            <w:tcW w:w="50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Amendments and Waivers.....................</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145</w:t>
            </w: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The Separation and Distribution Agreement.......</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146</w:t>
            </w:r>
          </w:p>
        </w:tc>
      </w:tr>
      <w:tr>
        <w:trPr>
          <w:trHeight w:val="179"/>
        </w:trPr>
        <w:tc>
          <w:tcPr>
            <w:tcW w:w="50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The Separation.............................</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146</w:t>
            </w:r>
          </w:p>
        </w:tc>
      </w:tr>
      <w:tr>
        <w:trPr>
          <w:trHeight w:val="179"/>
        </w:trPr>
        <w:tc>
          <w:tcPr>
            <w:tcW w:w="50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Timing of the Separation and the Broadband</w:t>
            </w:r>
          </w:p>
        </w:tc>
        <w:tc>
          <w:tcPr>
            <w:tcW w:w="640" w:type="dxa"/>
            <w:vAlign w:val="bottom"/>
          </w:tcPr>
          <w:p>
            <w:pPr>
              <w:spacing w:after="0"/>
              <w:rPr>
                <w:sz w:val="15"/>
                <w:szCs w:val="15"/>
                <w:color w:val="auto"/>
              </w:rPr>
            </w:pP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Spin-Off................................</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147</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Repayment of Intracompany Debt.............</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147</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Post-Spin-Off Transactions.................</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147</w:t>
            </w:r>
          </w:p>
        </w:tc>
      </w:tr>
      <w:tr>
        <w:trPr>
          <w:trHeight w:val="179"/>
        </w:trPr>
        <w:tc>
          <w:tcPr>
            <w:tcW w:w="50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Disposition of Time Warner Entertainment</w:t>
            </w:r>
          </w:p>
        </w:tc>
        <w:tc>
          <w:tcPr>
            <w:tcW w:w="640" w:type="dxa"/>
            <w:vAlign w:val="bottom"/>
          </w:tcPr>
          <w:p>
            <w:pPr>
              <w:spacing w:after="0"/>
              <w:rPr>
                <w:sz w:val="15"/>
                <w:szCs w:val="15"/>
                <w:color w:val="auto"/>
              </w:rPr>
            </w:pP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Interest................................</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147</w:t>
            </w:r>
          </w:p>
        </w:tc>
      </w:tr>
      <w:tr>
        <w:trPr>
          <w:trHeight w:val="179"/>
        </w:trPr>
        <w:tc>
          <w:tcPr>
            <w:tcW w:w="50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Conditions to the Completion of the</w:t>
            </w:r>
          </w:p>
        </w:tc>
        <w:tc>
          <w:tcPr>
            <w:tcW w:w="640" w:type="dxa"/>
            <w:vAlign w:val="bottom"/>
          </w:tcPr>
          <w:p>
            <w:pPr>
              <w:spacing w:after="0"/>
              <w:rPr>
                <w:sz w:val="15"/>
                <w:szCs w:val="15"/>
                <w:color w:val="auto"/>
              </w:rPr>
            </w:pP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Broadband Spin-Off......................</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148</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Mutual Release; Indemnification............</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148</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Termination................................</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149</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Amendments and Waivers.....................</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149</w:t>
            </w: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The Exchange Agreement and Instrument of</w:t>
            </w:r>
          </w:p>
        </w:tc>
        <w:tc>
          <w:tcPr>
            <w:tcW w:w="640" w:type="dxa"/>
            <w:vAlign w:val="bottom"/>
          </w:tcPr>
          <w:p>
            <w:pPr>
              <w:spacing w:after="0"/>
              <w:rPr>
                <w:sz w:val="15"/>
                <w:szCs w:val="15"/>
                <w:color w:val="auto"/>
              </w:rPr>
            </w:pP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Admission....................................</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150</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QUIPS Exchange.............................</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150</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Covenants..................................</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150</w:t>
            </w:r>
          </w:p>
        </w:tc>
      </w:tr>
      <w:tr>
        <w:trPr>
          <w:trHeight w:val="179"/>
        </w:trPr>
        <w:tc>
          <w:tcPr>
            <w:tcW w:w="50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Conditions to the Completion of the</w:t>
            </w:r>
          </w:p>
        </w:tc>
        <w:tc>
          <w:tcPr>
            <w:tcW w:w="640" w:type="dxa"/>
            <w:vAlign w:val="bottom"/>
          </w:tcPr>
          <w:p>
            <w:pPr>
              <w:spacing w:after="0"/>
              <w:rPr>
                <w:sz w:val="15"/>
                <w:szCs w:val="15"/>
                <w:color w:val="auto"/>
              </w:rPr>
            </w:pP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Microsoft Transaction...................</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151</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Interactive Technology Agreement...........</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152</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The Tax Sharing Agreement.......................</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152</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The Ancillary Agreements........................</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153</w:t>
            </w: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Material Federal Income Tax Consequences of the</w:t>
            </w:r>
          </w:p>
        </w:tc>
        <w:tc>
          <w:tcPr>
            <w:tcW w:w="640" w:type="dxa"/>
            <w:vAlign w:val="bottom"/>
          </w:tcPr>
          <w:p>
            <w:pPr>
              <w:spacing w:after="0"/>
              <w:rPr>
                <w:sz w:val="15"/>
                <w:szCs w:val="15"/>
                <w:color w:val="auto"/>
              </w:rPr>
            </w:pP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AT&amp;T Comcast Transaction.....................</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154</w:t>
            </w:r>
          </w:p>
        </w:tc>
      </w:tr>
      <w:tr>
        <w:trPr>
          <w:trHeight w:val="358"/>
        </w:trPr>
        <w:tc>
          <w:tcPr>
            <w:tcW w:w="5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6"/>
              </w:rPr>
              <w:t>OTHER INDEBTEDNESS AND THE CROSS-GUARANTEES.......</w:t>
            </w:r>
          </w:p>
        </w:tc>
        <w:tc>
          <w:tcPr>
            <w:tcW w:w="640" w:type="dxa"/>
            <w:vAlign w:val="bottom"/>
          </w:tcPr>
          <w:p>
            <w:pPr>
              <w:ind w:left="380"/>
              <w:spacing w:after="0"/>
              <w:rPr>
                <w:sz w:val="20"/>
                <w:szCs w:val="20"/>
                <w:color w:val="auto"/>
              </w:rPr>
            </w:pPr>
            <w:r>
              <w:rPr>
                <w:rFonts w:ascii="Courier New" w:cs="Courier New" w:eastAsia="Courier New" w:hAnsi="Courier New"/>
                <w:sz w:val="16"/>
                <w:szCs w:val="16"/>
                <w:color w:val="auto"/>
                <w:w w:val="83"/>
              </w:rPr>
              <w:t>155</w:t>
            </w: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Description of New Credit Facilities............</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155</w:t>
            </w: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Indebtedness and the Proposed</w:t>
            </w:r>
          </w:p>
        </w:tc>
        <w:tc>
          <w:tcPr>
            <w:tcW w:w="640" w:type="dxa"/>
            <w:vAlign w:val="bottom"/>
          </w:tcPr>
          <w:p>
            <w:pPr>
              <w:spacing w:after="0"/>
              <w:rPr>
                <w:sz w:val="15"/>
                <w:szCs w:val="15"/>
                <w:color w:val="auto"/>
              </w:rPr>
            </w:pP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Cross-Guarantees.............................</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156</w:t>
            </w:r>
          </w:p>
        </w:tc>
      </w:tr>
      <w:tr>
        <w:trPr>
          <w:trHeight w:val="358"/>
        </w:trPr>
        <w:tc>
          <w:tcPr>
            <w:tcW w:w="5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6"/>
              </w:rPr>
              <w:t>LEGAL MATTERS.....................................</w:t>
            </w:r>
          </w:p>
        </w:tc>
        <w:tc>
          <w:tcPr>
            <w:tcW w:w="640" w:type="dxa"/>
            <w:vAlign w:val="bottom"/>
          </w:tcPr>
          <w:p>
            <w:pPr>
              <w:ind w:left="380"/>
              <w:spacing w:after="0"/>
              <w:rPr>
                <w:sz w:val="20"/>
                <w:szCs w:val="20"/>
                <w:color w:val="auto"/>
              </w:rPr>
            </w:pPr>
            <w:r>
              <w:rPr>
                <w:rFonts w:ascii="Courier New" w:cs="Courier New" w:eastAsia="Courier New" w:hAnsi="Courier New"/>
                <w:sz w:val="16"/>
                <w:szCs w:val="16"/>
                <w:color w:val="auto"/>
                <w:w w:val="83"/>
              </w:rPr>
              <w:t>158</w:t>
            </w:r>
          </w:p>
        </w:tc>
      </w:tr>
      <w:tr>
        <w:trPr>
          <w:trHeight w:val="358"/>
        </w:trPr>
        <w:tc>
          <w:tcPr>
            <w:tcW w:w="5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6"/>
              </w:rPr>
              <w:t>EXPERTS...........................................</w:t>
            </w:r>
          </w:p>
        </w:tc>
        <w:tc>
          <w:tcPr>
            <w:tcW w:w="640" w:type="dxa"/>
            <w:vAlign w:val="bottom"/>
          </w:tcPr>
          <w:p>
            <w:pPr>
              <w:ind w:left="380"/>
              <w:spacing w:after="0"/>
              <w:rPr>
                <w:sz w:val="20"/>
                <w:szCs w:val="20"/>
                <w:color w:val="auto"/>
              </w:rPr>
            </w:pPr>
            <w:r>
              <w:rPr>
                <w:rFonts w:ascii="Courier New" w:cs="Courier New" w:eastAsia="Courier New" w:hAnsi="Courier New"/>
                <w:sz w:val="16"/>
                <w:szCs w:val="16"/>
                <w:color w:val="auto"/>
                <w:w w:val="83"/>
              </w:rPr>
              <w:t>158</w:t>
            </w:r>
          </w:p>
        </w:tc>
      </w:tr>
      <w:tr>
        <w:trPr>
          <w:trHeight w:val="358"/>
        </w:trPr>
        <w:tc>
          <w:tcPr>
            <w:tcW w:w="5020" w:type="dxa"/>
            <w:vAlign w:val="bottom"/>
          </w:tcPr>
          <w:p>
            <w:pPr>
              <w:jc w:val="right"/>
              <w:ind w:right="1502"/>
              <w:spacing w:after="0"/>
              <w:rPr>
                <w:sz w:val="20"/>
                <w:szCs w:val="20"/>
                <w:color w:val="auto"/>
              </w:rPr>
            </w:pPr>
            <w:r>
              <w:rPr>
                <w:rFonts w:ascii="Courier New" w:cs="Courier New" w:eastAsia="Courier New" w:hAnsi="Courier New"/>
                <w:sz w:val="16"/>
                <w:szCs w:val="16"/>
                <w:color w:val="auto"/>
                <w:w w:val="96"/>
              </w:rPr>
              <w:t>INFORMATION REGARDING FORWARD-LOOKING</w:t>
            </w:r>
          </w:p>
        </w:tc>
        <w:tc>
          <w:tcPr>
            <w:tcW w:w="640" w:type="dxa"/>
            <w:vAlign w:val="bottom"/>
          </w:tcPr>
          <w:p>
            <w:pPr>
              <w:spacing w:after="0"/>
              <w:rPr>
                <w:sz w:val="24"/>
                <w:szCs w:val="24"/>
                <w:color w:val="auto"/>
              </w:rPr>
            </w:pPr>
          </w:p>
        </w:tc>
      </w:tr>
      <w:tr>
        <w:trPr>
          <w:trHeight w:val="179"/>
        </w:trPr>
        <w:tc>
          <w:tcPr>
            <w:tcW w:w="5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STATEMENTS......................................</w:t>
            </w:r>
          </w:p>
        </w:tc>
        <w:tc>
          <w:tcPr>
            <w:tcW w:w="6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83"/>
              </w:rPr>
              <w:t>159</w:t>
            </w:r>
          </w:p>
        </w:tc>
      </w:tr>
      <w:tr>
        <w:trPr>
          <w:trHeight w:val="358"/>
        </w:trPr>
        <w:tc>
          <w:tcPr>
            <w:tcW w:w="5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6"/>
              </w:rPr>
              <w:t>WHERE YOU CAN FIND MORE INFORMATION...............</w:t>
            </w:r>
          </w:p>
        </w:tc>
        <w:tc>
          <w:tcPr>
            <w:tcW w:w="640" w:type="dxa"/>
            <w:vAlign w:val="bottom"/>
          </w:tcPr>
          <w:p>
            <w:pPr>
              <w:ind w:left="380"/>
              <w:spacing w:after="0"/>
              <w:rPr>
                <w:sz w:val="20"/>
                <w:szCs w:val="20"/>
                <w:color w:val="auto"/>
              </w:rPr>
            </w:pPr>
            <w:r>
              <w:rPr>
                <w:rFonts w:ascii="Courier New" w:cs="Courier New" w:eastAsia="Courier New" w:hAnsi="Courier New"/>
                <w:sz w:val="16"/>
                <w:szCs w:val="16"/>
                <w:color w:val="auto"/>
                <w:w w:val="83"/>
              </w:rPr>
              <w:t>160</w:t>
            </w:r>
          </w:p>
        </w:tc>
      </w:tr>
      <w:tr>
        <w:trPr>
          <w:trHeight w:val="358"/>
        </w:trPr>
        <w:tc>
          <w:tcPr>
            <w:tcW w:w="5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6"/>
              </w:rPr>
              <w:t>INDEX TO FINANCIAL STATEMENTS.....................</w:t>
            </w:r>
          </w:p>
        </w:tc>
        <w:tc>
          <w:tcPr>
            <w:tcW w:w="640" w:type="dxa"/>
            <w:vAlign w:val="bottom"/>
          </w:tcPr>
          <w:p>
            <w:pPr>
              <w:ind w:left="380"/>
              <w:spacing w:after="0"/>
              <w:rPr>
                <w:sz w:val="20"/>
                <w:szCs w:val="20"/>
                <w:color w:val="auto"/>
              </w:rPr>
            </w:pPr>
            <w:r>
              <w:rPr>
                <w:rFonts w:ascii="Courier New" w:cs="Courier New" w:eastAsia="Courier New" w:hAnsi="Courier New"/>
                <w:sz w:val="16"/>
                <w:szCs w:val="16"/>
                <w:color w:val="auto"/>
                <w:w w:val="83"/>
              </w:rPr>
              <w:t>F-1</w:t>
            </w:r>
          </w:p>
        </w:tc>
      </w:tr>
    </w:tbl>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You should rely only on information contained in this prospectus. No one is authorized to provide you with information that is different from that contained in this prospectus. We do not intend the contents of any websites referred to in this prospectus to be part of this prospectus.</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We are offering to sell, and are seeking offers to buy, the Broadband Exchange Notes, the New Broadband Notes and the New AT&amp;T Notes only in jurisdictions where offers and sales are permitted. The information contained in this prospectus is accurate only as of its date regardless of the time of delivery of this prospectus or of any sale of the new notes.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refer to AT&amp;T Corp. in this prospectus as "AT&amp;T" or "we," "us," "our" or comparable terms. We refer to Comcast Corporation as "Comcast," Comcast Cable Communications, Inc. as "Comcast Cable," AT&amp;T Comcast Corporation as "AT&amp;T Comcast," AT&amp;T Broadband Corp. as "Broadband," MediaOne Group, Inc. as "MediaOne," AT&amp;T Broadband, LLC (formerly known as Tele-Communications, Inc.) as "TCI," and the AT&amp;T broadband business as "AT&amp;T Broadband Group."</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006" w:right="1440" w:bottom="1440" w:gutter="0" w:footer="0" w:header="0"/>
        </w:sectPr>
      </w:pPr>
    </w:p>
    <w:bookmarkStart w:id="12" w:name="page13"/>
    <w:bookmarkEnd w:id="12"/>
    <w:p>
      <w:pPr>
        <w:jc w:val="center"/>
        <w:ind w:right="2779"/>
        <w:spacing w:after="0"/>
        <w:rPr>
          <w:sz w:val="20"/>
          <w:szCs w:val="20"/>
          <w:color w:val="auto"/>
        </w:rPr>
      </w:pPr>
      <w:r>
        <w:rPr>
          <w:rFonts w:ascii="Courier New" w:cs="Courier New" w:eastAsia="Courier New" w:hAnsi="Courier New"/>
          <w:sz w:val="16"/>
          <w:szCs w:val="16"/>
          <w:color w:val="auto"/>
        </w:rPr>
        <w:t>QUESTIONS AND ANSWERS ABOUT THE EXCHANGE OFFER</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following questions and answers respond to some of the most basic questions that holders of the notes eligible for the exchange offer may have but likely will not contain all of the information that is important to you. To better understand the exchange offer, you should read the summary following the questions and answers, as well as the rest of this prospectus.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IS THE AT&amp;T COMCAST TRANSACTION?</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Comcast and AT&amp;T are planning to combine Comcast with the AT&amp;T broadband business. Comcast and AT&amp;T believe that the combined strengths of Comcast and AT&amp;T's broadband business will enable them to create the world's premier broadband communications company.</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AT&amp;T Comcast transaction will occur in several steps. First, AT&amp;T will transfer the assets and liabilities of its broadband business to Broadband, a company newly formed for the purpose of effectuating the AT&amp;T Comcast transaction. Second, AT&amp;T will spin off Broadband to its shareholders. Third, Comcast and Broadband will each merge with a different, wholly owned subsidiary of AT&amp;T Comcast. The merger agreement entered into in connection with the AT&amp;T Comcast transaction provides for all of the steps described above to occur on the closing date for the mergers. The AT&amp;T Comcast transaction remains subject to regulatory and other approvals and other conditions, including the receipt of specified note consents as described in this prospectus, and is expected to close by the end of 2002.</w:t>
      </w:r>
    </w:p>
    <w:p>
      <w:pPr>
        <w:spacing w:after="0" w:line="186"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None of AT&amp;T, Broadband or any other party will receive any proceeds from the issuance of the new notes in the exchange offer. The amount that Broadband would otherwise be required to pay to AT&amp;T upon completion of the AT&amp;T Comcast transaction to satisfy intercompany indebtedness then outstanding will be reduced based upon the aggregate principal amount of New Broadband Notes issued in the mandatory exchange in an amount to be mutually agreed upon.</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purposes of this prospectus, the AT&amp;T Comcast transaction is defined as the transactions contemplated by the AT&amp;T Comcast merger agreement and the related separation and distribution agreement, in each case as amended, supplemented or otherwise modified from time to time, including after the date of this prospectus.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IS THE EXCHANGE OFFER?</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you hold Broadband Eligible Notes set forth on the cover of this prospectus, you are being asked to exchange those notes for Broadband Exchange Notes that will initially be obligations of AT&amp;T and Broadband. Upon completion of the AT&amp;T Comcast transaction, the Broadband Exchange Notes will be mandatorily exchanged at the relevant exchange ratio for New Broadband Notes that are primary obligations only of Broadband fully and unconditionally guaranteed by Comcast Cable, AT&amp;T Comcast, MediaOne and TCI, whose guarantees we refer to as the cable guarantees. AT&amp;T will not be an obligor on the New Broadband Notes. If the AT&amp;T Comcast transaction is terminated, Broadband will be released as an obligor on the Broadband Exchange Notes, which will cease to be exchangeable for New Broadband Notes.</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you hold AT&amp;T Eligible Notes set forth on the cover of this prospectus, you are being asked to exchange those notes for New AT&amp;T Notes that will be obligations solely of AT&amp;T.</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Holders of Broadband Eligible Notes and AT&amp;T Eligible Notes accepted in exchange must consent to the note amendment described below.</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WHEN WILL I RECEIVE ACCRUED INTEREST ON THE BROADBAND ELIGIBLE NOTES, THE BROADBAND EXCHANGE NOTES, THE NEW BROADBAND NOTES, THE AT&amp;T ELIGIBLE NOTES OR THE NEW AT&amp;T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You should refer to the specific terms of the notes described in this prospectus to determine who will be eligible to receive accrued and unpaid interest and when accrued and unpaid interest will be paid. Interest on each of the new notes will accrue from the date of original issuance of that series of notes, which will be on the date the exchange offer is completed with respect to the Broadband Exchange Notes and the New AT&amp;T Notes and which will be on the date of mandatory</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13" w:name="page14"/>
    <w:bookmarkEnd w:id="13"/>
    <w:p>
      <w:pPr>
        <w:ind w:left="5"/>
        <w:spacing w:after="0"/>
        <w:rPr>
          <w:sz w:val="20"/>
          <w:szCs w:val="20"/>
          <w:color w:val="auto"/>
        </w:rPr>
      </w:pPr>
      <w:r>
        <w:rPr>
          <w:rFonts w:ascii="Courier New" w:cs="Courier New" w:eastAsia="Courier New" w:hAnsi="Courier New"/>
          <w:sz w:val="16"/>
          <w:szCs w:val="16"/>
          <w:color w:val="auto"/>
        </w:rPr>
        <w:t>exchange with respect to the New Broadband Notes. However:</w:t>
      </w:r>
    </w:p>
    <w:p>
      <w:pPr>
        <w:spacing w:after="0" w:line="183" w:lineRule="exact"/>
        <w:rPr>
          <w:sz w:val="20"/>
          <w:szCs w:val="20"/>
          <w:color w:val="auto"/>
        </w:rPr>
      </w:pPr>
    </w:p>
    <w:p>
      <w:pPr>
        <w:ind w:left="185" w:right="2779" w:hanging="185"/>
        <w:spacing w:after="0" w:line="235"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any Broadband Eligible Notes accepted in an exchange offer (a) will be paid along with the first payment of interest on the relevant series of Broadband Exchange Notes or (b) if the mandatory exchange of the Broadband Exchange Notes occurs prior to that first payment of interest, will be paid at the time of mandatory exchange;</w:t>
      </w:r>
    </w:p>
    <w:p>
      <w:pPr>
        <w:spacing w:after="0" w:line="185" w:lineRule="exact"/>
        <w:rPr>
          <w:rFonts w:ascii="Courier New" w:cs="Courier New" w:eastAsia="Courier New" w:hAnsi="Courier New"/>
          <w:sz w:val="16"/>
          <w:szCs w:val="16"/>
          <w:color w:val="auto"/>
        </w:rPr>
      </w:pPr>
    </w:p>
    <w:p>
      <w:pPr>
        <w:ind w:left="185" w:right="2879" w:hanging="185"/>
        <w:spacing w:after="0" w:line="234"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the Broadband Exchange Notes will be paid at the time of mandatory exchange;</w:t>
      </w:r>
    </w:p>
    <w:p>
      <w:pPr>
        <w:spacing w:after="0" w:line="183" w:lineRule="exact"/>
        <w:rPr>
          <w:rFonts w:ascii="Courier New" w:cs="Courier New" w:eastAsia="Courier New" w:hAnsi="Courier New"/>
          <w:sz w:val="16"/>
          <w:szCs w:val="16"/>
          <w:color w:val="auto"/>
        </w:rPr>
      </w:pPr>
    </w:p>
    <w:p>
      <w:pPr>
        <w:ind w:left="185" w:right="2599" w:hanging="185"/>
        <w:spacing w:after="0" w:line="235"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any AT&amp;T Eligible Notes accepted in an exchange offer will be paid along with the first payment of interest on the relevant series of New AT&amp;T Notes; and</w:t>
      </w:r>
    </w:p>
    <w:p>
      <w:pPr>
        <w:spacing w:after="0" w:line="183" w:lineRule="exact"/>
        <w:rPr>
          <w:rFonts w:ascii="Courier New" w:cs="Courier New" w:eastAsia="Courier New" w:hAnsi="Courier New"/>
          <w:sz w:val="16"/>
          <w:szCs w:val="16"/>
          <w:color w:val="auto"/>
        </w:rPr>
      </w:pPr>
    </w:p>
    <w:p>
      <w:pPr>
        <w:ind w:left="185" w:right="2779" w:hanging="185"/>
        <w:spacing w:after="0" w:line="235"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accrued and unpaid on any Broadband Eligible Notes or AT&amp;T Eligible Notes not accepted in an exchange offer will be paid on the same interest payment dates as previously scheduled for the respective series.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WILL YOU ACCEPT ALL NOTES TENDERED? WILL THERE BE PRORATION?</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We will not accept any eligible notes of a series unless more than 50% of that series of notes has been validly tendered and not withdrawn by the expiration of the exchange offer for that series.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We will not necessarily accept all Broadband Eligible Notes tendered. If more than the relevant proration percentage of the principal amount of a series of Broadband Eligible Notes, as set forth on the cover of this prospectus, is tendered, we will accept Broadband Eligible Notes of that series for exchange on a prorated basis.</w:t>
      </w:r>
    </w:p>
    <w:p>
      <w:pPr>
        <w:spacing w:after="0" w:line="186"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The exchange offer for each series of AT&amp;T Eligible Notes is for all notes of that series and is not subject to proration.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WHAT IS THE NOTE AMENDMENT?</w:t>
      </w:r>
    </w:p>
    <w:p>
      <w:pPr>
        <w:spacing w:after="0" w:line="183" w:lineRule="exact"/>
        <w:rPr>
          <w:sz w:val="20"/>
          <w:szCs w:val="20"/>
          <w:color w:val="auto"/>
        </w:rPr>
      </w:pPr>
    </w:p>
    <w:p>
      <w:pPr>
        <w:jc w:val="both"/>
        <w:ind w:left="5" w:right="2779" w:firstLine="465"/>
        <w:spacing w:after="0" w:line="274" w:lineRule="auto"/>
        <w:rPr>
          <w:sz w:val="20"/>
          <w:szCs w:val="20"/>
          <w:color w:val="auto"/>
        </w:rPr>
      </w:pPr>
      <w:r>
        <w:rPr>
          <w:rFonts w:ascii="Courier New" w:cs="Courier New" w:eastAsia="Courier New" w:hAnsi="Courier New"/>
          <w:sz w:val="14"/>
          <w:szCs w:val="14"/>
          <w:color w:val="auto"/>
        </w:rPr>
        <w:t>Holders of Broadband Eligible Notes and AT&amp;T Eligible Notes must consent to an amendment of the terms of those notes to the extent their notes are accepted for exchange. The note amendment would clarify that in connection with the AT&amp;T Comcast transaction, the successor formed by the consolidation or merger, or to which AT&amp;T shall have transferred its property, need not assume the obligations of AT&amp;T under the notes of that series and that the successor shall not succeed to and be substituted for AT&amp;T under the notes of that series.</w:t>
      </w:r>
    </w:p>
    <w:p>
      <w:pPr>
        <w:spacing w:after="0" w:line="1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WILL I BE PAID FOR CONSENTING TO THE NOTE AMENDMENT?</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Holders of Broadband Eligible Notes or AT&amp;T Eligible Notes, to the extent their notes are accepted for exchange, must consent to the note amendment and will not receive any consent payment. Notes of any series not accepted for exchange will not receive any payment but will be bound by the note amendment, provided that more than 50% of the notes of that series have been accepted for exchange. For these purposes, all of the Series A Medium-Term Notes outstanding will be treated as part of a single series.</w:t>
      </w:r>
    </w:p>
    <w:p>
      <w:pPr>
        <w:spacing w:after="0" w:line="184" w:lineRule="exact"/>
        <w:rPr>
          <w:sz w:val="20"/>
          <w:szCs w:val="20"/>
          <w:color w:val="auto"/>
        </w:rPr>
      </w:pPr>
    </w:p>
    <w:p>
      <w:pPr>
        <w:ind w:left="5" w:right="3519"/>
        <w:spacing w:after="0" w:line="234" w:lineRule="auto"/>
        <w:rPr>
          <w:sz w:val="20"/>
          <w:szCs w:val="20"/>
          <w:color w:val="auto"/>
        </w:rPr>
      </w:pPr>
      <w:r>
        <w:rPr>
          <w:rFonts w:ascii="Courier New" w:cs="Courier New" w:eastAsia="Courier New" w:hAnsi="Courier New"/>
          <w:sz w:val="16"/>
          <w:szCs w:val="16"/>
          <w:color w:val="auto"/>
        </w:rPr>
        <w:t>WHAT IS REQUIRED FOR THE NOTE AMENDMENT TO BE EFFECTIVE? WILL I HAVE ANY DISSENTERS' RIGHTS IN CONNECTION WITH THE NOTE AMENDMENT?</w:t>
      </w:r>
    </w:p>
    <w:p>
      <w:pPr>
        <w:spacing w:after="0" w:line="183"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The note amendment will be effective as to each series of notes if more than 50% by principal amount of the notes of that series are accepted for exchange. For these purposes, all of the Series A Medium-Term Notes outstanding will be treated as part of a single series. You will not be entitled to any dissenters' rights if the note amendment becomes effective without your consent.</w:t>
      </w:r>
    </w:p>
    <w:p>
      <w:pPr>
        <w:spacing w:after="0" w:line="161" w:lineRule="exact"/>
        <w:rPr>
          <w:sz w:val="20"/>
          <w:szCs w:val="20"/>
          <w:color w:val="auto"/>
        </w:rPr>
      </w:pPr>
    </w:p>
    <w:p>
      <w:pPr>
        <w:ind w:left="5" w:right="3059"/>
        <w:spacing w:after="0" w:line="234" w:lineRule="auto"/>
        <w:rPr>
          <w:sz w:val="20"/>
          <w:szCs w:val="20"/>
          <w:color w:val="auto"/>
        </w:rPr>
      </w:pPr>
      <w:r>
        <w:rPr>
          <w:rFonts w:ascii="Courier New" w:cs="Courier New" w:eastAsia="Courier New" w:hAnsi="Courier New"/>
          <w:sz w:val="16"/>
          <w:szCs w:val="16"/>
          <w:color w:val="auto"/>
        </w:rPr>
        <w:t>DO I NEED TO SEPARATELY CONSENT TO THE NOTE AMENDMENT IN ORDER TO BE ELIGIBLE FOR THE EXCHANGE OFFER?</w:t>
      </w:r>
    </w:p>
    <w:p>
      <w:pPr>
        <w:spacing w:after="0" w:line="183"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Yes. However, completing the letter of transmittal for the exchange offer will constitute your consent to the note amendment to the extent we accept your Broadband Eligible Notes or AT&amp;T Eligible Notes for exchange. If the requisite consents are received, the note amendment will be binding on the relevant series of Broadband Eligible Notes or AT&amp;T Eligible Notes that remain outstanding.</w:t>
      </w:r>
    </w:p>
    <w:p>
      <w:pPr>
        <w:spacing w:after="0" w:line="155"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648" w:right="1440" w:bottom="1440" w:gutter="0" w:footer="0" w:header="0"/>
        </w:sectPr>
      </w:pPr>
    </w:p>
    <w:bookmarkStart w:id="14" w:name="page15"/>
    <w:bookmarkEnd w:id="14"/>
    <w:p>
      <w:pPr>
        <w:ind w:left="5" w:right="2959"/>
        <w:spacing w:after="0" w:line="234" w:lineRule="auto"/>
        <w:rPr>
          <w:sz w:val="20"/>
          <w:szCs w:val="20"/>
          <w:color w:val="auto"/>
        </w:rPr>
      </w:pPr>
      <w:r>
        <w:rPr>
          <w:rFonts w:ascii="Courier New" w:cs="Courier New" w:eastAsia="Courier New" w:hAnsi="Courier New"/>
          <w:sz w:val="16"/>
          <w:szCs w:val="16"/>
          <w:color w:val="auto"/>
        </w:rPr>
        <w:t>WHAT HAPPENS IF I DO NOT EXCHANGE MY NOTES OR MY NOTES ARE NOT ELIGIBLE FOR OR ACCEPTED IN THE EXCHANGE OFFER?</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If you do not exchange your notes, they will remain obligations of AT&amp;T and, in the case of the Broadband Eligible Notes, will not be obligations of Broadband and will not be entitled to the cable guarantees of AT&amp;T Comcast, Comcast Cable, MediaOne and TCI. The terms of your notes will be subject to the note amendment as a result of the exchange offer whether or not you exchange your notes so long as more than 50% of the notes of that series have been accepted for exchange.</w:t>
      </w:r>
    </w:p>
    <w:p>
      <w:pPr>
        <w:spacing w:after="0" w:line="184" w:lineRule="exact"/>
        <w:rPr>
          <w:sz w:val="20"/>
          <w:szCs w:val="20"/>
          <w:color w:val="auto"/>
        </w:rPr>
      </w:pPr>
    </w:p>
    <w:p>
      <w:pPr>
        <w:ind w:left="5" w:right="3439"/>
        <w:spacing w:after="0" w:line="234" w:lineRule="auto"/>
        <w:rPr>
          <w:sz w:val="20"/>
          <w:szCs w:val="20"/>
          <w:color w:val="auto"/>
        </w:rPr>
      </w:pPr>
      <w:r>
        <w:rPr>
          <w:rFonts w:ascii="Courier New" w:cs="Courier New" w:eastAsia="Courier New" w:hAnsi="Courier New"/>
          <w:sz w:val="16"/>
          <w:szCs w:val="16"/>
          <w:color w:val="auto"/>
        </w:rPr>
        <w:t>WHY ARE YOU MAKING THE EXCHANGE OFFER AND WHAT IS THE PURPOSE OF THE NOTE AMENDMENT?</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The note amendment will satisfy the condition to the AT&amp;T Comcast transaction that AT&amp;T obtain the consent of, or defease, purchase, retire or acquire, its debt in respect of series representing at least 90% in aggregate principal amount outstanding on December 19, 2001, which was approximately $12.7 billion, of debt securities issued under the indenture pursuant to which the Broadband Eligible Notes and the AT&amp;T Eligible Notes were issued. We refer to this indenture, which is dated as of September 7, 1990, between AT&amp;T and The Bank of New York, as trustee, as amended by the First Supplemental Indenture, dated as of October 30, 1992, as amended, between AT&amp;T and the trustee, as the AT&amp;T Indenture. As of June 30, 2002, approximately $12.2 billion of these debt securities, including the Broadband Eligible Notes and the AT&amp;T Eligible Notes, remained outstanding. We sometimes refer to the Broadband Eligible Notes and the AT&amp;T Eligible Notes as the AT&amp;T Notes. AT&amp;T and Comcast could mutually agree to waive this condition with respect to all or any portion of the AT&amp;T Notes for which consents are not obtained.</w:t>
      </w:r>
    </w:p>
    <w:p>
      <w:pPr>
        <w:spacing w:after="0" w:line="346"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If the AT&amp;T Comcast transaction were to occur and if holders of the AT&amp;T Notes were to assert successfully that completing the AT&amp;T Comcast transaction required Broadband or one of its affiliates to assume AT&amp;T's obligations under the AT&amp;T Notes and that did not occur, then AT&amp;T could be required to refinance the AT&amp;T Notes.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WHAT HAPPENS IF THE AT&amp;T COMCAST TRANSACTION IS TERMINATED?</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If the AT&amp;T Comcast transaction is terminated:</w:t>
      </w:r>
    </w:p>
    <w:p>
      <w:pPr>
        <w:spacing w:after="0" w:line="183" w:lineRule="exact"/>
        <w:rPr>
          <w:sz w:val="20"/>
          <w:szCs w:val="20"/>
          <w:color w:val="auto"/>
        </w:rPr>
      </w:pPr>
    </w:p>
    <w:p>
      <w:pPr>
        <w:ind w:left="185" w:right="2779" w:hanging="185"/>
        <w:spacing w:after="0" w:line="283" w:lineRule="auto"/>
        <w:tabs>
          <w:tab w:leader="none" w:pos="18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Broadband Exchange Notes will not be exchanged for New Broadband Notes, will become obligations only of AT&amp;T with Broadband released as an obligor and will not be entitled to the benefits of the cable guarantees; and</w:t>
      </w:r>
    </w:p>
    <w:p>
      <w:pPr>
        <w:spacing w:after="0" w:line="154"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maturity date and/or interest rate on the New AT&amp;T Notes will not change.</w:t>
      </w:r>
    </w:p>
    <w:p>
      <w:pPr>
        <w:spacing w:after="0" w:line="199"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ARE THERE ANY RISKS THAT I SHOULD CONSIDER IN CONNECTION WITH THE EXCHANGE OFFER AND CONSENT SOLICITATION?</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Yes. You should carefully consider the risk factors starting on page 45, as well as the risk factors discussed in AT&amp;T's and Comcast Cable's filings with the Securities and Exchange Commission incorporated by reference in this prospectus.</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WHEN DOES THE EXCHANGE OFFER EXPIRE?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THE EXCHANGE OFFER WILL EXPIRE AT 12:00 MIDNIGHT, NEW YORK CITY TIME, ON</w:t>
      </w:r>
    </w:p>
    <w:p>
      <w:pPr>
        <w:ind w:left="1125" w:hanging="194"/>
        <w:spacing w:after="0" w:line="236" w:lineRule="auto"/>
        <w:tabs>
          <w:tab w:leader="none" w:pos="112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UNLESS EXTENDED AS TO ANY ONE OR MORE SERIES OF NOTES IN OUR</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WE WILL ANNOUNCE ANY EXTENSIONS BY PRESS RELEASE OR OTHER PERMITTED MEANS NO LATER THAN 9:00 A.M., NEW YORK CITY TIME, THE DAY AFTER EXPIRATION OF THE EXCHANGE OFFER FOR THAT SERIES OF NOTES.</w:t>
      </w:r>
    </w:p>
    <w:p>
      <w:pPr>
        <w:spacing w:after="0" w:line="183" w:lineRule="exact"/>
        <w:rPr>
          <w:sz w:val="20"/>
          <w:szCs w:val="20"/>
          <w:color w:val="auto"/>
        </w:rPr>
      </w:pPr>
    </w:p>
    <w:p>
      <w:pPr>
        <w:ind w:left="5" w:right="3059"/>
        <w:spacing w:after="0" w:line="234" w:lineRule="auto"/>
        <w:rPr>
          <w:sz w:val="20"/>
          <w:szCs w:val="20"/>
          <w:color w:val="auto"/>
        </w:rPr>
      </w:pPr>
      <w:r>
        <w:rPr>
          <w:rFonts w:ascii="Courier New" w:cs="Courier New" w:eastAsia="Courier New" w:hAnsi="Courier New"/>
          <w:sz w:val="16"/>
          <w:szCs w:val="16"/>
          <w:color w:val="auto"/>
        </w:rPr>
        <w:t>IF I HOLD BROADBAND ELIGIBLE NOTES OR AT&amp;T ELIGIBLE NOTES, HOW DO I TENDER OR WITHDRAW THOSE NOTES IN THE EXCHANGE OFFER?</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 order to tender eligible notes in the exchange offer, you must properly submit your notes and a completed letter of transmittal and the other agreements and documents described in this prospectus. If you own notes held through a broker or other third party, or in "street name," you will need to follow the instructions in the</w:t>
      </w:r>
    </w:p>
    <w:p>
      <w:pPr>
        <w:spacing w:after="0" w:line="180"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654" w:right="1440" w:bottom="1440" w:gutter="0" w:footer="0" w:header="0"/>
        </w:sectPr>
      </w:pPr>
    </w:p>
    <w:bookmarkStart w:id="15" w:name="page16"/>
    <w:bookmarkEnd w:id="15"/>
    <w:p>
      <w:pPr>
        <w:ind w:right="3239"/>
        <w:spacing w:after="0" w:line="270" w:lineRule="auto"/>
        <w:rPr>
          <w:sz w:val="20"/>
          <w:szCs w:val="20"/>
          <w:color w:val="auto"/>
        </w:rPr>
      </w:pPr>
      <w:r>
        <w:rPr>
          <w:rFonts w:ascii="Courier New" w:cs="Courier New" w:eastAsia="Courier New" w:hAnsi="Courier New"/>
          <w:sz w:val="14"/>
          <w:szCs w:val="14"/>
          <w:color w:val="auto"/>
        </w:rPr>
        <w:t>letter of transmittal on how to instruct them to tender the notes on your behalf, as well as submit a completed letter of transmittal and the other agreements and documents described in this prospectus. In addition, for any</w:t>
      </w:r>
    </w:p>
    <w:p>
      <w:pPr>
        <w:spacing w:after="0" w:line="1"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5.625% AT&amp;T Eligible Notes Due 2004 (ISIN No. US 001957AU39), 6.00% Broadband Eligible Notes Due 2009 (ISIN No. US 00195AV12) or 6.50% AT&amp;T Eligible Notes Due 2029 (ISIN No. US 001957AW94), referred to collectively as the Luxembourg Notes, letters of transmittal may be submitted in accordance with procedures that may be obtained by contacting the Luxembourg exchange agent at the telephone number listed under "-- The Luxembourg Exchange Agent." Completing the letter of transmittal will constitute your consent to the note amendment to the extent we accept your Broadband Eligible Notes or AT&amp;T Eligible Notes for exchange, unless you subsequently withdraw those notes prior to the expiration of the exchange offer for the notes of that series. If the requisite consents are received, the note amendment will be binding on the relevant series of Broadband Eligible Notes or AT&amp;T Eligible Notes that remain outstanding.</w:t>
      </w:r>
    </w:p>
    <w:p>
      <w:pPr>
        <w:spacing w:after="0" w:line="341"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You may withdraw tendered notes at any time prior to the expiration of the exchange offer for the notes of that series. Validly withdrawing your notes will revoke the associated consent to the note amendment.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INSTRUCTIONS ON HOW TO TENDER OR WITHDRAW BROADBAND ELIGIBLE NOTES OR AT&amp;T ELIGIBLE NOTES FOR EXCHANGE ARE SET FORTH ON PAGE 75 AND IN THE LETTER OF TRANSMITTAL.</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16" w:name="page17"/>
    <w:bookmarkEnd w:id="16"/>
    <w:p>
      <w:pPr>
        <w:jc w:val="center"/>
        <w:ind w:right="2879"/>
        <w:spacing w:after="0"/>
        <w:rPr>
          <w:sz w:val="20"/>
          <w:szCs w:val="20"/>
          <w:color w:val="auto"/>
        </w:rPr>
      </w:pPr>
      <w:r>
        <w:rPr>
          <w:rFonts w:ascii="Courier New" w:cs="Courier New" w:eastAsia="Courier New" w:hAnsi="Courier New"/>
          <w:sz w:val="16"/>
          <w:szCs w:val="16"/>
          <w:color w:val="auto"/>
        </w:rPr>
        <w:t>SUMMARY</w:t>
      </w:r>
    </w:p>
    <w:p>
      <w:pPr>
        <w:spacing w:after="0" w:line="183"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This summary highlights selected information from this prospectus and may not contain all of the information that is important to you. To better understand the exchange offer, you should read this entire document carefully, as well as those additional documents to which we refer you. See "Where You Can Find More Information."</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AT&amp;T COMCAST TRANSACTION</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Comcast and AT&amp;T are planning to combine Comcast with the AT&amp;T broadband business. Comcast and AT&amp;T believe that the combined strengths of Comcast and AT&amp;T's broadband business will enable them to create the world's premier broadband communications company.</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AT&amp;T Comcast transaction will occur in several steps. First, AT&amp;T will transfer the assets and liabilities of AT&amp;T's broadband business to Broadband, a company newly formed for the purpose of effectuating the AT&amp;T Comcast transaction. Second, AT&amp;T will spin off Broadband to its shareholders. Third, Comcast and Broadband will each merge with a different, wholly owned subsidiary of AT&amp;T Comcast. Comcast and AT&amp;T shareholders will receive the shares of AT&amp;T Comcast. The merger agreement entered into in connection with the AT&amp;T Comcast transaction provides for all of the steps described above to occur on the closing date for the AT&amp;T Comcast transaction. The AT&amp;T Comcast transaction remains subject to regulatory and other approvals and other conditions, including the receipt of specified note consents as described in this prospectus, and is expected to close by the end of 2002.</w:t>
      </w:r>
    </w:p>
    <w:p>
      <w:pPr>
        <w:spacing w:after="0" w:line="341"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See "Description of the AT&amp;T Comcast Transaction" for a description of the principal agreements governing the AT&amp;T Comcast transaction, the conditions to completion of the AT&amp;T Comcast transaction and more information.</w:t>
      </w:r>
    </w:p>
    <w:p>
      <w:pPr>
        <w:spacing w:after="0" w:line="14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THE EXCHANGE OFFER</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EXCHANGE OFFER</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AT&amp;T is offering to exchange its Broadband Eligible Notes for a like principal amount of Broadband Exchange Notes. The Broadband Exchange Notes will be obligations of both AT&amp;T and Broadband. Except as described in this prospectus, the Broadband Exchange Notes will have terms substantially identical to the Broadband Eligible Notes as amended by the note amendment. The Broadband Exchange Notes are summarized under "Description of the Broadband Exchange Notes" below. Upon consummation of the AT&amp;T Comcast transaction, however, the Broadband Exchange Notes will be mandatorily exchanged for New Broadband Notes at the relevant exchange ratio. The exchange ratio will be announced by press release two business days prior to the expiration of the exchange offer and will be based on the relevant exchange spreads set forth on the cover of this prospectus over the relevant reference U.S. Treasury rates. The exchange ratio will be calculated as the exchange price per $1,000 principal amount of the Broadband Eligible Notes divided by $1,000, and the exchange price is equal to the present value on the exchange settlement date in accordance with standard market practice assuming the Broadband Exchange Note would be repaid at $1,000 at maturity, determined on the basis of a yield to maturity equal to the sum of the relevant exchange spread set forth on the cover of this prospectus and the related reference U.S. Treasury yield, as calculated by the dealer managers in accordance with standard market practice based on the bid side price for such reference security, as of 2:00 p.m., New York City time, two business days prior to the expiration date of the exchange offer, as displayed in Bloomberg Government Pricing Monitor, or any other recognized quotation source selected by the dealer managers. The method for determining the exchange ratio is described in detail under "Description of the Exchange Offer -- Exchange Ratio for the New Broadband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59" w:firstLine="465"/>
        <w:spacing w:after="0" w:line="274" w:lineRule="auto"/>
        <w:rPr>
          <w:sz w:val="20"/>
          <w:szCs w:val="20"/>
          <w:color w:val="auto"/>
        </w:rPr>
      </w:pPr>
      <w:r>
        <w:rPr>
          <w:rFonts w:ascii="Courier New" w:cs="Courier New" w:eastAsia="Courier New" w:hAnsi="Courier New"/>
          <w:sz w:val="14"/>
          <w:szCs w:val="14"/>
          <w:color w:val="auto"/>
        </w:rPr>
        <w:t>The New Broadband Notes will be primary obligations only of Broadband, fully and unconditionally guaranteed by Comcast Cable, AT&amp;T Comcast, MediaOne and TCI. The interest rates for each series of New Broadband Notes will be announced by press release two business days prior to the expiration of the exchange offer for that series and will be based on a credit spread over the relevant reference U.S. Treasury rates. The reference U.S. Treasury rate with respect to each series of New Broadband Notes will</w:t>
      </w:r>
    </w:p>
    <w:p>
      <w:pPr>
        <w:spacing w:after="0" w:line="1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17" w:name="page18"/>
    <w:bookmarkEnd w:id="17"/>
    <w:p>
      <w:pPr>
        <w:ind w:right="2779"/>
        <w:spacing w:after="0" w:line="236" w:lineRule="auto"/>
        <w:rPr>
          <w:sz w:val="20"/>
          <w:szCs w:val="20"/>
          <w:color w:val="auto"/>
        </w:rPr>
      </w:pPr>
      <w:r>
        <w:rPr>
          <w:rFonts w:ascii="Courier New" w:cs="Courier New" w:eastAsia="Courier New" w:hAnsi="Courier New"/>
          <w:sz w:val="16"/>
          <w:szCs w:val="16"/>
          <w:color w:val="auto"/>
        </w:rPr>
        <w:t>be calculated, by the dealers managers, in accordance with standard market practice, based on the bid side price of the relevant reference U.S. Treasury as listed on the relevant Bloomberg Government Pricing Monitor or any other recognized quotation source selected by the dealer managers at 2:00 p.m., New York City time, two days prior to the expiration of the exchange offer. The relevant reference U.S. Treasury has been selected to approximate the maturity characteristics of the applicable series of New Broadband Notes. The method for determining the interest rate is described in detail under "Description of the Exchange Offer -- Interest Rate for the New Broadband Notes" and the other terms of the New Broadband Notes are summarized under "Description of the New Broadband Notes and the Cable Guarantees" below.</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is also offering to exchange its AT&amp;T Eligible Notes for a like principal amount of New AT&amp;T Notes. The New AT&amp;T Notes will be obligations only of AT&amp;T. Except as described in this prospectus, the New AT&amp;T Notes will have terms substantially identical to the AT&amp;T Eligible Notes as amended by the note amendment. Upon completion of the AT&amp;T Comcast transaction, however, the interest rates for each applicable series of New AT&amp;T Notes will be adjusted automatically as set forth on the cover of this prospectus and the maturity date of the New AT&amp;T Notes issued in exchange for the 6.50% AT&amp;T Eligible Notes due March 15, 2029 will be changed to March 15, 20 . The material terms of the New AT&amp;T Notes are summarized under "Description of the New AT&amp;T Notes" below.</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Holders of Broadband Eligible Notes and AT&amp;T Eligible Notes must consent to the note amendment described below to the extent their notes are accepted for exchange. Notes of any series not tendered for exchange and notes of any series of Broadband Eligible Notes not accepted for exchange due to proration will remain obligations only of AT&amp;T, will not become obligations of Broadband, and will not be subject to the cable guarantees but will be bound by the note amendment if more than 50% by principal amount of that series consents to the note amendment by participating in the exchange. For these purposes, all of the Series A Medium Term Notes outstanding will be treated as part of a single series. THE TERMS OF YOUR NOTES MAY BE AMENDED AS A RESULT OF THE EXCHANGE OFFER WHETHER OR NOT YOU PARTICIPATE IN THE EXCHANGE.</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exchange offer is subject to a number of conditions summarized below under "-- Conditions to the Exchange Offer" and in detail under "Description of the Exchange Offer -- Conditions to the Exchange Offer."</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Even if the exchange offer is completed, if the AT&amp;T Comcast transaction is terminated:</w:t>
      </w:r>
    </w:p>
    <w:p>
      <w:pPr>
        <w:spacing w:after="0" w:line="183" w:lineRule="exact"/>
        <w:rPr>
          <w:sz w:val="20"/>
          <w:szCs w:val="20"/>
          <w:color w:val="auto"/>
        </w:rPr>
      </w:pPr>
    </w:p>
    <w:p>
      <w:pPr>
        <w:ind w:left="640" w:right="2779" w:hanging="179"/>
        <w:spacing w:after="0" w:line="235"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Exchange Notes will not be exchanged for New Broadband Notes, will become obligations only of AT&amp;T with Broadband released as an obligor and will not be entitled to the benefits of the cable guarantees; and</w:t>
      </w:r>
    </w:p>
    <w:p>
      <w:pPr>
        <w:spacing w:after="0" w:line="184" w:lineRule="exact"/>
        <w:rPr>
          <w:rFonts w:ascii="Courier New" w:cs="Courier New" w:eastAsia="Courier New" w:hAnsi="Courier New"/>
          <w:sz w:val="16"/>
          <w:szCs w:val="16"/>
          <w:color w:val="auto"/>
        </w:rPr>
      </w:pPr>
    </w:p>
    <w:p>
      <w:pPr>
        <w:ind w:left="640" w:right="3439" w:hanging="179"/>
        <w:spacing w:after="0" w:line="234"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maturity date and interest rate on the New AT&amp;T Notes will not change.</w:t>
      </w:r>
    </w:p>
    <w:p>
      <w:pPr>
        <w:spacing w:after="0" w:line="183" w:lineRule="exact"/>
        <w:rPr>
          <w:sz w:val="20"/>
          <w:szCs w:val="20"/>
          <w:color w:val="auto"/>
        </w:rPr>
      </w:pPr>
    </w:p>
    <w:p>
      <w:pPr>
        <w:ind w:left="180" w:right="2959"/>
        <w:spacing w:after="0" w:line="235" w:lineRule="auto"/>
        <w:rPr>
          <w:sz w:val="20"/>
          <w:szCs w:val="20"/>
          <w:color w:val="auto"/>
        </w:rPr>
      </w:pPr>
      <w:r>
        <w:rPr>
          <w:rFonts w:ascii="Courier New" w:cs="Courier New" w:eastAsia="Courier New" w:hAnsi="Courier New"/>
          <w:sz w:val="16"/>
          <w:szCs w:val="16"/>
          <w:color w:val="auto"/>
        </w:rPr>
        <w:t>PAYMENT OF INTEREST ACCRUED ON THE BROADBAND ELIGIBLE NOTES, THE BROADBAND EXCHANGE NOTES, THE NEW BROADBAND NOTES, THE AT&amp;T ELIGIBLE NOTES AND THE NEW AT&amp;T NOTES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You should refer to the specific terms of the notes described in this prospectus to determine who will be eligible to receive accrued and unpaid interest and when accrued and unpaid interest will be paid. Interest on each of the notes will accrue from the date of original issuance of that series of new notes, which will be on the date the exchange offer is completed with respect to the Broadband Exchange Notes and the New AT&amp;T Notes and which will be on the date of mandatory exchange with respect to the New Broadband Notes. However:</w:t>
      </w:r>
    </w:p>
    <w:p>
      <w:pPr>
        <w:spacing w:after="0" w:line="164" w:lineRule="exact"/>
        <w:rPr>
          <w:sz w:val="20"/>
          <w:szCs w:val="20"/>
          <w:color w:val="auto"/>
        </w:rPr>
      </w:pPr>
    </w:p>
    <w:p>
      <w:pPr>
        <w:ind w:left="640" w:right="2779" w:hanging="179"/>
        <w:spacing w:after="0" w:line="236" w:lineRule="auto"/>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Broadband Eligible Notes accepted in the exchange offer (a) will be paid along with the first payment of interest on the relevant series of Broadband Exchange Notes or (b) if the mandatory exchange of the Broadband Exchange Notes occurs prior to that first payment of interest, will be paid at the time of mandatory exchange;</w:t>
      </w:r>
    </w:p>
    <w:p>
      <w:pPr>
        <w:spacing w:after="0" w:line="182"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series of Broadband Exchange Notes will be paid at the time of mandatory exchange;</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AT&amp;T Eligible Notes accepted in the exchange offer will be paid along with the first payment of interest on the relevant series of New AT&amp;T Notes; and</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4" w:right="1440" w:bottom="1440" w:gutter="0" w:footer="0" w:header="0"/>
        </w:sectPr>
      </w:pPr>
    </w:p>
    <w:bookmarkStart w:id="18" w:name="page19"/>
    <w:bookmarkEnd w:id="18"/>
    <w:p>
      <w:pPr>
        <w:ind w:left="640" w:right="3059" w:hanging="179"/>
        <w:spacing w:after="0" w:line="235" w:lineRule="auto"/>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accrued and unpaid on any Broadband Eligible Notes or AT&amp;T Eligible Notes not accepted in the exchange offer will be paid on the same interest payment dates as previously scheduled for the respective series.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FRACTIONAL NOTES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Notes will be issued only in denominations of $1,000 and multiples of</w:t>
      </w:r>
    </w:p>
    <w:p>
      <w:pPr>
        <w:spacing w:after="0" w:line="236" w:lineRule="auto"/>
        <w:rPr>
          <w:sz w:val="20"/>
          <w:szCs w:val="20"/>
          <w:color w:val="auto"/>
        </w:rPr>
      </w:pPr>
      <w:r>
        <w:rPr>
          <w:rFonts w:ascii="Courier New" w:cs="Courier New" w:eastAsia="Courier New" w:hAnsi="Courier New"/>
          <w:sz w:val="16"/>
          <w:szCs w:val="16"/>
          <w:color w:val="auto"/>
        </w:rPr>
        <w:t>$1,000. If the exchange of a series of Broadband Eligible Notes is subject to</w:t>
      </w:r>
    </w:p>
    <w:p>
      <w:pPr>
        <w:spacing w:after="0" w:line="237" w:lineRule="auto"/>
        <w:rPr>
          <w:sz w:val="20"/>
          <w:szCs w:val="20"/>
          <w:color w:val="auto"/>
        </w:rPr>
      </w:pPr>
      <w:r>
        <w:rPr>
          <w:rFonts w:ascii="Courier New" w:cs="Courier New" w:eastAsia="Courier New" w:hAnsi="Courier New"/>
          <w:sz w:val="16"/>
          <w:szCs w:val="16"/>
          <w:color w:val="auto"/>
        </w:rPr>
        <w:t>proration and proration would result in your being entitled to receive a</w:t>
      </w:r>
    </w:p>
    <w:p>
      <w:pPr>
        <w:spacing w:after="0" w:line="237" w:lineRule="auto"/>
        <w:rPr>
          <w:sz w:val="20"/>
          <w:szCs w:val="20"/>
          <w:color w:val="auto"/>
        </w:rPr>
      </w:pPr>
      <w:r>
        <w:rPr>
          <w:rFonts w:ascii="Courier New" w:cs="Courier New" w:eastAsia="Courier New" w:hAnsi="Courier New"/>
          <w:sz w:val="16"/>
          <w:szCs w:val="16"/>
          <w:color w:val="auto"/>
        </w:rPr>
        <w:t>fractional interest in the relevant series of Broadband Exchange Notes, the</w:t>
      </w:r>
    </w:p>
    <w:p>
      <w:pPr>
        <w:spacing w:after="0" w:line="237" w:lineRule="auto"/>
        <w:rPr>
          <w:sz w:val="20"/>
          <w:szCs w:val="20"/>
          <w:color w:val="auto"/>
        </w:rPr>
      </w:pPr>
      <w:r>
        <w:rPr>
          <w:rFonts w:ascii="Courier New" w:cs="Courier New" w:eastAsia="Courier New" w:hAnsi="Courier New"/>
          <w:sz w:val="16"/>
          <w:szCs w:val="16"/>
          <w:color w:val="auto"/>
        </w:rPr>
        <w:t>principal amount of Broadband Eligible Notes accepted in the exchange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rounded to the nearest $1,000. This rounding will result in your receiving only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whole Broadband Exchange Notes in exchange for your Broadband Eligible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the mandatory exchange of a series of Broadband Exchange Notes into New Broadband Notes would result in your being entitled to receive a fractional interest in the relevant series of New Broadband Notes, the principal amount you receive will be rounded down to the nearest $1,000 multiple and you will receive cash in lieu of a fractional New Broadband Note for the balance. The method for calculating this cash amount is described more fully elsewhere in this prospectus.</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Because the exchange offer of New AT&amp;T Notes for AT&amp;T Eligible Notes is not subject to proration and New AT&amp;T Notes will be issued in a like principal amount as the AT&amp;T Eligible Notes accepted in exchange, there will not be any need to pay cash in lieu of fractional New AT&amp;T Notes.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MINIMUM AMOUNT OF NOTES TENDERED; PRORATION OF BROADBAND ELIGIBLE NOTES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No Broadband Eligible Notes or AT&amp;T Eligible Notes of a series will be accepted for exchange unless more than 50% of the principal amount of that series of eligible notes has been validly tendered and not withdrawn by the expiration of the exchange offer for that series. For these purposes, all of the Series A Medium-Term Notes outstanding will be treated as part of a single series. If more than the relevant proration percentage of the principal amount of any series of Broadband Eligible Notes, as set forth on the cover of this prospectus, is tendered and not withdrawn, notes of that series will be accepted for exchange on a prorated basis. The exchange offer for each series of AT&amp;T Eligible Notes is for all notes of that series and is not subject to proration.</w:t>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PURPOSE OF THE EXCHANGE OFFER AND NOTE AMENDMENT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AT&amp;T Comcast transaction is conditioned on AT&amp;T's obtaining the consent of, or having defeased, purchased, retired or acquired its debt in respect of series representing at least 90% in aggregate principal amount outstanding on December 19, 2001, which was approximately $12.7 billion, of debt securities issued under the AT&amp;T Indenture. As of June 30, 2002, approximately $12.2 billion of these debt securities, including the Broadband Eligible Notes and the AT&amp;T Eligible Notes, remained outstanding. AT&amp;T and Comcast could mutually agree to waive this condition with respect to all or any portion of the AT&amp;T Notes for which consents are not obtained.</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If the AT&amp;T Comcast transaction were to occur and if holders of the AT&amp;T Notes were to assert successfully that completing the AT&amp;T Comcast transaction required Broadband or one of its affiliates to assume AT&amp;T's obligations under the AT&amp;T Notes and that did not occur, then AT&amp;T could be required to refinance the AT&amp;T Notes.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THE CABLE GUARANTEES</w:t>
      </w:r>
    </w:p>
    <w:p>
      <w:pPr>
        <w:spacing w:after="0" w:line="183" w:lineRule="exact"/>
        <w:rPr>
          <w:sz w:val="20"/>
          <w:szCs w:val="20"/>
          <w:color w:val="auto"/>
        </w:rPr>
      </w:pPr>
    </w:p>
    <w:p>
      <w:pPr>
        <w:ind w:right="3159" w:firstLine="465"/>
        <w:spacing w:after="0" w:line="270" w:lineRule="auto"/>
        <w:rPr>
          <w:sz w:val="20"/>
          <w:szCs w:val="20"/>
          <w:color w:val="auto"/>
        </w:rPr>
      </w:pPr>
      <w:r>
        <w:rPr>
          <w:rFonts w:ascii="Courier New" w:cs="Courier New" w:eastAsia="Courier New" w:hAnsi="Courier New"/>
          <w:sz w:val="14"/>
          <w:szCs w:val="14"/>
          <w:color w:val="auto"/>
        </w:rPr>
        <w:t>The New Broadband Notes issued in exchange for Broadband Exchange Notes upon completion of the AT&amp;T Comcast transaction will be fully and unconditionally guaranteed by Comcast Cable, AT&amp;T Comcast, MediaOne and TCI, which we collectively refer to as the cable guarantors. The cable guarantees</w:t>
      </w:r>
    </w:p>
    <w:p>
      <w:pPr>
        <w:sectPr>
          <w:pgSz w:w="11900" w:h="16838" w:orient="portrait"/>
          <w:cols w:equalWidth="0" w:num="1">
            <w:col w:w="10219"/>
          </w:cols>
          <w:pgMar w:left="240" w:top="654" w:right="1440" w:bottom="1440" w:gutter="0" w:footer="0" w:header="0"/>
        </w:sectPr>
      </w:pPr>
    </w:p>
    <w:p>
      <w:pPr>
        <w:spacing w:after="0" w:line="2" w:lineRule="exact"/>
        <w:rPr>
          <w:sz w:val="20"/>
          <w:szCs w:val="20"/>
          <w:color w:val="auto"/>
        </w:rPr>
      </w:pPr>
    </w:p>
    <w:p>
      <w:pPr>
        <w:spacing w:after="0" w:line="235" w:lineRule="auto"/>
        <w:rPr>
          <w:sz w:val="20"/>
          <w:szCs w:val="20"/>
          <w:color w:val="auto"/>
        </w:rPr>
      </w:pPr>
      <w:r>
        <w:rPr>
          <w:rFonts w:ascii="Courier New" w:cs="Courier New" w:eastAsia="Courier New" w:hAnsi="Courier New"/>
          <w:sz w:val="16"/>
          <w:szCs w:val="16"/>
          <w:color w:val="auto"/>
        </w:rPr>
        <w:t>will rank equally with all other general unsecured and unsubordinated obligations of the cable guarantors, including approximately of outstanding indebtedness as of 2002 and up to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billion</w:t>
      </w:r>
    </w:p>
    <w:p>
      <w:pPr>
        <w:spacing w:after="0" w:line="377" w:lineRule="exact"/>
        <w:rPr>
          <w:sz w:val="20"/>
          <w:szCs w:val="20"/>
          <w:color w:val="auto"/>
        </w:rPr>
      </w:pPr>
    </w:p>
    <w:p>
      <w:pPr>
        <w:sectPr>
          <w:pgSz w:w="11900" w:h="16838" w:orient="portrait"/>
          <w:cols w:equalWidth="0" w:num="2">
            <w:col w:w="6420" w:space="180"/>
            <w:col w:w="3619"/>
          </w:cols>
          <w:pgMar w:left="240" w:top="654"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654" w:right="1440" w:bottom="1440" w:gutter="0" w:footer="0" w:header="0"/>
          <w:type w:val="continuous"/>
        </w:sectPr>
      </w:pPr>
    </w:p>
    <w:bookmarkStart w:id="19" w:name="page20"/>
    <w:bookmarkEnd w:id="19"/>
    <w:p>
      <w:pPr>
        <w:ind w:right="2959"/>
        <w:spacing w:after="0" w:line="235" w:lineRule="auto"/>
        <w:rPr>
          <w:sz w:val="20"/>
          <w:szCs w:val="20"/>
          <w:color w:val="auto"/>
        </w:rPr>
      </w:pPr>
      <w:r>
        <w:rPr>
          <w:rFonts w:ascii="Courier New" w:cs="Courier New" w:eastAsia="Courier New" w:hAnsi="Courier New"/>
          <w:sz w:val="16"/>
          <w:szCs w:val="16"/>
          <w:color w:val="auto"/>
        </w:rPr>
        <w:t>$12.8 billion of new indebtedness which will be guaranteed by the cable guarantors in connection with the closing of the AT&amp;T Comcast transaction. For more information regarding the cable guarantees, see "Description of the New Broadband Notes and the Cable Guarantees" and "Other Indebtedness and the Cross-Guarantees."</w:t>
      </w:r>
    </w:p>
    <w:p>
      <w:pPr>
        <w:spacing w:after="0" w:line="186"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New AT&amp;T Notes will be obligations only of AT&amp;T and will not be subject to the cable guarantees.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THE NOTE AMENDMENT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the requisite consents are received, the note amendment will clarify that in connection with the AT&amp;T Comcast transaction, the successor formed by the consolidation or merger, or to which AT&amp;T shall have transferred its property, need not assume the obligations of AT&amp;T under the notes of that series and that the successor shall not succeed to and be substituted for AT&amp;T under the notes of that series.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Holders of the Broadband Eligible Notes and the AT&amp;T Eligible Notes, to the extent their notes are accepted for exchange, must consent to the note amendment. The note amendment is designed to satisfy a condition to the AT&amp;T Comcast transaction.</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Effectiveness of Note Amendment; Dissenters' Rights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note amendment will be effective as to a series of notes if more than 50% by principal amount of the notes of that series consent. For these purposes, all of the Series A Medium Term Notes outstanding will be treated as part of a single series. You will not be entitled to any dissenters' rights if the note amendment becomes effective without your consent.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Description of the Note Amendment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note amendment clarifies the covenant in the AT&amp;T Indenture regarding the consolidation, merger with, or sale or conveyance of all or substantially all of the property of AT&amp;T. The note amendment will be effective with respect to each series of notes that consents to the amendment and will provide that the AT&amp;T Comcast transaction, including all transactions completed as steps in the AT&amp;T Comcast transaction, (1) will not result in a consolidation, merger, sale, conveyance or other transfer of property of AT&amp;T (including stock of subsidiaries) as an entirety or substantially as an entirety for purposes of the AT&amp;T Indenture, and (2) will not violate the successor clause of the AT&amp;T Indenture or any other provision of the AT&amp;T Indenture or any security issued under the AT&amp;T Indenture, regardless of whether any person assumes any of the indebtedness outstanding under the AT&amp;T Indenture or any other obligation under the AT&amp;T Indenture or any security issued under the AT&amp;T Indenture.</w:t>
      </w:r>
    </w:p>
    <w:p>
      <w:pPr>
        <w:spacing w:after="0" w:line="340"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merger covenant applicable to the Broadband Exchange Notes and the New AT&amp;T Notes will be the AT&amp;T Indenture merger covenant as so amended.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EXPIRATION OF THE EXCHANGE OFFER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OFFER WILL EXPIRE AT 12:00 MIDNIGHT, NEW YORK CITY TIME, ON</w:t>
      </w:r>
    </w:p>
    <w:p>
      <w:pPr>
        <w:spacing w:after="0" w:line="4" w:lineRule="exact"/>
        <w:rPr>
          <w:sz w:val="20"/>
          <w:szCs w:val="20"/>
          <w:color w:val="auto"/>
        </w:rPr>
      </w:pPr>
    </w:p>
    <w:p>
      <w:pPr>
        <w:ind w:left="1120" w:hanging="194"/>
        <w:spacing w:after="0"/>
        <w:tabs>
          <w:tab w:leader="none" w:pos="11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2002 UNLESS IT IS EXTENDED AS TO ONE OR MORE SERIES OF NOTES IN OUR</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DISCRETION.</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WE WILL ANNOUNCE ANY EXTENSIONS BY PRESS RELEASE OR OTHER PERMITTED MEANS NO LATER THAN 9:00 A.M., NEW YORK CITY TIME, THE DAY AFTER EXPIRATION OF THE EXCHANGE OFFER FOR THAT SERIES OF NOTES.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AMENDMENT OF THE EXCHANGE OFFER</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reserve the right to determine whether the conditions of the exchange offer have been satisfied and not to accept any of the notes of one or more series we determine have not been validly tendered, and to otherwise interpret or modify the terms of this exchange offer. We will comply with applicable laws that require us to extend the period during which notes may be tendered or withdrawn as a result of changes in the terms of or information relating to the exchange offer.</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20" w:name="page21"/>
    <w:bookmarkEnd w:id="20"/>
    <w:p>
      <w:pPr>
        <w:ind w:left="80"/>
        <w:spacing w:after="0"/>
        <w:rPr>
          <w:sz w:val="20"/>
          <w:szCs w:val="20"/>
          <w:color w:val="auto"/>
        </w:rPr>
      </w:pPr>
      <w:r>
        <w:rPr>
          <w:rFonts w:ascii="Courier New" w:cs="Courier New" w:eastAsia="Courier New" w:hAnsi="Courier New"/>
          <w:sz w:val="16"/>
          <w:szCs w:val="16"/>
          <w:color w:val="auto"/>
        </w:rPr>
        <w:t>TENDERS AND WITHDRAWALS OF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order to tender eligible notes in the exchange offer, you must properly submit the notes and a completed letter of transmittal and the other agreements and documents described in this prospectus. Completing the letter of transmittal will evidence your consent to the note amendment to the extent your notes are accepted for exchange. If you own notes held through a broker or other third party, or in "street name," you will need to follow the instructions in the letter of transmittal on how to instruct them to tender the notes on your behalf, as well as submit a completed letter of transmittal and the other documents described in this prospectus. In addition, letters of transmittal may be submitted for any Luxembourg Notes in accordance with the procedures that may be obtained by contacting the Luxembourg exchange agent at the telephone number listed under "-- The Luxembourg Exchange Agent." We will determine in our sole discretion whether any notes have been validly tendered. Please carefully follow the instructions on how to tender your notes contained in this prospectus and the letter of transmittal.</w:t>
      </w:r>
    </w:p>
    <w:p>
      <w:pPr>
        <w:spacing w:after="0" w:line="189"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If you decide to tender eligible notes in the exchange offer, you may withdraw them at any time prior to the expiration of the exchange offer for the notes of that series. Validly withdrawing your notes will revoke your consent to the note amendment with respect to those notes withdrawn.</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we decide for any reason not to accept any eligible notes for exchange, those eligible notes will be returned without expense promptly after the exchange offer expires.</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PLEASE SEE PAGE 74 AND THE LETTER OF TRANSMITTAL FOR PROCEDURES ON HOW TO TENDER OR WITHDRAW YOUR NOTES.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CONDITIONS TO THE EXCHANGE OFFER</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exchange offer is subject to various conditions, including that AT&amp;T will not accept any eligible notes of a series unless more than 50% of the aggregate principal amount of that series of notes has been validly tendered and not withdrawn by the expiration of the exchange offer for that series. In addition, AT&amp;T is not required to complete the exchange offer, if on or before the expiration date, among other things:</w:t>
      </w:r>
    </w:p>
    <w:p>
      <w:pPr>
        <w:spacing w:after="0" w:line="183" w:lineRule="exact"/>
        <w:rPr>
          <w:sz w:val="20"/>
          <w:szCs w:val="20"/>
          <w:color w:val="auto"/>
        </w:rPr>
      </w:pPr>
    </w:p>
    <w:p>
      <w:pPr>
        <w:ind w:left="640" w:right="2779" w:hanging="179"/>
        <w:spacing w:after="0" w:line="273" w:lineRule="auto"/>
        <w:tabs>
          <w:tab w:leader="none" w:pos="6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not received, as of the expiration of the exchange offer, the valid and unrevoked consents to the note amendment of the holders of more than 50% in aggregate principal amount of those series of AT&amp;T Notes which will result in AT&amp;T's obtaining the consent of, or having defeased, purchased, retired or acquired debt in respect of series representing at least 90% in aggregate principal amount outstanding on December 19, 2001, which was approximately $12.7 billion, of debt securities issued under the AT&amp;T Indenture. As of June 30, 2002, approximately $12.2 billion of these debt securities, including the AT&amp;T Notes, remained outstanding;</w:t>
      </w:r>
    </w:p>
    <w:p>
      <w:pPr>
        <w:spacing w:after="0" w:line="165" w:lineRule="exact"/>
        <w:rPr>
          <w:rFonts w:ascii="Courier New" w:cs="Courier New" w:eastAsia="Courier New" w:hAnsi="Courier New"/>
          <w:sz w:val="14"/>
          <w:szCs w:val="14"/>
          <w:color w:val="auto"/>
        </w:rPr>
      </w:pPr>
    </w:p>
    <w:p>
      <w:pPr>
        <w:ind w:left="640" w:right="2959" w:hanging="179"/>
        <w:spacing w:after="0" w:line="235" w:lineRule="auto"/>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any specified adverse change with respect to AT&amp;T, Comcast or Broadband -- or with respect to the expected benefits of the exchange offer;</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 any specified adverse changes in the financial or capital markets or in political, market, economic or financial conditions in the United States or abroad; or</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transaction has been terminated.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USE OF PROCEEDS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None of AT&amp;T, Broadband or any other party will receive any proceeds from the issuance of the new notes in the exchange offer. The amount that Broadband would otherwise be required to pay to AT&amp;T upon completion of the AT&amp;T Comcast transaction to satisfy intercompany indebtedness then outstanding will be reduced based upon the aggregate principal amount of New Broadband Notes issued in the exchange in an amount to be mutually agreed.</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8" w:right="1440" w:bottom="1440" w:gutter="0" w:footer="0" w:header="0"/>
        </w:sectPr>
      </w:pPr>
    </w:p>
    <w:bookmarkStart w:id="21" w:name="page22"/>
    <w:bookmarkEnd w:id="21"/>
    <w:p>
      <w:pPr>
        <w:ind w:left="3065"/>
        <w:spacing w:after="0"/>
        <w:rPr>
          <w:sz w:val="20"/>
          <w:szCs w:val="20"/>
          <w:color w:val="auto"/>
        </w:rPr>
      </w:pPr>
      <w:r>
        <w:rPr>
          <w:rFonts w:ascii="Courier New" w:cs="Courier New" w:eastAsia="Courier New" w:hAnsi="Courier New"/>
          <w:sz w:val="16"/>
          <w:szCs w:val="16"/>
          <w:color w:val="auto"/>
        </w:rPr>
        <w:t>THE COMPANIES</w:t>
      </w:r>
    </w:p>
    <w:p>
      <w:pPr>
        <w:ind w:left="5"/>
        <w:spacing w:after="0" w:line="236" w:lineRule="auto"/>
        <w:rPr>
          <w:sz w:val="20"/>
          <w:szCs w:val="20"/>
          <w:color w:val="auto"/>
        </w:rPr>
      </w:pPr>
      <w:r>
        <w:rPr>
          <w:rFonts w:ascii="Courier New" w:cs="Courier New" w:eastAsia="Courier New" w:hAnsi="Courier New"/>
          <w:sz w:val="16"/>
          <w:szCs w:val="16"/>
          <w:color w:val="auto"/>
        </w:rPr>
        <w:t>AT&amp;T CORP.</w:t>
      </w:r>
    </w:p>
    <w:p>
      <w:pPr>
        <w:ind w:left="5"/>
        <w:spacing w:after="0" w:line="237" w:lineRule="auto"/>
        <w:rPr>
          <w:sz w:val="20"/>
          <w:szCs w:val="20"/>
          <w:color w:val="auto"/>
        </w:rPr>
      </w:pPr>
      <w:r>
        <w:rPr>
          <w:rFonts w:ascii="Courier New" w:cs="Courier New" w:eastAsia="Courier New" w:hAnsi="Courier New"/>
          <w:sz w:val="16"/>
          <w:szCs w:val="16"/>
          <w:color w:val="auto"/>
        </w:rPr>
        <w:t>295 North Maple Avenue</w:t>
      </w:r>
    </w:p>
    <w:p>
      <w:pPr>
        <w:ind w:left="5"/>
        <w:spacing w:after="0" w:line="237" w:lineRule="auto"/>
        <w:rPr>
          <w:sz w:val="20"/>
          <w:szCs w:val="20"/>
          <w:color w:val="auto"/>
        </w:rPr>
      </w:pPr>
      <w:r>
        <w:rPr>
          <w:rFonts w:ascii="Courier New" w:cs="Courier New" w:eastAsia="Courier New" w:hAnsi="Courier New"/>
          <w:sz w:val="16"/>
          <w:szCs w:val="16"/>
          <w:color w:val="auto"/>
        </w:rPr>
        <w:t>Basking Ridge, New Jersey 07920-1002</w:t>
      </w:r>
    </w:p>
    <w:p>
      <w:pPr>
        <w:spacing w:after="0" w:line="4" w:lineRule="exact"/>
        <w:rPr>
          <w:sz w:val="20"/>
          <w:szCs w:val="20"/>
          <w:color w:val="auto"/>
        </w:rPr>
      </w:pPr>
    </w:p>
    <w:p>
      <w:pPr>
        <w:ind w:left="5" w:right="8559" w:hanging="5"/>
        <w:spacing w:after="0" w:line="295" w:lineRule="auto"/>
        <w:tabs>
          <w:tab w:leader="none" w:pos="56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221-2000 http://www.att.com</w:t>
      </w:r>
    </w:p>
    <w:p>
      <w:pPr>
        <w:spacing w:after="0" w:line="147"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AT&amp;T Comcast transaction would separate and spin off the AT&amp;T Broadband Group into a separate company, Broadband, that immediately would be combined with and become a subsidiary of AT&amp;T Comcast.</w:t>
      </w:r>
    </w:p>
    <w:p>
      <w:pPr>
        <w:spacing w:after="0" w:line="1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AT&amp;T will consist of AT&amp;T Consumer Services Group, the leading provider of domestic and international long distance service to residential customers in the United States, and AT&amp;T Business Services Group, one of the nation's largest business services communications providers, providing a variety of global communications services to over 4 million customers and operating one of the largest telecommunications networks in the United States.</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table below sets forth the approximate percentages of consolidated revenue, operating income, net loss, assets and indebtedness of AT&amp;T, giving prior effect to the split-off of the AT&amp;T Wireless Services Group, that were attributable to each of AT&amp;T Broadband Group and AT&amp;T excluding the AT&amp;T Broadband Group at or for the three month period ended March 31, 2002 and the year ended December 31, 2001. These percentages will vary in the future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prospectus.</w:t>
      </w:r>
    </w:p>
    <w:p>
      <w:pPr>
        <w:spacing w:after="0" w:line="180" w:lineRule="exact"/>
        <w:rPr>
          <w:sz w:val="20"/>
          <w:szCs w:val="20"/>
          <w:color w:val="auto"/>
        </w:rPr>
      </w:pPr>
    </w:p>
    <w:p>
      <w:pPr>
        <w:ind w:left="505" w:hanging="184"/>
        <w:spacing w:after="0"/>
        <w:tabs>
          <w:tab w:leader="none" w:pos="50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 OF % OF AT&amp;T AT&amp;T % OF AT&amp;T</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NET AT&amp;T % OF AT&amp;T REVENUE</w:t>
      </w:r>
    </w:p>
    <w:p>
      <w:pPr>
        <w:ind w:left="45"/>
        <w:spacing w:after="0" w:line="237" w:lineRule="auto"/>
        <w:rPr>
          <w:sz w:val="20"/>
          <w:szCs w:val="20"/>
          <w:color w:val="auto"/>
        </w:rPr>
      </w:pPr>
      <w:r>
        <w:rPr>
          <w:rFonts w:ascii="Courier New" w:cs="Courier New" w:eastAsia="Courier New" w:hAnsi="Courier New"/>
          <w:sz w:val="16"/>
          <w:szCs w:val="16"/>
          <w:color w:val="auto"/>
        </w:rPr>
        <w:t>INCOME LOSS* ASSETS DEBT ------- -------</w:t>
      </w:r>
    </w:p>
    <w:p>
      <w:pPr>
        <w:ind w:left="465"/>
        <w:spacing w:after="0" w:line="237" w:lineRule="auto"/>
        <w:rPr>
          <w:sz w:val="20"/>
          <w:szCs w:val="20"/>
          <w:color w:val="auto"/>
        </w:rPr>
      </w:pPr>
      <w:r>
        <w:rPr>
          <w:rFonts w:ascii="Courier New" w:cs="Courier New" w:eastAsia="Courier New" w:hAnsi="Courier New"/>
          <w:sz w:val="16"/>
          <w:szCs w:val="16"/>
          <w:color w:val="auto"/>
        </w:rPr>
        <w:t>-- ------ ------ --------- AT&amp;T</w:t>
      </w:r>
    </w:p>
    <w:p>
      <w:pPr>
        <w:spacing w:after="0" w:line="4" w:lineRule="exact"/>
        <w:rPr>
          <w:sz w:val="20"/>
          <w:szCs w:val="20"/>
          <w:color w:val="auto"/>
        </w:rPr>
      </w:pPr>
    </w:p>
    <w:p>
      <w:pPr>
        <w:jc w:val="center"/>
        <w:ind w:right="6415"/>
        <w:spacing w:after="0"/>
        <w:rPr>
          <w:sz w:val="20"/>
          <w:szCs w:val="20"/>
          <w:color w:val="auto"/>
        </w:rPr>
      </w:pPr>
      <w:r>
        <w:rPr>
          <w:rFonts w:ascii="Courier New" w:cs="Courier New" w:eastAsia="Courier New" w:hAnsi="Courier New"/>
          <w:sz w:val="14"/>
          <w:szCs w:val="14"/>
          <w:color w:val="auto"/>
        </w:rPr>
        <w:t>Broadband Group At or for the year ended</w:t>
      </w:r>
    </w:p>
    <w:p>
      <w:pPr>
        <w:spacing w:after="0" w:line="14" w:lineRule="exact"/>
        <w:rPr>
          <w:sz w:val="20"/>
          <w:szCs w:val="20"/>
          <w:color w:val="auto"/>
        </w:rPr>
      </w:pPr>
    </w:p>
    <w:p>
      <w:pPr>
        <w:jc w:val="center"/>
        <w:ind w:right="6415"/>
        <w:spacing w:after="0"/>
        <w:rPr>
          <w:sz w:val="20"/>
          <w:szCs w:val="20"/>
          <w:color w:val="auto"/>
        </w:rPr>
      </w:pPr>
      <w:r>
        <w:rPr>
          <w:rFonts w:ascii="Courier New" w:cs="Courier New" w:eastAsia="Courier New" w:hAnsi="Courier New"/>
          <w:sz w:val="16"/>
          <w:szCs w:val="16"/>
          <w:color w:val="auto"/>
        </w:rPr>
        <w:t>December 31,</w:t>
      </w:r>
    </w:p>
    <w:p>
      <w:pPr>
        <w:ind w:left="5"/>
        <w:spacing w:after="0" w:line="236" w:lineRule="auto"/>
        <w:rPr>
          <w:sz w:val="20"/>
          <w:szCs w:val="20"/>
          <w:color w:val="auto"/>
        </w:rPr>
      </w:pPr>
      <w:r>
        <w:rPr>
          <w:rFonts w:ascii="Courier New" w:cs="Courier New" w:eastAsia="Courier New" w:hAnsi="Courier New"/>
          <w:sz w:val="16"/>
          <w:szCs w:val="16"/>
          <w:color w:val="auto"/>
        </w:rPr>
        <w:t>2001.....................................</w:t>
      </w:r>
    </w:p>
    <w:p>
      <w:pPr>
        <w:jc w:val="center"/>
        <w:ind w:right="6415"/>
        <w:spacing w:after="0" w:line="237" w:lineRule="auto"/>
        <w:rPr>
          <w:sz w:val="20"/>
          <w:szCs w:val="20"/>
          <w:color w:val="auto"/>
        </w:rPr>
      </w:pPr>
      <w:r>
        <w:rPr>
          <w:rFonts w:ascii="Courier New" w:cs="Courier New" w:eastAsia="Courier New" w:hAnsi="Courier New"/>
          <w:sz w:val="16"/>
          <w:szCs w:val="16"/>
          <w:color w:val="auto"/>
        </w:rPr>
        <w:t>19.3% (111.4)% 61.0% 62.4% 43.5% At or</w:t>
      </w:r>
    </w:p>
    <w:p>
      <w:pPr>
        <w:jc w:val="center"/>
        <w:ind w:right="6415"/>
        <w:spacing w:after="0" w:line="237" w:lineRule="auto"/>
        <w:rPr>
          <w:sz w:val="20"/>
          <w:szCs w:val="20"/>
          <w:color w:val="auto"/>
        </w:rPr>
      </w:pPr>
      <w:r>
        <w:rPr>
          <w:rFonts w:ascii="Courier New" w:cs="Courier New" w:eastAsia="Courier New" w:hAnsi="Courier New"/>
          <w:sz w:val="16"/>
          <w:szCs w:val="16"/>
          <w:color w:val="auto"/>
        </w:rPr>
        <w:t>for the three month period ended March</w:t>
      </w:r>
    </w:p>
    <w:p>
      <w:pPr>
        <w:jc w:val="center"/>
        <w:ind w:right="6415"/>
        <w:spacing w:after="0" w:line="237" w:lineRule="auto"/>
        <w:rPr>
          <w:sz w:val="20"/>
          <w:szCs w:val="20"/>
          <w:color w:val="auto"/>
        </w:rPr>
      </w:pPr>
      <w:r>
        <w:rPr>
          <w:rFonts w:ascii="Courier New" w:cs="Courier New" w:eastAsia="Courier New" w:hAnsi="Courier New"/>
          <w:sz w:val="16"/>
          <w:szCs w:val="16"/>
          <w:color w:val="auto"/>
        </w:rPr>
        <w:t>31,</w:t>
      </w:r>
    </w:p>
    <w:p>
      <w:pPr>
        <w:jc w:val="center"/>
        <w:ind w:right="6415"/>
        <w:spacing w:after="0" w:line="237" w:lineRule="auto"/>
        <w:rPr>
          <w:sz w:val="20"/>
          <w:szCs w:val="20"/>
          <w:color w:val="auto"/>
        </w:rPr>
      </w:pPr>
      <w:r>
        <w:rPr>
          <w:rFonts w:ascii="Courier New" w:cs="Courier New" w:eastAsia="Courier New" w:hAnsi="Courier New"/>
          <w:sz w:val="16"/>
          <w:szCs w:val="16"/>
          <w:color w:val="auto"/>
        </w:rPr>
        <w:t>2002.................................</w:t>
      </w:r>
    </w:p>
    <w:p>
      <w:pPr>
        <w:jc w:val="center"/>
        <w:ind w:right="6415"/>
        <w:spacing w:after="0" w:line="237" w:lineRule="auto"/>
        <w:rPr>
          <w:sz w:val="20"/>
          <w:szCs w:val="20"/>
          <w:color w:val="auto"/>
        </w:rPr>
      </w:pPr>
      <w:r>
        <w:rPr>
          <w:rFonts w:ascii="Courier New" w:cs="Courier New" w:eastAsia="Courier New" w:hAnsi="Courier New"/>
          <w:sz w:val="16"/>
          <w:szCs w:val="16"/>
          <w:color w:val="auto"/>
        </w:rPr>
        <w:t>20.3% (19.4)% 378.8% 66.0% 52.5% AT&amp;T</w:t>
      </w:r>
    </w:p>
    <w:p>
      <w:pPr>
        <w:spacing w:after="0" w:line="4" w:lineRule="exact"/>
        <w:rPr>
          <w:sz w:val="20"/>
          <w:szCs w:val="20"/>
          <w:color w:val="auto"/>
        </w:rPr>
      </w:pPr>
    </w:p>
    <w:p>
      <w:pPr>
        <w:jc w:val="center"/>
        <w:ind w:right="6415"/>
        <w:spacing w:after="0"/>
        <w:rPr>
          <w:sz w:val="20"/>
          <w:szCs w:val="20"/>
          <w:color w:val="auto"/>
        </w:rPr>
      </w:pPr>
      <w:r>
        <w:rPr>
          <w:rFonts w:ascii="Courier New" w:cs="Courier New" w:eastAsia="Courier New" w:hAnsi="Courier New"/>
          <w:sz w:val="14"/>
          <w:szCs w:val="14"/>
          <w:color w:val="auto"/>
        </w:rPr>
        <w:t>Corp. (excluding AT&amp;T Broadband Group)**</w:t>
      </w:r>
    </w:p>
    <w:p>
      <w:pPr>
        <w:spacing w:after="0" w:line="14" w:lineRule="exact"/>
        <w:rPr>
          <w:sz w:val="20"/>
          <w:szCs w:val="20"/>
          <w:color w:val="auto"/>
        </w:rPr>
      </w:pPr>
    </w:p>
    <w:p>
      <w:pPr>
        <w:jc w:val="center"/>
        <w:ind w:right="6415"/>
        <w:spacing w:after="0"/>
        <w:rPr>
          <w:sz w:val="20"/>
          <w:szCs w:val="20"/>
          <w:color w:val="auto"/>
        </w:rPr>
      </w:pPr>
      <w:r>
        <w:rPr>
          <w:rFonts w:ascii="Courier New" w:cs="Courier New" w:eastAsia="Courier New" w:hAnsi="Courier New"/>
          <w:sz w:val="16"/>
          <w:szCs w:val="16"/>
          <w:color w:val="auto"/>
        </w:rPr>
        <w:t>At or for the year ended December 31,</w:t>
      </w:r>
    </w:p>
    <w:p>
      <w:pPr>
        <w:spacing w:after="0" w:line="4" w:lineRule="exact"/>
        <w:rPr>
          <w:sz w:val="20"/>
          <w:szCs w:val="20"/>
          <w:color w:val="auto"/>
        </w:rPr>
      </w:pPr>
    </w:p>
    <w:p>
      <w:pPr>
        <w:jc w:val="center"/>
        <w:ind w:right="6415"/>
        <w:spacing w:after="0"/>
        <w:rPr>
          <w:sz w:val="20"/>
          <w:szCs w:val="20"/>
          <w:color w:val="auto"/>
        </w:rPr>
      </w:pPr>
      <w:r>
        <w:rPr>
          <w:rFonts w:ascii="Courier New" w:cs="Courier New" w:eastAsia="Courier New" w:hAnsi="Courier New"/>
          <w:sz w:val="14"/>
          <w:szCs w:val="14"/>
          <w:color w:val="auto"/>
        </w:rPr>
        <w:t>2001.....................................</w:t>
      </w:r>
    </w:p>
    <w:p>
      <w:pPr>
        <w:spacing w:after="0" w:line="14" w:lineRule="exact"/>
        <w:rPr>
          <w:sz w:val="20"/>
          <w:szCs w:val="20"/>
          <w:color w:val="auto"/>
        </w:rPr>
      </w:pPr>
    </w:p>
    <w:p>
      <w:pPr>
        <w:jc w:val="center"/>
        <w:ind w:right="6415"/>
        <w:spacing w:after="0"/>
        <w:rPr>
          <w:sz w:val="20"/>
          <w:szCs w:val="20"/>
          <w:color w:val="auto"/>
        </w:rPr>
      </w:pPr>
      <w:r>
        <w:rPr>
          <w:rFonts w:ascii="Courier New" w:cs="Courier New" w:eastAsia="Courier New" w:hAnsi="Courier New"/>
          <w:sz w:val="16"/>
          <w:szCs w:val="16"/>
          <w:color w:val="auto"/>
        </w:rPr>
        <w:t>81.2% 211.4% (1.9)% 37.7% 56.5% At or</w:t>
      </w:r>
    </w:p>
    <w:p>
      <w:pPr>
        <w:jc w:val="center"/>
        <w:ind w:right="6415"/>
        <w:spacing w:after="0" w:line="236" w:lineRule="auto"/>
        <w:rPr>
          <w:sz w:val="20"/>
          <w:szCs w:val="20"/>
          <w:color w:val="auto"/>
        </w:rPr>
      </w:pPr>
      <w:r>
        <w:rPr>
          <w:rFonts w:ascii="Courier New" w:cs="Courier New" w:eastAsia="Courier New" w:hAnsi="Courier New"/>
          <w:sz w:val="16"/>
          <w:szCs w:val="16"/>
          <w:color w:val="auto"/>
        </w:rPr>
        <w:t>for the three month period ended March</w:t>
      </w:r>
    </w:p>
    <w:p>
      <w:pPr>
        <w:jc w:val="center"/>
        <w:ind w:right="6415"/>
        <w:spacing w:after="0" w:line="237" w:lineRule="auto"/>
        <w:rPr>
          <w:sz w:val="20"/>
          <w:szCs w:val="20"/>
          <w:color w:val="auto"/>
        </w:rPr>
      </w:pPr>
      <w:r>
        <w:rPr>
          <w:rFonts w:ascii="Courier New" w:cs="Courier New" w:eastAsia="Courier New" w:hAnsi="Courier New"/>
          <w:sz w:val="16"/>
          <w:szCs w:val="16"/>
          <w:color w:val="auto"/>
        </w:rPr>
        <w:t>31,</w:t>
      </w:r>
    </w:p>
    <w:p>
      <w:pPr>
        <w:jc w:val="center"/>
        <w:ind w:right="6415"/>
        <w:spacing w:after="0" w:line="237" w:lineRule="auto"/>
        <w:rPr>
          <w:sz w:val="20"/>
          <w:szCs w:val="20"/>
          <w:color w:val="auto"/>
        </w:rPr>
      </w:pPr>
      <w:r>
        <w:rPr>
          <w:rFonts w:ascii="Courier New" w:cs="Courier New" w:eastAsia="Courier New" w:hAnsi="Courier New"/>
          <w:sz w:val="16"/>
          <w:szCs w:val="16"/>
          <w:color w:val="auto"/>
        </w:rPr>
        <w:t>2002.................................</w:t>
      </w:r>
    </w:p>
    <w:p>
      <w:pPr>
        <w:ind w:left="365"/>
        <w:spacing w:after="0" w:line="237" w:lineRule="auto"/>
        <w:rPr>
          <w:sz w:val="20"/>
          <w:szCs w:val="20"/>
          <w:color w:val="auto"/>
        </w:rPr>
      </w:pPr>
      <w:r>
        <w:rPr>
          <w:rFonts w:ascii="Courier New" w:cs="Courier New" w:eastAsia="Courier New" w:hAnsi="Courier New"/>
          <w:sz w:val="16"/>
          <w:szCs w:val="16"/>
          <w:color w:val="auto"/>
        </w:rPr>
        <w:t>80.4% 119.4% (280.0)% 34.2% 47.5%</w:t>
      </w:r>
    </w:p>
    <w:p>
      <w:pPr>
        <w:spacing w:after="0" w:line="356" w:lineRule="exact"/>
        <w:rPr>
          <w:sz w:val="20"/>
          <w:szCs w:val="20"/>
          <w:color w:val="auto"/>
        </w:rPr>
      </w:pPr>
    </w:p>
    <w:p>
      <w:pPr>
        <w:ind w:left="185" w:hanging="185"/>
        <w:spacing w:after="0"/>
        <w:tabs>
          <w:tab w:leader="none" w:pos="1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365" w:right="2959" w:hanging="186"/>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Based on net loss from continuing operations before extraordinary gain and cumulative effect of accounting change.</w:t>
      </w:r>
    </w:p>
    <w:p>
      <w:pPr>
        <w:spacing w:after="0" w:line="183" w:lineRule="exact"/>
        <w:rPr>
          <w:rFonts w:ascii="Courier New" w:cs="Courier New" w:eastAsia="Courier New" w:hAnsi="Courier New"/>
          <w:sz w:val="16"/>
          <w:szCs w:val="16"/>
          <w:color w:val="auto"/>
        </w:rPr>
      </w:pPr>
    </w:p>
    <w:p>
      <w:pPr>
        <w:ind w:left="365" w:right="2959" w:hanging="272"/>
        <w:spacing w:after="0" w:line="234" w:lineRule="auto"/>
        <w:tabs>
          <w:tab w:leader="none" w:pos="36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AT&amp;T Business Services Group and AT&amp;T Consumer Services Group and excludes Liberty Media Group and AT&amp;T Wireless Services Group.</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AT&amp;T BROADBAND CORP.</w:t>
      </w:r>
    </w:p>
    <w:p>
      <w:pPr>
        <w:ind w:left="5"/>
        <w:spacing w:after="0" w:line="236" w:lineRule="auto"/>
        <w:rPr>
          <w:sz w:val="20"/>
          <w:szCs w:val="20"/>
          <w:color w:val="auto"/>
        </w:rPr>
      </w:pPr>
      <w:r>
        <w:rPr>
          <w:rFonts w:ascii="Courier New" w:cs="Courier New" w:eastAsia="Courier New" w:hAnsi="Courier New"/>
          <w:sz w:val="16"/>
          <w:szCs w:val="16"/>
          <w:color w:val="auto"/>
        </w:rPr>
        <w:t>188 Inverness Drive West</w:t>
      </w:r>
    </w:p>
    <w:p>
      <w:pPr>
        <w:ind w:left="5"/>
        <w:spacing w:after="0" w:line="237" w:lineRule="auto"/>
        <w:rPr>
          <w:sz w:val="20"/>
          <w:szCs w:val="20"/>
          <w:color w:val="auto"/>
        </w:rPr>
      </w:pPr>
      <w:r>
        <w:rPr>
          <w:rFonts w:ascii="Courier New" w:cs="Courier New" w:eastAsia="Courier New" w:hAnsi="Courier New"/>
          <w:sz w:val="16"/>
          <w:szCs w:val="16"/>
          <w:color w:val="auto"/>
        </w:rPr>
        <w:t>Englewood, Colorado 80112</w:t>
      </w:r>
    </w:p>
    <w:p>
      <w:pPr>
        <w:ind w:left="5"/>
        <w:spacing w:after="0" w:line="237" w:lineRule="auto"/>
        <w:rPr>
          <w:sz w:val="20"/>
          <w:szCs w:val="20"/>
          <w:color w:val="auto"/>
        </w:rPr>
      </w:pPr>
      <w:r>
        <w:rPr>
          <w:rFonts w:ascii="Courier New" w:cs="Courier New" w:eastAsia="Courier New" w:hAnsi="Courier New"/>
          <w:sz w:val="16"/>
          <w:szCs w:val="16"/>
          <w:color w:val="auto"/>
        </w:rPr>
        <w:t>(303) 858-3000</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AT&amp;T Broadband Corp. is a Delaware corporation newly formed for purposes of effectuating the AT&amp;T Comcast transaction. Throughout this prospectus, we refer to AT&amp;T Broadband Corp. as Broadband. As part of the AT&amp;T Comcast transaction, AT&amp;T will transfer to Broadband substantially all</w:t>
      </w:r>
    </w:p>
    <w:p>
      <w:pPr>
        <w:spacing w:after="0" w:line="178"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4"/>
          </w:cols>
          <w:pgMar w:left="235" w:top="648" w:right="1440" w:bottom="1440" w:gutter="0" w:footer="0" w:header="0"/>
        </w:sectPr>
      </w:pPr>
    </w:p>
    <w:bookmarkStart w:id="22" w:name="page23"/>
    <w:bookmarkEnd w:id="22"/>
    <w:p>
      <w:pPr>
        <w:ind w:right="2959"/>
        <w:spacing w:after="0" w:line="234" w:lineRule="auto"/>
        <w:rPr>
          <w:sz w:val="20"/>
          <w:szCs w:val="20"/>
          <w:color w:val="auto"/>
        </w:rPr>
      </w:pPr>
      <w:r>
        <w:rPr>
          <w:rFonts w:ascii="Courier New" w:cs="Courier New" w:eastAsia="Courier New" w:hAnsi="Courier New"/>
          <w:sz w:val="16"/>
          <w:szCs w:val="16"/>
          <w:color w:val="auto"/>
        </w:rPr>
        <w:t>the assets, liabilities and businesses represented by AT&amp;T Broadband Group, an integrated business of AT&amp;T Corp.</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three month period ended March 31, 2002, AT&amp;T Broadband Group:</w:t>
      </w:r>
    </w:p>
    <w:p>
      <w:pPr>
        <w:spacing w:after="0" w:line="186" w:lineRule="exact"/>
        <w:rPr>
          <w:sz w:val="20"/>
          <w:szCs w:val="20"/>
          <w:color w:val="auto"/>
        </w:rPr>
      </w:pPr>
    </w:p>
    <w:p>
      <w:pPr>
        <w:ind w:left="640" w:right="2879" w:hanging="179"/>
        <w:spacing w:after="0" w:line="234" w:lineRule="auto"/>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and operated cable systems aggregating approximately 13.38 million analog video subscribers;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$2.4 billion in combined revenue;</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$1.4 billion in net loss;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debt of approximately $23.3 billion; and</w:t>
      </w:r>
    </w:p>
    <w:p>
      <w:pPr>
        <w:spacing w:after="0" w:line="182" w:lineRule="exact"/>
        <w:rPr>
          <w:rFonts w:ascii="Courier New" w:cs="Courier New" w:eastAsia="Courier New" w:hAnsi="Courier New"/>
          <w:sz w:val="16"/>
          <w:szCs w:val="16"/>
          <w:color w:val="auto"/>
        </w:rPr>
      </w:pPr>
    </w:p>
    <w:p>
      <w:pPr>
        <w:jc w:val="both"/>
        <w:ind w:left="640" w:right="2879" w:hanging="179"/>
        <w:spacing w:after="0" w:line="235" w:lineRule="auto"/>
        <w:tabs>
          <w:tab w:leader="none" w:pos="6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investments in companies, joint ventures and partnerships, including Time Warner Entertainment Company, L.P., Insight Midwest, L.P. and Texas Cable Partners, 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line="236"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line="237" w:lineRule="auto"/>
        <w:rPr>
          <w:sz w:val="20"/>
          <w:szCs w:val="20"/>
          <w:color w:val="auto"/>
        </w:rPr>
      </w:pPr>
      <w:r>
        <w:rPr>
          <w:rFonts w:ascii="Courier New" w:cs="Courier New" w:eastAsia="Courier New" w:hAnsi="Courier New"/>
          <w:sz w:val="16"/>
          <w:szCs w:val="16"/>
          <w:color w:val="auto"/>
        </w:rPr>
        <w:t>(215) 665-1700</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is a newly formed Pennsylvania corporation that has not, to date, conducted any activities other than those incident to its formation, the financing and other matters contemplated by or incident to the merger agreement entered into in connection with the AT&amp;T Comcast transaction, and the preparation of this prospectus. Upon completion of the AT&amp;T Comcast transaction, Comcast and Broadband will each become a wholly owned subsidiary of AT&amp;T Comcast. The business of AT&amp;T Comcast will be the combined businesses currently conducted by Comcast and the AT&amp;T Broadband Group.</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36"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line="237" w:lineRule="auto"/>
        <w:rPr>
          <w:sz w:val="20"/>
          <w:szCs w:val="20"/>
          <w:color w:val="auto"/>
        </w:rPr>
      </w:pPr>
      <w:r>
        <w:rPr>
          <w:rFonts w:ascii="Courier New" w:cs="Courier New" w:eastAsia="Courier New" w:hAnsi="Courier New"/>
          <w:sz w:val="16"/>
          <w:szCs w:val="16"/>
          <w:color w:val="auto"/>
        </w:rPr>
        <w:t>(215) 665-1700</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Comcast is a Pennsylvania corporation incorporated in 1969. Comcast is involved principally in three lines of business:</w:t>
      </w:r>
    </w:p>
    <w:p>
      <w:pPr>
        <w:spacing w:after="0" w:line="183" w:lineRule="exact"/>
        <w:rPr>
          <w:sz w:val="20"/>
          <w:szCs w:val="20"/>
          <w:color w:val="auto"/>
        </w:rPr>
      </w:pPr>
    </w:p>
    <w:p>
      <w:pPr>
        <w:ind w:left="640" w:right="2959" w:hanging="179"/>
        <w:spacing w:after="0" w:line="295" w:lineRule="auto"/>
        <w:tabs>
          <w:tab w:leader="none" w:pos="6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 through the development, management and operation of broadband communications networks and regional sports programming networks;</w:t>
      </w:r>
    </w:p>
    <w:p>
      <w:pPr>
        <w:spacing w:after="0" w:line="140"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commerce -- through QVC, its electronic retailing subsidiary; and</w:t>
      </w:r>
    </w:p>
    <w:p>
      <w:pPr>
        <w:spacing w:after="0" w:line="182"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 -- through its consolidated subsidiaries, Comcast-Spectacor, E! Entertainment Television, The Golf Channel and Outdoor Life Network, and through its other programming investments.</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Upon completion of the AT&amp;T Comcast transaction, Comcast will become a wholly owned subsidiary of AT&amp;T Comcast.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CABLE COMMUNICATIONS, INC.</w:t>
      </w:r>
    </w:p>
    <w:p>
      <w:pPr>
        <w:spacing w:after="0" w:line="236"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line="237" w:lineRule="auto"/>
        <w:rPr>
          <w:sz w:val="20"/>
          <w:szCs w:val="20"/>
          <w:color w:val="auto"/>
        </w:rPr>
      </w:pPr>
      <w:r>
        <w:rPr>
          <w:rFonts w:ascii="Courier New" w:cs="Courier New" w:eastAsia="Courier New" w:hAnsi="Courier New"/>
          <w:sz w:val="16"/>
          <w:szCs w:val="16"/>
          <w:color w:val="auto"/>
        </w:rPr>
        <w:t>(215) 665-1700</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Comcast Cable is a Delaware corporation incorporated in 1981 and a wholly owned subsidiary of Comcast. Comcast Cable is currently the third largest cable operator in the United States and has deployed digital cable applications and high-speed Internet access service to the vast majority of its cable communications systems to expand the products available on its broadband communications networks.</w:t>
      </w:r>
    </w:p>
    <w:p>
      <w:pPr>
        <w:ind w:left="3720"/>
        <w:spacing w:after="0" w:line="237" w:lineRule="auto"/>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23" w:name="page24"/>
    <w:bookmarkEnd w:id="23"/>
    <w:p>
      <w:pPr>
        <w:ind w:right="3059"/>
        <w:spacing w:after="0" w:line="295" w:lineRule="auto"/>
        <w:rPr>
          <w:sz w:val="20"/>
          <w:szCs w:val="20"/>
          <w:color w:val="auto"/>
        </w:rPr>
      </w:pPr>
      <w:r>
        <w:rPr>
          <w:rFonts w:ascii="Courier New" w:cs="Courier New" w:eastAsia="Courier New" w:hAnsi="Courier New"/>
          <w:sz w:val="14"/>
          <w:szCs w:val="14"/>
          <w:color w:val="auto"/>
        </w:rPr>
        <w:t>Comcast's consolidated cable operations served approximately 8.5 million subscribers and passed approximately 13.9 million homes as of March 31, 2002.</w:t>
      </w:r>
    </w:p>
    <w:p>
      <w:pPr>
        <w:spacing w:after="0" w:line="147"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Comcast Cable will remain a wholly owned subsidiary of Comcast, and will become an indirect wholly owned subsidiary of AT&amp;T Comcast after completion of the AT&amp;T Comcast transaction.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GROUP, INC.</w:t>
      </w:r>
    </w:p>
    <w:p>
      <w:pPr>
        <w:spacing w:after="0" w:line="236" w:lineRule="auto"/>
        <w:rPr>
          <w:sz w:val="20"/>
          <w:szCs w:val="20"/>
          <w:color w:val="auto"/>
        </w:rPr>
      </w:pPr>
      <w:r>
        <w:rPr>
          <w:rFonts w:ascii="Courier New" w:cs="Courier New" w:eastAsia="Courier New" w:hAnsi="Courier New"/>
          <w:sz w:val="16"/>
          <w:szCs w:val="16"/>
          <w:color w:val="auto"/>
        </w:rPr>
        <w:t>188 Inverness Drive West</w:t>
      </w:r>
    </w:p>
    <w:p>
      <w:pPr>
        <w:spacing w:after="0" w:line="237" w:lineRule="auto"/>
        <w:rPr>
          <w:sz w:val="20"/>
          <w:szCs w:val="20"/>
          <w:color w:val="auto"/>
        </w:rPr>
      </w:pPr>
      <w:r>
        <w:rPr>
          <w:rFonts w:ascii="Courier New" w:cs="Courier New" w:eastAsia="Courier New" w:hAnsi="Courier New"/>
          <w:sz w:val="16"/>
          <w:szCs w:val="16"/>
          <w:color w:val="auto"/>
        </w:rPr>
        <w:t>Englewood, Colorado 80112</w:t>
      </w:r>
    </w:p>
    <w:p>
      <w:pPr>
        <w:spacing w:after="0" w:line="237" w:lineRule="auto"/>
        <w:rPr>
          <w:sz w:val="20"/>
          <w:szCs w:val="20"/>
          <w:color w:val="auto"/>
        </w:rPr>
      </w:pPr>
      <w:r>
        <w:rPr>
          <w:rFonts w:ascii="Courier New" w:cs="Courier New" w:eastAsia="Courier New" w:hAnsi="Courier New"/>
          <w:sz w:val="16"/>
          <w:szCs w:val="16"/>
          <w:color w:val="auto"/>
        </w:rPr>
        <w:t>(303) 858-3000</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MediaOne is a Delaware corporation incorporated in 1999. MediaOne is a subsidiary of AT&amp;T and, upon completion of the AT&amp;T Comcast transaction, will become a wholly owned subsidiary of Broadband.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LLC</w:t>
      </w:r>
    </w:p>
    <w:p>
      <w:pPr>
        <w:spacing w:after="0" w:line="236" w:lineRule="auto"/>
        <w:rPr>
          <w:sz w:val="20"/>
          <w:szCs w:val="20"/>
          <w:color w:val="auto"/>
        </w:rPr>
      </w:pPr>
      <w:r>
        <w:rPr>
          <w:rFonts w:ascii="Courier New" w:cs="Courier New" w:eastAsia="Courier New" w:hAnsi="Courier New"/>
          <w:sz w:val="16"/>
          <w:szCs w:val="16"/>
          <w:color w:val="auto"/>
        </w:rPr>
        <w:t>188 Inverness Drive West</w:t>
      </w:r>
    </w:p>
    <w:p>
      <w:pPr>
        <w:spacing w:after="0" w:line="237" w:lineRule="auto"/>
        <w:rPr>
          <w:sz w:val="20"/>
          <w:szCs w:val="20"/>
          <w:color w:val="auto"/>
        </w:rPr>
      </w:pPr>
      <w:r>
        <w:rPr>
          <w:rFonts w:ascii="Courier New" w:cs="Courier New" w:eastAsia="Courier New" w:hAnsi="Courier New"/>
          <w:sz w:val="16"/>
          <w:szCs w:val="16"/>
          <w:color w:val="auto"/>
        </w:rPr>
        <w:t>Englewood, Colorado 80112</w:t>
      </w:r>
    </w:p>
    <w:p>
      <w:pPr>
        <w:spacing w:after="0" w:line="237" w:lineRule="auto"/>
        <w:rPr>
          <w:sz w:val="20"/>
          <w:szCs w:val="20"/>
          <w:color w:val="auto"/>
        </w:rPr>
      </w:pPr>
      <w:r>
        <w:rPr>
          <w:rFonts w:ascii="Courier New" w:cs="Courier New" w:eastAsia="Courier New" w:hAnsi="Courier New"/>
          <w:sz w:val="16"/>
          <w:szCs w:val="16"/>
          <w:color w:val="auto"/>
        </w:rPr>
        <w:t>(303) 858-3000</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AT&amp;T Broadband, LLC, referred to in this prospectus as TCI, is a Delaware limited liability company formerly known as Tele-Communications, Inc., a Delaware corporation that was formed in 1994. TCI is a subsidiary of AT&amp;T that holds the former Tele-Communications, Inc. business, and upon completion of the AT&amp;T Comcast transaction, will become a wholly owned subsidiary of Broadband.</w:t>
      </w:r>
    </w:p>
    <w:p>
      <w:pPr>
        <w:spacing w:after="0" w:line="15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DESCRIPTION OF THE BROADBAND EXCHANGE NOTES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Broadband Exchange Notes will be entitled to the benefits and subject to the terms and conditions of the AT&amp;T Indenture as amended by a supplemental indenture that will have the purpose of, among other things, creating the series of notes included in, and setting forth the terms applicable to, the Broadband Exchange Notes, effecting the note amendment with respect to each series of Broadband Exchange Notes and making Broadband a co-obligor on the Broadband Exchange Notes. Except as described in this prospectus, the Broadband Exchange Notes will have terms substantially identical to the Broadband Eligible Notes as amended by the note amendment. Upon completion of the AT&amp;T Comcast transaction, however, each series of Broadband Exchange Notes will be mandatorily exchanged at the relevant exchange ratio for New Broadband Notes, which will be primary obligations only of Broadband, fully and unconditionally guaranteed by the cable guarantors, and will not be obligations of AT&amp;T.</w:t>
      </w:r>
    </w:p>
    <w:p>
      <w:pPr>
        <w:spacing w:after="0" w:line="340"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AT&amp;T does not intend to apply for listing of the Broadband Exchange Notes on any national exchange. If the AT&amp;T Comcast transaction is terminated, AT&amp;T will use commercially reasonable efforts to list the Broadband Exchange Notes on the New York Stock Exchange, and the 6.00% Broadband Exchange Notes Due March 15, 2009 additionally on the Luxembourg Stock Exchange.</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If the AT&amp;T Comcast transaction is terminated, Broadband's obligations under the Broadband Exchange Notes will be released and discharged and the Broadband Exchange Notes will become solely direct unsecured obligations of AT&amp;T and cease to be exchangeable for New Broadband Notes.</w:t>
      </w:r>
    </w:p>
    <w:p>
      <w:pPr>
        <w:spacing w:after="0" w:line="17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DESCRIPTION OF THE NEW BROADBAND NOTES AND THE CABLE GUARANTEES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New Broadband Notes will be entitled to the benefits and subject to the terms and conditions of an indenture dated as of , 2002 among Broadband, the cable guarantors and , as trustee. We refer to this indenture as the New Broadband Indenture.</w:t>
      </w:r>
    </w:p>
    <w:p>
      <w:pPr>
        <w:spacing w:after="0" w:line="17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24" w:name="page25"/>
    <w:bookmarkEnd w:id="24"/>
    <w:p>
      <w:pPr>
        <w:ind w:left="180"/>
        <w:spacing w:after="0"/>
        <w:rPr>
          <w:sz w:val="20"/>
          <w:szCs w:val="20"/>
          <w:color w:val="auto"/>
        </w:rPr>
      </w:pPr>
      <w:r>
        <w:rPr>
          <w:rFonts w:ascii="Courier New" w:cs="Courier New" w:eastAsia="Courier New" w:hAnsi="Courier New"/>
          <w:sz w:val="16"/>
          <w:szCs w:val="16"/>
          <w:color w:val="auto"/>
        </w:rPr>
        <w:t>BASIC TERMS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Notes:</w:t>
      </w:r>
    </w:p>
    <w:p>
      <w:pPr>
        <w:spacing w:after="0" w:line="183" w:lineRule="exact"/>
        <w:rPr>
          <w:sz w:val="20"/>
          <w:szCs w:val="20"/>
          <w:color w:val="auto"/>
        </w:rPr>
      </w:pPr>
    </w:p>
    <w:p>
      <w:pPr>
        <w:ind w:left="640" w:right="3159" w:hanging="179"/>
        <w:spacing w:after="0" w:line="235" w:lineRule="auto"/>
        <w:tabs>
          <w:tab w:leader="none" w:pos="6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Broadband's other unsecured and unsubordinated debt and will be entitled to the benefits of the cable guarantees described below; and</w:t>
      </w:r>
    </w:p>
    <w:p>
      <w:pPr>
        <w:spacing w:after="0" w:line="183" w:lineRule="exact"/>
        <w:rPr>
          <w:rFonts w:ascii="Courier New" w:cs="Courier New" w:eastAsia="Courier New" w:hAnsi="Courier New"/>
          <w:sz w:val="16"/>
          <w:szCs w:val="16"/>
          <w:color w:val="auto"/>
        </w:rPr>
      </w:pPr>
    </w:p>
    <w:p>
      <w:pPr>
        <w:ind w:left="640" w:right="3719" w:hanging="179"/>
        <w:spacing w:after="0" w:line="234" w:lineRule="auto"/>
        <w:tabs>
          <w:tab w:leader="none" w:pos="6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 $ comprised as follows:</w:t>
      </w:r>
    </w:p>
    <w:p>
      <w:pPr>
        <w:spacing w:after="0" w:line="177" w:lineRule="exact"/>
        <w:rPr>
          <w:sz w:val="20"/>
          <w:szCs w:val="20"/>
          <w:color w:val="auto"/>
        </w:rPr>
      </w:pPr>
    </w:p>
    <w:p>
      <w:pPr>
        <w:ind w:left="560"/>
        <w:spacing w:after="0"/>
        <w:tabs>
          <w:tab w:leader="none" w:pos="2300" w:val="left"/>
        </w:tabs>
        <w:rPr>
          <w:sz w:val="20"/>
          <w:szCs w:val="20"/>
          <w:color w:val="auto"/>
        </w:rPr>
      </w:pPr>
      <w:r>
        <w:rPr>
          <w:rFonts w:ascii="Courier New" w:cs="Courier New" w:eastAsia="Courier New" w:hAnsi="Courier New"/>
          <w:sz w:val="16"/>
          <w:szCs w:val="16"/>
          <w:color w:val="auto"/>
        </w:rPr>
        <w:t>o up to $</w:t>
      </w:r>
      <w:r>
        <w:rPr>
          <w:sz w:val="20"/>
          <w:szCs w:val="20"/>
          <w:color w:val="auto"/>
        </w:rPr>
        <w:tab/>
      </w:r>
      <w:r>
        <w:rPr>
          <w:rFonts w:ascii="Courier New" w:cs="Courier New" w:eastAsia="Courier New" w:hAnsi="Courier New"/>
          <w:sz w:val="14"/>
          <w:szCs w:val="14"/>
          <w:color w:val="auto"/>
        </w:rPr>
        <w:t>in principal amount of New Broadband Notes Due 2013,</w:t>
      </w:r>
    </w:p>
    <w:p>
      <w:pPr>
        <w:ind w:left="740"/>
        <w:spacing w:after="0"/>
        <w:tabs>
          <w:tab w:leader="none" w:pos="2760" w:val="left"/>
        </w:tabs>
        <w:rPr>
          <w:sz w:val="20"/>
          <w:szCs w:val="20"/>
          <w:color w:val="auto"/>
        </w:rPr>
      </w:pPr>
      <w:r>
        <w:rPr>
          <w:rFonts w:ascii="Courier New" w:cs="Courier New" w:eastAsia="Courier New" w:hAnsi="Courier New"/>
          <w:sz w:val="16"/>
          <w:szCs w:val="16"/>
          <w:color w:val="auto"/>
        </w:rPr>
        <w:t>maturing on</w:t>
      </w:r>
      <w:r>
        <w:rPr>
          <w:sz w:val="20"/>
          <w:szCs w:val="20"/>
          <w:color w:val="auto"/>
        </w:rPr>
        <w:tab/>
      </w:r>
      <w:r>
        <w:rPr>
          <w:rFonts w:ascii="Courier New" w:cs="Courier New" w:eastAsia="Courier New" w:hAnsi="Courier New"/>
          <w:sz w:val="14"/>
          <w:szCs w:val="14"/>
          <w:color w:val="auto"/>
        </w:rPr>
        <w:t>, 2013, with interest payable semiannually on each</w:t>
      </w:r>
    </w:p>
    <w:p>
      <w:pPr>
        <w:ind w:left="1660"/>
        <w:spacing w:after="0"/>
        <w:tabs>
          <w:tab w:leader="none" w:pos="2960" w:val="left"/>
          <w:tab w:leader="none" w:pos="6020" w:val="left"/>
        </w:tabs>
        <w:rPr>
          <w:sz w:val="20"/>
          <w:szCs w:val="20"/>
          <w:color w:val="auto"/>
        </w:rPr>
      </w:pP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6"/>
          <w:szCs w:val="16"/>
          <w:color w:val="auto"/>
        </w:rPr>
        <w:t>beginning on the first</w:t>
      </w:r>
      <w:r>
        <w:rPr>
          <w:sz w:val="20"/>
          <w:szCs w:val="20"/>
          <w:color w:val="auto"/>
        </w:rPr>
        <w:tab/>
      </w:r>
      <w:r>
        <w:rPr>
          <w:rFonts w:ascii="Courier New" w:cs="Courier New" w:eastAsia="Courier New" w:hAnsi="Courier New"/>
          <w:sz w:val="14"/>
          <w:szCs w:val="14"/>
          <w:color w:val="auto"/>
        </w:rPr>
        <w:t>or</w:t>
      </w:r>
    </w:p>
    <w:p>
      <w:pPr>
        <w:ind w:left="740"/>
        <w:spacing w:after="0" w:line="237" w:lineRule="auto"/>
        <w:rPr>
          <w:sz w:val="20"/>
          <w:szCs w:val="20"/>
          <w:color w:val="auto"/>
        </w:rPr>
      </w:pPr>
      <w:r>
        <w:rPr>
          <w:rFonts w:ascii="Courier New" w:cs="Courier New" w:eastAsia="Courier New" w:hAnsi="Courier New"/>
          <w:sz w:val="16"/>
          <w:szCs w:val="16"/>
          <w:color w:val="auto"/>
        </w:rPr>
        <w:t>occurring after the initial issuance of the New Broadband Notes Due</w:t>
      </w:r>
    </w:p>
    <w:p>
      <w:pPr>
        <w:ind w:left="740"/>
        <w:spacing w:after="0" w:line="237" w:lineRule="auto"/>
        <w:tabs>
          <w:tab w:leader="none" w:pos="5740" w:val="left"/>
          <w:tab w:leader="none" w:pos="7040" w:val="left"/>
        </w:tabs>
        <w:rPr>
          <w:sz w:val="20"/>
          <w:szCs w:val="20"/>
          <w:color w:val="auto"/>
        </w:rPr>
      </w:pPr>
      <w:r>
        <w:rPr>
          <w:rFonts w:ascii="Courier New" w:cs="Courier New" w:eastAsia="Courier New" w:hAnsi="Courier New"/>
          <w:sz w:val="16"/>
          <w:szCs w:val="16"/>
          <w:color w:val="auto"/>
        </w:rPr>
        <w:t>2013, to holders of record on the preceding</w:t>
      </w:r>
      <w:r>
        <w:rPr>
          <w:sz w:val="20"/>
          <w:szCs w:val="20"/>
          <w:color w:val="auto"/>
        </w:rPr>
        <w:tab/>
      </w: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New Broadband Notes Due 2022, maturing on January 15, 2022, with interest payable semiannually on each January 15 and July 15, beginning on the first January 15 or July 15 occurring after the initial issuance of the New Broadband Notes Due 2022, to holders of record on the preceding January 1 and July 1;</w:t>
      </w:r>
    </w:p>
    <w:p>
      <w:pPr>
        <w:spacing w:after="0" w:line="186" w:lineRule="exact"/>
        <w:rPr>
          <w:sz w:val="20"/>
          <w:szCs w:val="20"/>
          <w:color w:val="auto"/>
        </w:rPr>
      </w:pPr>
    </w:p>
    <w:p>
      <w:pPr>
        <w:ind w:left="740" w:right="3059" w:hanging="185"/>
        <w:spacing w:after="0" w:line="276"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4"/>
          <w:szCs w:val="14"/>
          <w:color w:val="auto"/>
        </w:rPr>
        <w:t>in principal amount of New Broadband Notes Due 2024 maturing on July 15, 2024, with interest payable semiannually on each January 15 and July 15, beginning on the first January 15 or July 15 occurring after the initial issuance of the New Broadband Notes Due 2024, to holders of record on the preceding January 1 and July 1;</w:t>
      </w:r>
    </w:p>
    <w:p>
      <w:pPr>
        <w:spacing w:after="0" w:line="161"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New Broadband Notes Due 2025, maturing on January 15, 2025, with interest payable semiannually on each January 15 and July 15, beginning on the first January 15 or July 15 occurring after the initial issuance of the New Broadband Notes Due 2025, to holders of record on the preceding January 1 and July 1; and</w:t>
      </w:r>
    </w:p>
    <w:p>
      <w:pPr>
        <w:spacing w:after="0" w:line="186"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New Broadband Notes Due 2031, maturing on December 1, 2031, with interest payable semiannually on each June 1 and December 1, beginning on the first June 1 or December 1 occurring after the initial issuance of the New Broadband Notes Due 2031, to holders of record on the preceding May 15 and November 15.</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interest rate on each series of New Broadband Notes will be announced by press release two business days prior to the expiration of the exchange offer and will be based on spreads over the relevant reference U.S. Treasury rates as described in "Description of the Exchange Offer -- Interest Rate for the New Broadband Notes."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CABLE GUARANTEES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Broadband's obligations under the New Broadband Notes will be fully and unconditionally guaranteed, on an unsecured and unsubordinated basis, by each of Comcast Cable, AT&amp;T Comcast, MediaOne and TCI. See "Description of the New Broadband Notes and the Cable Guarantees -- Cable Guarantees."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MARKET FOR THE NEW BROADBAND NOTES; LISTING</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Although Broadband expects the New Broadband Notes will be eligible for trading in the PORTAL market, there is no public market for the New Broadband Notes, and Broadband does not intend to apply for listing of the New Broadband Notes on any national exchange or on the Luxembourg Stock Exchange or for quotation through Nasdaq. Accordingly, there can be no assurance as to the development of any market for the New Broadband Notes.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OPTIONAL REDEMPTION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Broadband will have the right at its option to redeem certain of the New Broadband Notes, other than the New Broadband Notes Due 2013, at any time or from time to time, on at least 30 days, but not more than 90 days, prior notice mailed to the registered address of each holder of the applicable series of New Broadband Notes. The optional redemption terms for each series of New Broadband Notes is</w:t>
      </w:r>
    </w:p>
    <w:p>
      <w:pPr>
        <w:ind w:left="3720"/>
        <w:spacing w:after="0" w:line="237" w:lineRule="auto"/>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8" w:right="1440" w:bottom="1440" w:gutter="0" w:footer="0" w:header="0"/>
        </w:sectPr>
      </w:pPr>
    </w:p>
    <w:bookmarkStart w:id="25" w:name="page26"/>
    <w:bookmarkEnd w:id="25"/>
    <w:p>
      <w:pPr>
        <w:ind w:right="3799"/>
        <w:spacing w:after="0" w:line="234" w:lineRule="auto"/>
        <w:rPr>
          <w:sz w:val="20"/>
          <w:szCs w:val="20"/>
          <w:color w:val="auto"/>
        </w:rPr>
      </w:pPr>
      <w:r>
        <w:rPr>
          <w:rFonts w:ascii="Courier New" w:cs="Courier New" w:eastAsia="Courier New" w:hAnsi="Courier New"/>
          <w:sz w:val="16"/>
          <w:szCs w:val="16"/>
          <w:color w:val="auto"/>
        </w:rPr>
        <w:t>described under "Description of the New Broadband Notes and the Cable Guarantees -- Optional Redemption."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COVENANTS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New Broadband Indenture under which Broadband will issue the New Broadband Notes will contain covenants that, among other things, limit Broadband's ability and the cable guarantors' ability to create secured indebtedness and engage in sale and leaseback transactions and Broadband's ability to enter into some types of mergers and consolidations. See "Description of the New Broadband Notes and the Cable Guarantees -- Covenants." Neither the New Broadband Notes nor the cable guarantees will contain financial covenants.</w:t>
      </w:r>
    </w:p>
    <w:p>
      <w:pPr>
        <w:spacing w:after="0" w:line="15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DESCRIPTION OF THE NEW AT&amp;T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AT&amp;T Notes will be entitled to the benefits and subject to the terms and conditions of the AT&amp;T Indenture, as amended by a supplemental indenture that will have the purpose of, among other things, creating the series of notes included in, and setting forth the terms applicable to, the New AT&amp;T Notes, and effecting the note amendment with respect to each series of New AT&amp;T Notes.</w:t>
      </w:r>
    </w:p>
    <w:p>
      <w:pPr>
        <w:spacing w:after="0" w:line="183" w:lineRule="exact"/>
        <w:rPr>
          <w:sz w:val="20"/>
          <w:szCs w:val="20"/>
          <w:color w:val="auto"/>
        </w:rPr>
      </w:pPr>
    </w:p>
    <w:p>
      <w:pPr>
        <w:ind w:right="3899" w:firstLine="465"/>
        <w:spacing w:after="0" w:line="234" w:lineRule="auto"/>
        <w:rPr>
          <w:sz w:val="20"/>
          <w:szCs w:val="20"/>
          <w:color w:val="auto"/>
        </w:rPr>
      </w:pPr>
      <w:r>
        <w:rPr>
          <w:rFonts w:ascii="Courier New" w:cs="Courier New" w:eastAsia="Courier New" w:hAnsi="Courier New"/>
          <w:sz w:val="16"/>
          <w:szCs w:val="16"/>
          <w:color w:val="auto"/>
        </w:rPr>
        <w:t>The terms of the New AT&amp;T Notes and the AT&amp;T Eligible Notes are substantially identical, except that:</w:t>
      </w:r>
    </w:p>
    <w:p>
      <w:pPr>
        <w:spacing w:after="0" w:line="183" w:lineRule="exact"/>
        <w:rPr>
          <w:sz w:val="20"/>
          <w:szCs w:val="20"/>
          <w:color w:val="auto"/>
        </w:rPr>
      </w:pPr>
    </w:p>
    <w:p>
      <w:pPr>
        <w:ind w:left="640" w:right="3339" w:hanging="179"/>
        <w:spacing w:after="0" w:line="235" w:lineRule="auto"/>
        <w:tabs>
          <w:tab w:leader="none" w:pos="6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rate on the applicable New AT&amp;T Notes will be adjusted automatically upon completion of the AT&amp;T Comcast transaction, as described in further detail under "Description of the New AT&amp;T Notes -- Interest Payments;"</w:t>
      </w:r>
    </w:p>
    <w:p>
      <w:pPr>
        <w:spacing w:after="0" w:line="184" w:lineRule="exact"/>
        <w:rPr>
          <w:rFonts w:ascii="Courier New" w:cs="Courier New" w:eastAsia="Courier New" w:hAnsi="Courier New"/>
          <w:sz w:val="16"/>
          <w:szCs w:val="16"/>
          <w:color w:val="auto"/>
        </w:rPr>
      </w:pPr>
    </w:p>
    <w:p>
      <w:pPr>
        <w:ind w:left="640" w:right="2879" w:hanging="179"/>
        <w:spacing w:after="0" w:line="283" w:lineRule="auto"/>
        <w:tabs>
          <w:tab w:leader="none" w:pos="6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maturity date of the New AT&amp;T Notes issued in exchange for the 6.50% AT&amp;T Eligible Notes Due March 15, 2029 will be changed automatically to March 15, 20 upon completion of the AT&amp;T Comcast transaction; and</w:t>
      </w:r>
    </w:p>
    <w:p>
      <w:pPr>
        <w:spacing w:after="0" w:line="154" w:lineRule="exact"/>
        <w:rPr>
          <w:rFonts w:ascii="Courier New" w:cs="Courier New" w:eastAsia="Courier New" w:hAnsi="Courier New"/>
          <w:sz w:val="14"/>
          <w:szCs w:val="14"/>
          <w:color w:val="auto"/>
        </w:rPr>
      </w:pPr>
    </w:p>
    <w:p>
      <w:pPr>
        <w:ind w:left="640" w:right="2879" w:hanging="179"/>
        <w:spacing w:after="0" w:line="279" w:lineRule="auto"/>
        <w:tabs>
          <w:tab w:leader="none" w:pos="6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covenant applicable to the New AT&amp;T Notes will be the AT&amp;T Indenture merger covenant as amended by the note amendment, which is described in greater detail under "Description of the Broadband Exchange Notes -- Certain Covenants -- Consolidation, Merger or Sale."</w:t>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BASIC TERMS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AT&amp;T Notes:</w:t>
      </w:r>
    </w:p>
    <w:p>
      <w:pPr>
        <w:spacing w:after="0" w:line="183" w:lineRule="exact"/>
        <w:rPr>
          <w:sz w:val="20"/>
          <w:szCs w:val="20"/>
          <w:color w:val="auto"/>
        </w:rPr>
      </w:pPr>
    </w:p>
    <w:p>
      <w:pPr>
        <w:ind w:left="640" w:right="2959" w:hanging="179"/>
        <w:spacing w:after="0" w:line="234" w:lineRule="auto"/>
        <w:tabs>
          <w:tab w:leader="none" w:pos="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AT&amp;T's other unsecured and unsubordinated debt;</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obligations only of AT&amp;T;</w:t>
      </w:r>
    </w:p>
    <w:p>
      <w:pPr>
        <w:spacing w:after="0" w:line="182" w:lineRule="exact"/>
        <w:rPr>
          <w:rFonts w:ascii="Courier New" w:cs="Courier New" w:eastAsia="Courier New" w:hAnsi="Courier New"/>
          <w:sz w:val="16"/>
          <w:szCs w:val="16"/>
          <w:color w:val="auto"/>
        </w:rPr>
      </w:pPr>
    </w:p>
    <w:p>
      <w:pPr>
        <w:ind w:left="640" w:right="3899" w:hanging="179"/>
        <w:spacing w:after="0" w:line="234" w:lineRule="auto"/>
        <w:tabs>
          <w:tab w:leader="none" w:pos="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 $5,485,563,000 comprised as follows:</w:t>
      </w:r>
    </w:p>
    <w:p>
      <w:pPr>
        <w:spacing w:after="0" w:line="183" w:lineRule="exact"/>
        <w:rPr>
          <w:rFonts w:ascii="Courier New" w:cs="Courier New" w:eastAsia="Courier New" w:hAnsi="Courier New"/>
          <w:sz w:val="16"/>
          <w:szCs w:val="16"/>
          <w:color w:val="auto"/>
        </w:rPr>
      </w:pPr>
    </w:p>
    <w:p>
      <w:pPr>
        <w:ind w:left="740" w:right="2779" w:hanging="186"/>
        <w:spacing w:after="0" w:line="236" w:lineRule="auto"/>
        <w:tabs>
          <w:tab w:leader="none" w:pos="74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$2,000,000,000 in principal amount of New AT&amp;T Notes Due 2004 (Series 1), maturing on March 15, 2004, with interest payable semiannually on each March 15 and September 15, beginning the first March 15 or September 15 occurring after the initial issuance of the New AT&amp;T Notes Due 2004 (Series 1), to holders of record on the preceding March 1 and September 1;</w:t>
      </w:r>
    </w:p>
    <w:p>
      <w:pPr>
        <w:spacing w:after="0" w:line="182" w:lineRule="exact"/>
        <w:rPr>
          <w:rFonts w:ascii="Courier New" w:cs="Courier New" w:eastAsia="Courier New" w:hAnsi="Courier New"/>
          <w:sz w:val="16"/>
          <w:szCs w:val="16"/>
          <w:color w:val="auto"/>
        </w:rPr>
      </w:pPr>
    </w:p>
    <w:p>
      <w:pPr>
        <w:ind w:left="740" w:right="2879" w:hanging="186"/>
        <w:spacing w:after="0" w:line="236" w:lineRule="auto"/>
        <w:tabs>
          <w:tab w:leader="none" w:pos="74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$400,000,000 in principal amount of New AT&amp;T Notes Due 2004 (Series 2), maturing on April 1, 2004, with interest payable semiannually on each April 1 and October 1, beginning the first April 1 or October 1 occurring after the initial issuance of the New AT&amp;T Notes Due 2004 (Series 2), to holders of record on the preceding March 15 and September 15;</w:t>
      </w:r>
    </w:p>
    <w:p>
      <w:pPr>
        <w:spacing w:after="0" w:line="182" w:lineRule="exact"/>
        <w:rPr>
          <w:rFonts w:ascii="Courier New" w:cs="Courier New" w:eastAsia="Courier New" w:hAnsi="Courier New"/>
          <w:sz w:val="16"/>
          <w:szCs w:val="16"/>
          <w:color w:val="auto"/>
        </w:rPr>
      </w:pPr>
    </w:p>
    <w:p>
      <w:pPr>
        <w:ind w:left="740" w:right="2779" w:hanging="186"/>
        <w:spacing w:after="0" w:line="270" w:lineRule="auto"/>
        <w:tabs>
          <w:tab w:leader="none" w:pos="74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$25,000,000 in principal amount of New Medium-Term Notes, Series A (subseries 1) Due May 15, 2025, maturing on May 15, 2025, with interest</w:t>
      </w:r>
    </w:p>
    <w:p>
      <w:pPr>
        <w:spacing w:after="0" w:line="1" w:lineRule="exact"/>
        <w:rPr>
          <w:sz w:val="20"/>
          <w:szCs w:val="20"/>
          <w:color w:val="auto"/>
        </w:rPr>
      </w:pPr>
    </w:p>
    <w:p>
      <w:pPr>
        <w:ind w:left="740" w:right="2779"/>
        <w:spacing w:after="0" w:line="234" w:lineRule="auto"/>
        <w:rPr>
          <w:sz w:val="20"/>
          <w:szCs w:val="20"/>
          <w:color w:val="auto"/>
        </w:rPr>
      </w:pPr>
      <w:r>
        <w:rPr>
          <w:rFonts w:ascii="Courier New" w:cs="Courier New" w:eastAsia="Courier New" w:hAnsi="Courier New"/>
          <w:sz w:val="16"/>
          <w:szCs w:val="16"/>
          <w:color w:val="auto"/>
        </w:rPr>
        <w:t>payable semiannually on each May 15 and November 15, beginning the first May 15 or November 15 occurring after the initial issuance</w:t>
      </w:r>
    </w:p>
    <w:p>
      <w:pPr>
        <w:ind w:left="3720"/>
        <w:spacing w:after="0" w:line="237" w:lineRule="auto"/>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26" w:name="page27"/>
    <w:bookmarkEnd w:id="26"/>
    <w:p>
      <w:pPr>
        <w:ind w:left="740" w:right="2959"/>
        <w:spacing w:after="0" w:line="234" w:lineRule="auto"/>
        <w:rPr>
          <w:sz w:val="20"/>
          <w:szCs w:val="20"/>
          <w:color w:val="auto"/>
        </w:rPr>
      </w:pPr>
      <w:r>
        <w:rPr>
          <w:rFonts w:ascii="Courier New" w:cs="Courier New" w:eastAsia="Courier New" w:hAnsi="Courier New"/>
          <w:sz w:val="16"/>
          <w:szCs w:val="16"/>
          <w:color w:val="auto"/>
        </w:rPr>
        <w:t>of the New Medium-Term Notes, Series A (subseries 1) Due May 15, 2025, to holders of record on the preceding May 1 and November 1;</w:t>
      </w:r>
    </w:p>
    <w:p>
      <w:pPr>
        <w:spacing w:after="0" w:line="183" w:lineRule="exact"/>
        <w:rPr>
          <w:sz w:val="20"/>
          <w:szCs w:val="20"/>
          <w:color w:val="auto"/>
        </w:rPr>
      </w:pPr>
    </w:p>
    <w:p>
      <w:pPr>
        <w:ind w:left="740" w:right="2779" w:hanging="186"/>
        <w:spacing w:after="0" w:line="236"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$50,000,000 in principal amount of New Medium-Term Notes, Series A (subseries 2) Due May 15, 2025, maturing on May 15, 2025, with interest payable semiannually on each May 15 and November 15, beginning the first May 15 or November 15 occurring after the initial issuance of the New Medium-Term Notes, Series A (subseries 2) Due May 15, 2025, to holders of record on the preceding May 1 and November 1;</w:t>
      </w:r>
    </w:p>
    <w:p>
      <w:pPr>
        <w:spacing w:after="0" w:line="182" w:lineRule="exact"/>
        <w:rPr>
          <w:rFonts w:ascii="Courier New" w:cs="Courier New" w:eastAsia="Courier New" w:hAnsi="Courier New"/>
          <w:sz w:val="16"/>
          <w:szCs w:val="16"/>
          <w:color w:val="auto"/>
        </w:rPr>
      </w:pPr>
    </w:p>
    <w:p>
      <w:pPr>
        <w:ind w:left="740" w:right="2779" w:hanging="186"/>
        <w:spacing w:after="0" w:line="270" w:lineRule="auto"/>
        <w:tabs>
          <w:tab w:leader="none" w:pos="7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$3,000,000,000 in principal amount of New AT&amp;T Notes Due 20 , maturing on March 15, 2029, however, upon completion of the AT&amp;T Comcast transaction, the maturity will be changed automatically to March 15,</w:t>
      </w:r>
    </w:p>
    <w:p>
      <w:pPr>
        <w:spacing w:after="0" w:line="1" w:lineRule="exact"/>
        <w:rPr>
          <w:rFonts w:ascii="Courier New" w:cs="Courier New" w:eastAsia="Courier New" w:hAnsi="Courier New"/>
          <w:sz w:val="14"/>
          <w:szCs w:val="14"/>
          <w:color w:val="auto"/>
        </w:rPr>
      </w:pPr>
    </w:p>
    <w:p>
      <w:pPr>
        <w:ind w:left="740"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20 , with interest payable semiannually on each March 15 and September 15, beginning the first March 15 or September 15 occurring after the initial issuance of the New AT&amp;T Notes Due 20 , to holders of record on the preceding March 1 and September 1;</w:t>
      </w:r>
    </w:p>
    <w:p>
      <w:pPr>
        <w:spacing w:after="0" w:line="184" w:lineRule="exact"/>
        <w:rPr>
          <w:rFonts w:ascii="Courier New" w:cs="Courier New" w:eastAsia="Courier New" w:hAnsi="Courier New"/>
          <w:sz w:val="14"/>
          <w:szCs w:val="14"/>
          <w:color w:val="auto"/>
        </w:rPr>
      </w:pPr>
    </w:p>
    <w:p>
      <w:pPr>
        <w:ind w:left="740" w:right="2879" w:hanging="186"/>
        <w:spacing w:after="0" w:line="236"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$10,563,000 in principal amount of New FRN Medium-Term Notes, Series A Due 2054, maturing on December 28, 2054, with interest payable semiannually on each June 28 and December 28, beginning the first June 28 or December 28 occurring after the initial issuance of the New FRN Medium-Term Notes, Series A Due 2054, to holders of record on the preceding June 13 and December 13.</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MARKET FOR THE NEW AT&amp;T NOTES; LISTING</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will apply to have each series of the New AT&amp;T Notes, other than the Series A Medium-Term Notes, listed on the New York Stock Exchange. AT&amp;T will also apply to have the New AT&amp;T Notes Due 2004 (Series 1) and the New AT&amp;T Notes Due 20 additionally listed on the Luxembourg Stock Exchange. AT&amp;T does not intend to apply for listing of the Series A Medium-Term Notes on any national exchange.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OPTIONAL REDEMPTION</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AT&amp;T will have the right at its option to redeem certain of the New AT&amp;T Notes, other than the New AT&amp;T Notes Due 2004 (Series 2), at any time or from time to time, on at least 30 days, but not more than 90 days, prior notice mailed to the registered address of each holder of the applicable series of New AT&amp;T Notes. The optional redemption terms for each series of New AT&amp;T Notes is described under "Description of the New AT&amp;T Notes -- Optional Redemption."</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COVENANTS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AT&amp;T Indenture under which AT&amp;T will issue the New AT&amp;T Notes contains covenants that, among other things, limit AT&amp;T's ability and its subsidiaries' ability to create secured indebtedness and engage in sale and leaseback transactions and AT&amp;T's ability to enter into some types of mergers and consolidations. See "Description of the New AT&amp;T Notes" and "Description of the Note Amendment."</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UNITED STATES FEDERAL INCOME TAX CONSEQUENCES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U.S. federal income tax consequences to a holder of Broadband Eligible Notes or AT&amp;T Eligible Notes vary depending on which type of notes are held, whether or not the holder participates in the exchange offer and whether or not the AT&amp;T Comcast transaction is completed. Depending on those facts, a holder of eligible notes may recognize gain or loss for U.S. federal income tax purposes in connection with the exchange and the modification of certain terms of such notes upon consummation of the AT&amp;T Comcast transaction. Please see "Description of the Exchange Offer -- Material United States Federal Income Tax Consequences of the Exchange Offer" beginning on page 82 of this prospectus.</w:t>
      </w:r>
    </w:p>
    <w:p>
      <w:pPr>
        <w:spacing w:after="0" w:line="1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75" w:right="1440" w:bottom="1440" w:gutter="0" w:footer="0" w:header="0"/>
        </w:sectPr>
      </w:pPr>
    </w:p>
    <w:bookmarkStart w:id="27" w:name="page28"/>
    <w:bookmarkEnd w:id="27"/>
    <w:p>
      <w:pPr>
        <w:ind w:left="2780"/>
        <w:spacing w:after="0"/>
        <w:rPr>
          <w:sz w:val="20"/>
          <w:szCs w:val="20"/>
          <w:color w:val="auto"/>
        </w:rPr>
      </w:pPr>
      <w:r>
        <w:rPr>
          <w:rFonts w:ascii="Courier New" w:cs="Courier New" w:eastAsia="Courier New" w:hAnsi="Courier New"/>
          <w:sz w:val="16"/>
          <w:szCs w:val="16"/>
          <w:color w:val="auto"/>
        </w:rPr>
        <w:t>THE DEALER MANAGERS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following firms, listed in alphabetical order, will act as dealer-managers for the exchange offer, and can be reached at the addresses and telephone numbers set forth on the back cover of this prospectus:</w:t>
      </w:r>
    </w:p>
    <w:p>
      <w:pPr>
        <w:spacing w:after="0" w:line="177"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Credit Suisse First Boston Corporation</w:t>
      </w:r>
    </w:p>
    <w:p>
      <w:pPr>
        <w:jc w:val="center"/>
        <w:ind w:right="2779"/>
        <w:spacing w:after="0" w:line="236" w:lineRule="auto"/>
        <w:rPr>
          <w:sz w:val="20"/>
          <w:szCs w:val="20"/>
          <w:color w:val="auto"/>
        </w:rPr>
      </w:pPr>
      <w:r>
        <w:rPr>
          <w:rFonts w:ascii="Courier New" w:cs="Courier New" w:eastAsia="Courier New" w:hAnsi="Courier New"/>
          <w:sz w:val="16"/>
          <w:szCs w:val="16"/>
          <w:color w:val="auto"/>
        </w:rPr>
        <w:t>Goldman, Sachs &amp; Co.</w:t>
      </w:r>
    </w:p>
    <w:p>
      <w:pPr>
        <w:jc w:val="center"/>
        <w:ind w:right="2879"/>
        <w:spacing w:after="0" w:line="237" w:lineRule="auto"/>
        <w:rPr>
          <w:sz w:val="20"/>
          <w:szCs w:val="20"/>
          <w:color w:val="auto"/>
        </w:rPr>
      </w:pPr>
      <w:r>
        <w:rPr>
          <w:rFonts w:ascii="Courier New" w:cs="Courier New" w:eastAsia="Courier New" w:hAnsi="Courier New"/>
          <w:sz w:val="16"/>
          <w:szCs w:val="16"/>
          <w:color w:val="auto"/>
        </w:rPr>
        <w:t>J.P. Morgan Securities Inc.</w:t>
      </w:r>
    </w:p>
    <w:p>
      <w:pPr>
        <w:jc w:val="center"/>
        <w:ind w:right="2879"/>
        <w:spacing w:after="0" w:line="237" w:lineRule="auto"/>
        <w:rPr>
          <w:sz w:val="20"/>
          <w:szCs w:val="20"/>
          <w:color w:val="auto"/>
        </w:rPr>
      </w:pPr>
      <w:r>
        <w:rPr>
          <w:rFonts w:ascii="Courier New" w:cs="Courier New" w:eastAsia="Courier New" w:hAnsi="Courier New"/>
          <w:sz w:val="16"/>
          <w:szCs w:val="16"/>
          <w:color w:val="auto"/>
        </w:rPr>
        <w:t>Merrill Lynch, Pierce, Fenner &amp; Smith</w:t>
      </w:r>
    </w:p>
    <w:p>
      <w:pPr>
        <w:jc w:val="center"/>
        <w:ind w:right="2779"/>
        <w:spacing w:after="0" w:line="237" w:lineRule="auto"/>
        <w:rPr>
          <w:sz w:val="20"/>
          <w:szCs w:val="20"/>
          <w:color w:val="auto"/>
        </w:rPr>
      </w:pPr>
      <w:r>
        <w:rPr>
          <w:rFonts w:ascii="Courier New" w:cs="Courier New" w:eastAsia="Courier New" w:hAnsi="Courier New"/>
          <w:sz w:val="16"/>
          <w:szCs w:val="16"/>
          <w:color w:val="auto"/>
        </w:rPr>
        <w:t>Incorporated</w:t>
      </w:r>
    </w:p>
    <w:p>
      <w:pPr>
        <w:jc w:val="center"/>
        <w:ind w:right="2879"/>
        <w:spacing w:after="0" w:line="237" w:lineRule="auto"/>
        <w:rPr>
          <w:sz w:val="20"/>
          <w:szCs w:val="20"/>
          <w:color w:val="auto"/>
        </w:rPr>
      </w:pPr>
      <w:r>
        <w:rPr>
          <w:rFonts w:ascii="Courier New" w:cs="Courier New" w:eastAsia="Courier New" w:hAnsi="Courier New"/>
          <w:sz w:val="16"/>
          <w:szCs w:val="16"/>
          <w:color w:val="auto"/>
        </w:rPr>
        <w:t>Morgan Stanley &amp; Co. Incorporated</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INFORMATION AGENT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We intend to engage D.F. King &amp; Co., Inc. as information agent for the exchange offer. Requests for additional copies of this prospectus or the letter of transmittal and for assistance in tendering eligible notes should be directed to the information agent below.</w:t>
      </w:r>
    </w:p>
    <w:p>
      <w:pPr>
        <w:spacing w:after="0" w:line="178"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D.F. KING &amp; CO., INC.</w:t>
      </w:r>
    </w:p>
    <w:p>
      <w:pPr>
        <w:ind w:left="2980"/>
        <w:spacing w:after="0" w:line="236" w:lineRule="auto"/>
        <w:rPr>
          <w:sz w:val="20"/>
          <w:szCs w:val="20"/>
          <w:color w:val="auto"/>
        </w:rPr>
      </w:pPr>
      <w:r>
        <w:rPr>
          <w:rFonts w:ascii="Courier New" w:cs="Courier New" w:eastAsia="Courier New" w:hAnsi="Courier New"/>
          <w:sz w:val="16"/>
          <w:szCs w:val="16"/>
          <w:color w:val="auto"/>
        </w:rPr>
        <w:t>77 WATER STREET</w:t>
      </w:r>
    </w:p>
    <w:p>
      <w:pPr>
        <w:ind w:left="3260"/>
        <w:spacing w:after="0" w:line="237" w:lineRule="auto"/>
        <w:rPr>
          <w:sz w:val="20"/>
          <w:szCs w:val="20"/>
          <w:color w:val="auto"/>
        </w:rPr>
      </w:pPr>
      <w:r>
        <w:rPr>
          <w:rFonts w:ascii="Courier New" w:cs="Courier New" w:eastAsia="Courier New" w:hAnsi="Courier New"/>
          <w:sz w:val="16"/>
          <w:szCs w:val="16"/>
          <w:color w:val="auto"/>
        </w:rPr>
        <w:t>20TH FLOOR</w:t>
      </w:r>
    </w:p>
    <w:p>
      <w:pPr>
        <w:ind w:left="2600"/>
        <w:spacing w:after="0" w:line="237" w:lineRule="auto"/>
        <w:rPr>
          <w:sz w:val="20"/>
          <w:szCs w:val="20"/>
          <w:color w:val="auto"/>
        </w:rPr>
      </w:pPr>
      <w:r>
        <w:rPr>
          <w:rFonts w:ascii="Courier New" w:cs="Courier New" w:eastAsia="Courier New" w:hAnsi="Courier New"/>
          <w:sz w:val="16"/>
          <w:szCs w:val="16"/>
          <w:color w:val="auto"/>
        </w:rPr>
        <w:t>NEW YORK, NEW YORK 10005</w:t>
      </w:r>
    </w:p>
    <w:p>
      <w:pPr>
        <w:ind w:left="2320"/>
        <w:spacing w:after="0" w:line="237" w:lineRule="auto"/>
        <w:tabs>
          <w:tab w:leader="none" w:pos="3780" w:val="left"/>
          <w:tab w:leader="none" w:pos="444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2320"/>
        <w:spacing w:after="0" w:line="237" w:lineRule="auto"/>
        <w:tabs>
          <w:tab w:leader="none" w:pos="3780" w:val="left"/>
          <w:tab w:leader="none" w:pos="444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THE EXCHANGE AGENT</w:t>
      </w:r>
    </w:p>
    <w:p>
      <w:pPr>
        <w:spacing w:after="0" w:line="183" w:lineRule="exact"/>
        <w:rPr>
          <w:sz w:val="20"/>
          <w:szCs w:val="20"/>
          <w:color w:val="auto"/>
        </w:rPr>
      </w:pPr>
    </w:p>
    <w:p>
      <w:pPr>
        <w:jc w:val="both"/>
        <w:ind w:right="2879" w:firstLine="465"/>
        <w:spacing w:after="0" w:line="283" w:lineRule="auto"/>
        <w:rPr>
          <w:sz w:val="20"/>
          <w:szCs w:val="20"/>
          <w:color w:val="auto"/>
        </w:rPr>
      </w:pPr>
      <w:r>
        <w:rPr>
          <w:rFonts w:ascii="Courier New" w:cs="Courier New" w:eastAsia="Courier New" w:hAnsi="Courier New"/>
          <w:sz w:val="14"/>
          <w:szCs w:val="14"/>
          <w:color w:val="auto"/>
        </w:rPr>
        <w:t>We intend to engage The Bank of New York as exchange agent for purposes of processing tenders and withdrawals of eligible notes in the exchange offer. The address and telephone number of the exchange agent are as follows:</w:t>
      </w:r>
    </w:p>
    <w:p>
      <w:pPr>
        <w:spacing w:after="0" w:line="148"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THE BANK OF NEW YORK, EXCHANGE AGENT</w:t>
      </w:r>
    </w:p>
    <w:p>
      <w:pPr>
        <w:ind w:left="2040"/>
        <w:spacing w:after="0" w:line="236" w:lineRule="auto"/>
        <w:rPr>
          <w:sz w:val="20"/>
          <w:szCs w:val="20"/>
          <w:color w:val="auto"/>
        </w:rPr>
      </w:pPr>
      <w:r>
        <w:rPr>
          <w:rFonts w:ascii="Courier New" w:cs="Courier New" w:eastAsia="Courier New" w:hAnsi="Courier New"/>
          <w:sz w:val="16"/>
          <w:szCs w:val="16"/>
          <w:color w:val="auto"/>
        </w:rPr>
        <w:t>CORPORATE TRUST REORGANIZATION UNIT</w:t>
      </w:r>
    </w:p>
    <w:p>
      <w:pPr>
        <w:ind w:left="2700"/>
        <w:spacing w:after="0" w:line="237" w:lineRule="auto"/>
        <w:rPr>
          <w:sz w:val="20"/>
          <w:szCs w:val="20"/>
          <w:color w:val="auto"/>
        </w:rPr>
      </w:pPr>
      <w:r>
        <w:rPr>
          <w:rFonts w:ascii="Courier New" w:cs="Courier New" w:eastAsia="Courier New" w:hAnsi="Courier New"/>
          <w:sz w:val="16"/>
          <w:szCs w:val="16"/>
          <w:color w:val="auto"/>
        </w:rPr>
        <w:t>101 BARCLAY STREET, 7E</w:t>
      </w:r>
    </w:p>
    <w:p>
      <w:pPr>
        <w:ind w:left="2600"/>
        <w:spacing w:after="0" w:line="237" w:lineRule="auto"/>
        <w:rPr>
          <w:sz w:val="20"/>
          <w:szCs w:val="20"/>
          <w:color w:val="auto"/>
        </w:rPr>
      </w:pPr>
      <w:r>
        <w:rPr>
          <w:rFonts w:ascii="Courier New" w:cs="Courier New" w:eastAsia="Courier New" w:hAnsi="Courier New"/>
          <w:sz w:val="16"/>
          <w:szCs w:val="16"/>
          <w:color w:val="auto"/>
        </w:rPr>
        <w:t>NEW YORK, NEW YORK 10286</w:t>
      </w:r>
    </w:p>
    <w:p>
      <w:pPr>
        <w:ind w:left="2320"/>
        <w:spacing w:after="0" w:line="237" w:lineRule="auto"/>
        <w:tabs>
          <w:tab w:leader="none" w:pos="3780" w:val="left"/>
          <w:tab w:leader="none" w:pos="444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2320"/>
        <w:spacing w:after="0" w:line="237" w:lineRule="auto"/>
        <w:tabs>
          <w:tab w:leader="none" w:pos="3780" w:val="left"/>
          <w:tab w:leader="none" w:pos="444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THE LUXEMBOURG EXCHANGE AGENT</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We intend to engage The Bank of New York (Luxembourg) S.A. as the Luxembourg exchange agent in connection with the exchange offer. In Luxembourg, you should contact the Luxembourg exchange agent for all services in connection with the exchange offer, including to obtain copies of this prospectus and the letter of transmittal or answers to questions about the terms and procedures of the exchange offer, to have a letter of transmittal submitted on your behalf, or to have the Luxembourg Notes delivered on your behalf.</w:t>
      </w:r>
    </w:p>
    <w:p>
      <w:pPr>
        <w:spacing w:after="0" w:line="164"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The address and telephone number of the Luxembourg exchange agent are as follows: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THE BANK OF NEW YORK (LUXEMBOURG) S.A.</w:t>
      </w:r>
    </w:p>
    <w:p>
      <w:pPr>
        <w:ind w:left="2980"/>
        <w:spacing w:after="0" w:line="236" w:lineRule="auto"/>
        <w:rPr>
          <w:sz w:val="20"/>
          <w:szCs w:val="20"/>
          <w:color w:val="auto"/>
        </w:rPr>
      </w:pPr>
      <w:r>
        <w:rPr>
          <w:rFonts w:ascii="Courier New" w:cs="Courier New" w:eastAsia="Courier New" w:hAnsi="Courier New"/>
          <w:sz w:val="16"/>
          <w:szCs w:val="16"/>
          <w:color w:val="auto"/>
        </w:rPr>
        <w:t>AEROGOLF CENTER</w:t>
      </w:r>
    </w:p>
    <w:p>
      <w:pPr>
        <w:ind w:left="3160"/>
        <w:spacing w:after="0" w:line="237" w:lineRule="auto"/>
        <w:rPr>
          <w:sz w:val="20"/>
          <w:szCs w:val="20"/>
          <w:color w:val="auto"/>
        </w:rPr>
      </w:pPr>
      <w:r>
        <w:rPr>
          <w:rFonts w:ascii="Courier New" w:cs="Courier New" w:eastAsia="Courier New" w:hAnsi="Courier New"/>
          <w:sz w:val="16"/>
          <w:szCs w:val="16"/>
          <w:color w:val="auto"/>
        </w:rPr>
        <w:t>IA, HOHENHOF</w:t>
      </w:r>
    </w:p>
    <w:p>
      <w:pPr>
        <w:ind w:left="2780"/>
        <w:spacing w:after="0" w:line="237" w:lineRule="auto"/>
        <w:rPr>
          <w:sz w:val="20"/>
          <w:szCs w:val="20"/>
          <w:color w:val="auto"/>
        </w:rPr>
      </w:pPr>
      <w:r>
        <w:rPr>
          <w:rFonts w:ascii="Courier New" w:cs="Courier New" w:eastAsia="Courier New" w:hAnsi="Courier New"/>
          <w:sz w:val="16"/>
          <w:szCs w:val="16"/>
          <w:color w:val="auto"/>
        </w:rPr>
        <w:t>L-1736 SENNINGERBERG</w:t>
      </w:r>
    </w:p>
    <w:p>
      <w:pPr>
        <w:ind w:left="3260"/>
        <w:spacing w:after="0" w:line="237" w:lineRule="auto"/>
        <w:rPr>
          <w:sz w:val="20"/>
          <w:szCs w:val="20"/>
          <w:color w:val="auto"/>
        </w:rPr>
      </w:pPr>
      <w:r>
        <w:rPr>
          <w:rFonts w:ascii="Courier New" w:cs="Courier New" w:eastAsia="Courier New" w:hAnsi="Courier New"/>
          <w:sz w:val="16"/>
          <w:szCs w:val="16"/>
          <w:color w:val="auto"/>
        </w:rPr>
        <w:t>LUXEMBOURG</w:t>
      </w:r>
    </w:p>
    <w:p>
      <w:pPr>
        <w:ind w:left="2320"/>
        <w:spacing w:after="0" w:line="237" w:lineRule="auto"/>
        <w:tabs>
          <w:tab w:leader="none" w:pos="3780" w:val="left"/>
          <w:tab w:leader="none" w:pos="444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2320"/>
        <w:spacing w:after="0" w:line="237" w:lineRule="auto"/>
        <w:tabs>
          <w:tab w:leader="none" w:pos="3780" w:val="left"/>
          <w:tab w:leader="none" w:pos="444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3720"/>
        <w:spacing w:after="0" w:line="237" w:lineRule="auto"/>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48" w:right="1440" w:bottom="1440" w:gutter="0" w:footer="0" w:header="0"/>
        </w:sectPr>
      </w:pPr>
    </w:p>
    <w:bookmarkStart w:id="28" w:name="page29"/>
    <w:bookmarkEnd w:id="28"/>
    <w:p>
      <w:pPr>
        <w:ind w:left="2600"/>
        <w:spacing w:after="0"/>
        <w:rPr>
          <w:sz w:val="20"/>
          <w:szCs w:val="20"/>
          <w:color w:val="auto"/>
        </w:rPr>
      </w:pPr>
      <w:r>
        <w:rPr>
          <w:rFonts w:ascii="Courier New" w:cs="Courier New" w:eastAsia="Courier New" w:hAnsi="Courier New"/>
          <w:sz w:val="16"/>
          <w:szCs w:val="16"/>
          <w:color w:val="auto"/>
        </w:rPr>
        <w:t>RETAIL SOLICITATION FEE</w:t>
      </w:r>
    </w:p>
    <w:p>
      <w:pPr>
        <w:spacing w:after="0" w:line="183"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We will pay soliciting dealers named in a qualifying letter of transmittal with respect to eligible notes as having solicited and obtained the tender a</w:t>
      </w:r>
    </w:p>
    <w:p>
      <w:pPr>
        <w:spacing w:after="0"/>
        <w:tabs>
          <w:tab w:leader="none" w:pos="3040" w:val="left"/>
        </w:tabs>
        <w:rPr>
          <w:sz w:val="20"/>
          <w:szCs w:val="20"/>
          <w:color w:val="auto"/>
        </w:rPr>
      </w:pPr>
      <w:r>
        <w:rPr>
          <w:rFonts w:ascii="Courier New" w:cs="Courier New" w:eastAsia="Courier New" w:hAnsi="Courier New"/>
          <w:sz w:val="16"/>
          <w:szCs w:val="16"/>
          <w:color w:val="auto"/>
        </w:rPr>
        <w:t>retail solicitation fee of $</w:t>
      </w:r>
      <w:r>
        <w:rPr>
          <w:sz w:val="20"/>
          <w:szCs w:val="20"/>
          <w:color w:val="auto"/>
        </w:rPr>
        <w:tab/>
      </w:r>
      <w:r>
        <w:rPr>
          <w:rFonts w:ascii="Courier New" w:cs="Courier New" w:eastAsia="Courier New" w:hAnsi="Courier New"/>
          <w:sz w:val="14"/>
          <w:szCs w:val="14"/>
          <w:color w:val="auto"/>
        </w:rPr>
        <w:t>per $1,000 of eligible notes tendered by a</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beneficial holder of less than $ in principal amount of eligible notes and accepted in the exchange offer. See "Description of the Exchange Offer -- Retail Solicitation Fee."</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RECENT FINANCIAL RESULTS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current information on AT&amp;T's earnings for the quarter ended June 30, 2002, please see the Current Reports on Form 8-K filed by AT&amp;T with the SEC on July 29, 2002 and August 12, 2002, which are incorporated by reference into this prospectus.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previously reported, on January 1, 2002 AT&amp;T adopted Statement of Financial Accounting Standards No. 142, which eliminated amortization of goodwill and franchise costs. Based on the requirements of this standard and current market values in the cable industry, AT&amp;T has reassessed the carrying value of its broadband cable business. Therefore, on a reported basis, AT&amp;T recorded non-cash asset impairment charges of $13.1 billion, after tax. As a result, AT&amp;T's second quarter 2002 loss from continuing operations, in accordance with generally accepted accounting principles, totaled $12.7 billion, or $3.49 per diluted share. For additional information on these charges, please also see the Current Report on Form 8-K filed by AT&amp;T with the SEC on July 29, 2002.</w:t>
      </w:r>
    </w:p>
    <w:p>
      <w:pPr>
        <w:spacing w:after="0" w:line="186"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On August 1, 2002, Comcast issued a press release regarding Comcast's earnings for the quarter ended June 30, 2002.</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48" w:right="1440" w:bottom="1440" w:gutter="0" w:footer="0" w:header="0"/>
        </w:sectPr>
      </w:pPr>
    </w:p>
    <w:bookmarkStart w:id="29" w:name="page30"/>
    <w:bookmarkEnd w:id="29"/>
    <w:p>
      <w:pPr>
        <w:jc w:val="center"/>
        <w:ind w:right="2875"/>
        <w:spacing w:after="0"/>
        <w:rPr>
          <w:sz w:val="20"/>
          <w:szCs w:val="20"/>
          <w:color w:val="auto"/>
        </w:rPr>
      </w:pPr>
      <w:r>
        <w:rPr>
          <w:rFonts w:ascii="Courier New" w:cs="Courier New" w:eastAsia="Courier New" w:hAnsi="Courier New"/>
          <w:sz w:val="16"/>
          <w:szCs w:val="16"/>
          <w:color w:val="auto"/>
        </w:rPr>
        <w:t>SELECTED FINANCIAL DATA OF AT&amp;T</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consolidated income statement data below for the three years ended December 31, 2001, and the consolidated balance sheet data at December 31, 2001 and 2000, were derived from audited consolidated financial statements of AT&amp;T Corp. incorporated by reference in this prospectus. The remaining data was derived from AT&amp;T's unaudited consolidated financial statements.</w:t>
      </w:r>
    </w:p>
    <w:p>
      <w:pPr>
        <w:spacing w:after="0" w:line="180"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AT OR FOR THE THREE MONTHS ENDED</w:t>
      </w:r>
    </w:p>
    <w:p>
      <w:pPr>
        <w:ind w:left="145"/>
        <w:spacing w:after="0" w:line="236" w:lineRule="auto"/>
        <w:rPr>
          <w:sz w:val="20"/>
          <w:szCs w:val="20"/>
          <w:color w:val="auto"/>
        </w:rPr>
      </w:pPr>
      <w:r>
        <w:rPr>
          <w:rFonts w:ascii="Courier New" w:cs="Courier New" w:eastAsia="Courier New" w:hAnsi="Courier New"/>
          <w:sz w:val="16"/>
          <w:szCs w:val="16"/>
          <w:color w:val="auto"/>
        </w:rPr>
        <w:t>MARCH 31, AT OR FOR THE YEARS ENDED</w:t>
      </w:r>
    </w:p>
    <w:p>
      <w:pPr>
        <w:ind w:left="45"/>
        <w:spacing w:after="0" w:line="237" w:lineRule="auto"/>
        <w:rPr>
          <w:sz w:val="20"/>
          <w:szCs w:val="20"/>
          <w:color w:val="auto"/>
        </w:rPr>
      </w:pPr>
      <w:r>
        <w:rPr>
          <w:rFonts w:ascii="Courier New" w:cs="Courier New" w:eastAsia="Courier New" w:hAnsi="Courier New"/>
          <w:sz w:val="16"/>
          <w:szCs w:val="16"/>
          <w:color w:val="auto"/>
        </w:rPr>
        <w:t>DECEMBER 31, -------------------- ---</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225"/>
        <w:spacing w:after="0" w:line="237" w:lineRule="auto"/>
        <w:rPr>
          <w:sz w:val="20"/>
          <w:szCs w:val="20"/>
          <w:color w:val="auto"/>
        </w:rPr>
      </w:pPr>
      <w:r>
        <w:rPr>
          <w:rFonts w:ascii="Courier New" w:cs="Courier New" w:eastAsia="Courier New" w:hAnsi="Courier New"/>
          <w:sz w:val="16"/>
          <w:szCs w:val="16"/>
          <w:color w:val="auto"/>
        </w:rPr>
        <w:t>---------- 2002 2001 2001 2000(1)</w:t>
      </w:r>
    </w:p>
    <w:p>
      <w:pPr>
        <w:ind w:left="85"/>
        <w:spacing w:after="0" w:line="237" w:lineRule="auto"/>
        <w:rPr>
          <w:sz w:val="20"/>
          <w:szCs w:val="20"/>
          <w:color w:val="auto"/>
        </w:rPr>
      </w:pPr>
      <w:r>
        <w:rPr>
          <w:rFonts w:ascii="Courier New" w:cs="Courier New" w:eastAsia="Courier New" w:hAnsi="Courier New"/>
          <w:sz w:val="16"/>
          <w:szCs w:val="16"/>
          <w:color w:val="auto"/>
        </w:rPr>
        <w:t>1999(2) 1998 1997 --------- --------</w:t>
      </w:r>
    </w:p>
    <w:p>
      <w:pPr>
        <w:ind w:left="45"/>
        <w:spacing w:after="0" w:line="237" w:lineRule="auto"/>
        <w:rPr>
          <w:sz w:val="20"/>
          <w:szCs w:val="20"/>
          <w:color w:val="auto"/>
        </w:rPr>
      </w:pPr>
      <w:r>
        <w:rPr>
          <w:rFonts w:ascii="Courier New" w:cs="Courier New" w:eastAsia="Courier New" w:hAnsi="Courier New"/>
          <w:sz w:val="16"/>
          <w:szCs w:val="16"/>
          <w:color w:val="auto"/>
        </w:rPr>
        <w:t>-------- -------- -------- ------- --</w:t>
      </w:r>
    </w:p>
    <w:p>
      <w:pPr>
        <w:spacing w:after="0" w:line="4" w:lineRule="exact"/>
        <w:rPr>
          <w:sz w:val="20"/>
          <w:szCs w:val="20"/>
          <w:color w:val="auto"/>
        </w:rPr>
      </w:pPr>
    </w:p>
    <w:p>
      <w:pPr>
        <w:ind w:left="145" w:right="6839" w:firstLine="272"/>
        <w:spacing w:after="0" w:line="270" w:lineRule="auto"/>
        <w:tabs>
          <w:tab w:leader="none" w:pos="98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(DOLLARS IN MILLIONS, EXCEPT PER SHARE AMOUNTS) RESULTS OF OPERATIONS AND EARNINGS</w:t>
      </w:r>
    </w:p>
    <w:p>
      <w:pPr>
        <w:ind w:left="13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PER SHARE:</w:t>
      </w:r>
    </w:p>
    <w:p>
      <w:pPr>
        <w:spacing w:after="0" w:line="4" w:lineRule="exact"/>
        <w:rPr>
          <w:sz w:val="20"/>
          <w:szCs w:val="20"/>
          <w:color w:val="auto"/>
        </w:rPr>
      </w:pPr>
    </w:p>
    <w:tbl>
      <w:tblPr>
        <w:tblLayout w:type="fixed"/>
        <w:tblInd w:w="5" w:type="dxa"/>
        <w:tblCellMar>
          <w:top w:w="0" w:type="dxa"/>
          <w:left w:w="0" w:type="dxa"/>
          <w:bottom w:w="0" w:type="dxa"/>
          <w:right w:w="0" w:type="dxa"/>
        </w:tblCellMar>
      </w:tblPr>
      <w:tr>
        <w:trPr>
          <w:trHeight w:val="175"/>
        </w:trPr>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Revenue...............................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920" w:type="dxa"/>
            <w:vAlign w:val="bottom"/>
          </w:tcPr>
          <w:p>
            <w:pPr>
              <w:jc w:val="right"/>
              <w:ind w:right="9"/>
              <w:spacing w:after="0" w:line="179" w:lineRule="exact"/>
              <w:rPr>
                <w:sz w:val="20"/>
                <w:szCs w:val="20"/>
                <w:color w:val="auto"/>
              </w:rPr>
            </w:pPr>
            <w:r>
              <w:rPr>
                <w:rFonts w:ascii="Courier New" w:cs="Courier New" w:eastAsia="Courier New" w:hAnsi="Courier New"/>
                <w:sz w:val="16"/>
                <w:szCs w:val="16"/>
                <w:color w:val="auto"/>
              </w:rPr>
              <w:t>$ 12,023</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$13,551</w:t>
            </w:r>
          </w:p>
        </w:tc>
        <w:tc>
          <w:tcPr>
            <w:tcW w:w="1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$ 52,550 $ 55,533</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920" w:type="dxa"/>
            <w:vAlign w:val="bottom"/>
          </w:tcPr>
          <w:p>
            <w:pPr>
              <w:jc w:val="right"/>
              <w:ind w:right="9"/>
              <w:spacing w:after="0" w:line="179" w:lineRule="exact"/>
              <w:rPr>
                <w:sz w:val="20"/>
                <w:szCs w:val="20"/>
                <w:color w:val="auto"/>
              </w:rPr>
            </w:pPr>
            <w:r>
              <w:rPr>
                <w:rFonts w:ascii="Courier New" w:cs="Courier New" w:eastAsia="Courier New" w:hAnsi="Courier New"/>
                <w:sz w:val="16"/>
                <w:szCs w:val="16"/>
                <w:color w:val="auto"/>
              </w:rPr>
              <w:t>54,973</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$47,817</w:t>
            </w:r>
          </w:p>
        </w:tc>
        <w:tc>
          <w:tcPr>
            <w:tcW w:w="1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$46,910 Operating</w:t>
            </w:r>
          </w:p>
        </w:tc>
        <w:tc>
          <w:tcPr>
            <w:tcW w:w="100" w:type="dxa"/>
            <w:vAlign w:val="bottom"/>
          </w:tcPr>
          <w:p>
            <w:pPr>
              <w:spacing w:after="0"/>
              <w:rPr>
                <w:sz w:val="15"/>
                <w:szCs w:val="15"/>
                <w:color w:val="auto"/>
              </w:rPr>
            </w:pPr>
          </w:p>
        </w:tc>
      </w:tr>
      <w:tr>
        <w:trPr>
          <w:trHeight w:val="179"/>
        </w:trPr>
        <w:tc>
          <w:tcPr>
            <w:tcW w:w="16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income......................</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1,389</w:t>
            </w:r>
          </w:p>
        </w:tc>
        <w:tc>
          <w:tcPr>
            <w:tcW w:w="100" w:type="dxa"/>
            <w:vAlign w:val="bottom"/>
          </w:tcPr>
          <w:p>
            <w:pPr>
              <w:spacing w:after="0"/>
              <w:rPr>
                <w:sz w:val="15"/>
                <w:szCs w:val="15"/>
                <w:color w:val="auto"/>
              </w:rPr>
            </w:pPr>
          </w:p>
        </w:tc>
      </w:tr>
      <w:tr>
        <w:trPr>
          <w:trHeight w:val="179"/>
        </w:trPr>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814 3,754 4,228</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11,458 7,632 6,835</w:t>
            </w:r>
          </w:p>
        </w:tc>
        <w:tc>
          <w:tcPr>
            <w:tcW w:w="100" w:type="dxa"/>
            <w:vAlign w:val="bottom"/>
          </w:tcPr>
          <w:p>
            <w:pPr>
              <w:spacing w:after="0"/>
              <w:rPr>
                <w:sz w:val="15"/>
                <w:szCs w:val="15"/>
                <w:color w:val="auto"/>
              </w:rPr>
            </w:pPr>
          </w:p>
        </w:tc>
      </w:tr>
      <w:tr>
        <w:trPr>
          <w:trHeight w:val="179"/>
        </w:trPr>
        <w:tc>
          <w:tcPr>
            <w:tcW w:w="3340" w:type="dxa"/>
            <w:vAlign w:val="bottom"/>
            <w:gridSpan w:val="3"/>
          </w:tcPr>
          <w:p>
            <w:pPr>
              <w:jc w:val="right"/>
              <w:ind w:right="162"/>
              <w:spacing w:after="0" w:line="179" w:lineRule="exact"/>
              <w:rPr>
                <w:sz w:val="20"/>
                <w:szCs w:val="20"/>
                <w:color w:val="auto"/>
              </w:rPr>
            </w:pPr>
            <w:r>
              <w:rPr>
                <w:rFonts w:ascii="Courier New" w:cs="Courier New" w:eastAsia="Courier New" w:hAnsi="Courier New"/>
                <w:sz w:val="16"/>
                <w:szCs w:val="16"/>
                <w:color w:val="auto"/>
              </w:rPr>
              <w:t>(Loss) income from continuing</w:t>
            </w:r>
          </w:p>
        </w:tc>
        <w:tc>
          <w:tcPr>
            <w:tcW w:w="100" w:type="dxa"/>
            <w:vAlign w:val="bottom"/>
          </w:tcPr>
          <w:p>
            <w:pPr>
              <w:spacing w:after="0"/>
              <w:rPr>
                <w:sz w:val="15"/>
                <w:szCs w:val="15"/>
                <w:color w:val="auto"/>
              </w:rPr>
            </w:pPr>
          </w:p>
        </w:tc>
      </w:tr>
    </w:tbl>
    <w:p>
      <w:pPr>
        <w:ind w:left="85"/>
        <w:spacing w:after="0" w:line="236" w:lineRule="auto"/>
        <w:rPr>
          <w:sz w:val="20"/>
          <w:szCs w:val="20"/>
          <w:color w:val="auto"/>
        </w:rPr>
      </w:pPr>
      <w:r>
        <w:rPr>
          <w:rFonts w:ascii="Courier New" w:cs="Courier New" w:eastAsia="Courier New" w:hAnsi="Courier New"/>
          <w:sz w:val="16"/>
          <w:szCs w:val="16"/>
          <w:color w:val="auto"/>
        </w:rPr>
        <w:t>operations before extraordinary gain</w:t>
      </w:r>
    </w:p>
    <w:p>
      <w:pPr>
        <w:ind w:left="145"/>
        <w:spacing w:after="0" w:line="237" w:lineRule="auto"/>
        <w:rPr>
          <w:sz w:val="20"/>
          <w:szCs w:val="20"/>
          <w:color w:val="auto"/>
        </w:rPr>
      </w:pPr>
      <w:r>
        <w:rPr>
          <w:rFonts w:ascii="Courier New" w:cs="Courier New" w:eastAsia="Courier New" w:hAnsi="Courier New"/>
          <w:sz w:val="16"/>
          <w:szCs w:val="16"/>
          <w:color w:val="auto"/>
        </w:rPr>
        <w:t>and cumulative effect of accounting</w:t>
      </w:r>
    </w:p>
    <w:p>
      <w:pPr>
        <w:ind w:left="85"/>
        <w:spacing w:after="0" w:line="237" w:lineRule="auto"/>
        <w:rPr>
          <w:sz w:val="20"/>
          <w:szCs w:val="20"/>
          <w:color w:val="auto"/>
        </w:rPr>
      </w:pPr>
      <w:r>
        <w:rPr>
          <w:rFonts w:ascii="Courier New" w:cs="Courier New" w:eastAsia="Courier New" w:hAnsi="Courier New"/>
          <w:sz w:val="16"/>
          <w:szCs w:val="16"/>
          <w:color w:val="auto"/>
        </w:rPr>
        <w:t>changes.............................</w:t>
      </w:r>
    </w:p>
    <w:p>
      <w:pPr>
        <w:ind w:left="785" w:hanging="554"/>
        <w:spacing w:after="0" w:line="237" w:lineRule="auto"/>
        <w:tabs>
          <w:tab w:leader="none" w:pos="78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(1,180) (6,842) 4,133 3,861</w:t>
      </w:r>
    </w:p>
    <w:p>
      <w:pPr>
        <w:spacing w:after="0" w:line="4" w:lineRule="exact"/>
        <w:rPr>
          <w:rFonts w:ascii="Courier New" w:cs="Courier New" w:eastAsia="Courier New" w:hAnsi="Courier New"/>
          <w:sz w:val="16"/>
          <w:szCs w:val="16"/>
          <w:color w:val="auto"/>
        </w:rPr>
      </w:pPr>
    </w:p>
    <w:p>
      <w:pPr>
        <w:jc w:val="center"/>
        <w:ind w:left="465" w:right="7059" w:hanging="93"/>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5,052 4,088 (LOSS) INCOME FROM CONTINUING OPERATIONS BEFORE</w:t>
      </w:r>
    </w:p>
    <w:p>
      <w:pPr>
        <w:spacing w:after="0" w:line="200" w:lineRule="exact"/>
        <w:rPr>
          <w:sz w:val="20"/>
          <w:szCs w:val="20"/>
          <w:color w:val="auto"/>
        </w:rPr>
      </w:pPr>
    </w:p>
    <w:p>
      <w:pPr>
        <w:spacing w:after="0" w:line="298" w:lineRule="exact"/>
        <w:rPr>
          <w:sz w:val="20"/>
          <w:szCs w:val="20"/>
          <w:color w:val="auto"/>
        </w:rPr>
      </w:pPr>
    </w:p>
    <w:tbl>
      <w:tblPr>
        <w:tblLayout w:type="fixed"/>
        <w:tblInd w:w="145"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w w:val="97"/>
              </w:rPr>
              <w:t>income.......................</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(160)</w:t>
            </w:r>
          </w:p>
        </w:tc>
      </w:tr>
    </w:tbl>
    <w:p>
      <w:pPr>
        <w:spacing w:after="0" w:line="4" w:lineRule="exact"/>
        <w:rPr>
          <w:sz w:val="20"/>
          <w:szCs w:val="20"/>
          <w:color w:val="auto"/>
        </w:rPr>
      </w:pPr>
    </w:p>
    <w:p>
      <w:pPr>
        <w:jc w:val="both"/>
        <w:ind w:left="85" w:right="6739" w:hanging="40"/>
        <w:spacing w:after="0" w:line="270" w:lineRule="auto"/>
        <w:tabs>
          <w:tab w:leader="none" w:pos="59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(4,131) 2,645 5,883 5,052 4,088 (Loss) earnings per basic share.....</w:t>
      </w:r>
    </w:p>
    <w:p>
      <w:pPr>
        <w:ind w:left="1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(0.05) (0.17) (1.33) 0.76 1.91 1.89</w:t>
      </w:r>
    </w:p>
    <w:p>
      <w:pPr>
        <w:ind w:left="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1.53 (Loss) earnings per diluted</w:t>
      </w:r>
    </w:p>
    <w:tbl>
      <w:tblPr>
        <w:tblLayout w:type="fixed"/>
        <w:tblInd w:w="185" w:type="dxa"/>
        <w:tblCellMar>
          <w:top w:w="0" w:type="dxa"/>
          <w:left w:w="0" w:type="dxa"/>
          <w:bottom w:w="0" w:type="dxa"/>
          <w:right w:w="0" w:type="dxa"/>
        </w:tblCellMar>
      </w:tblPr>
      <w:tr>
        <w:trPr>
          <w:trHeight w:val="180"/>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share...</w:t>
            </w:r>
          </w:p>
        </w:tc>
        <w:tc>
          <w:tcPr>
            <w:tcW w:w="2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(0.05) (0.17) (1.33) 0.75</w:t>
            </w:r>
          </w:p>
        </w:tc>
      </w:tr>
    </w:tbl>
    <w:p>
      <w:pPr>
        <w:spacing w:after="0" w:line="4" w:lineRule="exact"/>
        <w:rPr>
          <w:sz w:val="20"/>
          <w:szCs w:val="20"/>
          <w:color w:val="auto"/>
        </w:rPr>
      </w:pPr>
    </w:p>
    <w:p>
      <w:pPr>
        <w:jc w:val="center"/>
        <w:ind w:right="6695"/>
        <w:spacing w:after="0"/>
        <w:rPr>
          <w:sz w:val="20"/>
          <w:szCs w:val="20"/>
          <w:color w:val="auto"/>
        </w:rPr>
      </w:pPr>
      <w:r>
        <w:rPr>
          <w:rFonts w:ascii="Courier New" w:cs="Courier New" w:eastAsia="Courier New" w:hAnsi="Courier New"/>
          <w:sz w:val="14"/>
          <w:szCs w:val="14"/>
          <w:color w:val="auto"/>
        </w:rPr>
        <w:t>1.87 1.87 1.53 Dividends declared per</w:t>
      </w:r>
    </w:p>
    <w:p>
      <w:pPr>
        <w:spacing w:after="0" w:line="14"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share........ 0.0375 0.0375 0.15</w:t>
      </w:r>
    </w:p>
    <w:p>
      <w:pPr>
        <w:ind w:left="145"/>
        <w:spacing w:after="0" w:line="236" w:lineRule="auto"/>
        <w:rPr>
          <w:sz w:val="20"/>
          <w:szCs w:val="20"/>
          <w:color w:val="auto"/>
        </w:rPr>
      </w:pPr>
      <w:r>
        <w:rPr>
          <w:rFonts w:ascii="Courier New" w:cs="Courier New" w:eastAsia="Courier New" w:hAnsi="Courier New"/>
          <w:sz w:val="16"/>
          <w:szCs w:val="16"/>
          <w:color w:val="auto"/>
        </w:rPr>
        <w:t>0.6975 0.88 0.88 0.88 Liberty Media</w:t>
      </w:r>
    </w:p>
    <w:p>
      <w:pPr>
        <w:ind w:left="1025"/>
        <w:spacing w:after="0" w:line="237" w:lineRule="auto"/>
        <w:rPr>
          <w:sz w:val="20"/>
          <w:szCs w:val="20"/>
          <w:color w:val="auto"/>
        </w:rPr>
      </w:pPr>
      <w:r>
        <w:rPr>
          <w:rFonts w:ascii="Courier New" w:cs="Courier New" w:eastAsia="Courier New" w:hAnsi="Courier New"/>
          <w:sz w:val="16"/>
          <w:szCs w:val="16"/>
          <w:color w:val="auto"/>
        </w:rPr>
        <w:t>Group(3): (Loss)</w:t>
      </w:r>
    </w:p>
    <w:p>
      <w:pPr>
        <w:ind w:left="285"/>
        <w:spacing w:after="0" w:line="237" w:lineRule="auto"/>
        <w:rPr>
          <w:sz w:val="20"/>
          <w:szCs w:val="20"/>
          <w:color w:val="auto"/>
        </w:rPr>
      </w:pPr>
      <w:r>
        <w:rPr>
          <w:rFonts w:ascii="Courier New" w:cs="Courier New" w:eastAsia="Courier New" w:hAnsi="Courier New"/>
          <w:sz w:val="16"/>
          <w:szCs w:val="16"/>
          <w:color w:val="auto"/>
        </w:rPr>
        <w:t>income....................... --</w:t>
      </w:r>
    </w:p>
    <w:p>
      <w:pPr>
        <w:ind w:left="225"/>
        <w:spacing w:after="0" w:line="237" w:lineRule="auto"/>
        <w:rPr>
          <w:sz w:val="20"/>
          <w:szCs w:val="20"/>
          <w:color w:val="auto"/>
        </w:rPr>
      </w:pPr>
      <w:r>
        <w:rPr>
          <w:rFonts w:ascii="Courier New" w:cs="Courier New" w:eastAsia="Courier New" w:hAnsi="Courier New"/>
          <w:sz w:val="16"/>
          <w:szCs w:val="16"/>
          <w:color w:val="auto"/>
        </w:rPr>
        <w:t>(697) (2,711) 1,488 (2,022) -- --</w:t>
      </w:r>
    </w:p>
    <w:p>
      <w:pPr>
        <w:ind w:left="45"/>
        <w:spacing w:after="0" w:line="237" w:lineRule="auto"/>
        <w:rPr>
          <w:sz w:val="20"/>
          <w:szCs w:val="20"/>
          <w:color w:val="auto"/>
        </w:rPr>
      </w:pPr>
      <w:r>
        <w:rPr>
          <w:rFonts w:ascii="Courier New" w:cs="Courier New" w:eastAsia="Courier New" w:hAnsi="Courier New"/>
          <w:sz w:val="16"/>
          <w:szCs w:val="16"/>
          <w:color w:val="auto"/>
        </w:rPr>
        <w:t>(Loss) earnings per basic and diluted</w:t>
      </w:r>
    </w:p>
    <w:tbl>
      <w:tblPr>
        <w:tblLayout w:type="fixed"/>
        <w:tblInd w:w="45" w:type="dxa"/>
        <w:tblCellMar>
          <w:top w:w="0" w:type="dxa"/>
          <w:left w:w="0" w:type="dxa"/>
          <w:bottom w:w="0" w:type="dxa"/>
          <w:right w:w="0" w:type="dxa"/>
        </w:tblCellMar>
      </w:tblPr>
      <w:tr>
        <w:trPr>
          <w:trHeight w:val="179"/>
        </w:trPr>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3"/>
              </w:rPr>
              <w:t>share.....................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 (0.27)</w:t>
            </w:r>
          </w:p>
        </w:tc>
      </w:tr>
      <w:tr>
        <w:trPr>
          <w:trHeight w:val="179"/>
        </w:trPr>
        <w:tc>
          <w:tcPr>
            <w:tcW w:w="1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(1.05) 0.58 (0.80)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ASSETS AND</w:t>
            </w:r>
          </w:p>
        </w:tc>
      </w:tr>
      <w:tr>
        <w:trPr>
          <w:trHeight w:val="179"/>
        </w:trPr>
        <w:tc>
          <w:tcPr>
            <w:tcW w:w="344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CAPITAL: Property, plant and</w:t>
            </w:r>
          </w:p>
        </w:tc>
      </w:tr>
      <w:tr>
        <w:trPr>
          <w:trHeight w:val="179"/>
        </w:trPr>
        <w:tc>
          <w:tcPr>
            <w:tcW w:w="2000" w:type="dxa"/>
            <w:vAlign w:val="bottom"/>
            <w:gridSpan w:val="3"/>
          </w:tcPr>
          <w:p>
            <w:pPr>
              <w:jc w:val="right"/>
              <w:ind w:right="24"/>
              <w:spacing w:after="0" w:line="179" w:lineRule="exact"/>
              <w:rPr>
                <w:sz w:val="20"/>
                <w:szCs w:val="20"/>
                <w:color w:val="auto"/>
              </w:rPr>
            </w:pPr>
            <w:r>
              <w:rPr>
                <w:rFonts w:ascii="Courier New" w:cs="Courier New" w:eastAsia="Courier New" w:hAnsi="Courier New"/>
                <w:sz w:val="16"/>
                <w:szCs w:val="16"/>
                <w:color w:val="auto"/>
              </w:rPr>
              <w:t>equipment, net....</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$ 40,829 -- $</w:t>
            </w:r>
          </w:p>
        </w:tc>
      </w:tr>
      <w:tr>
        <w:trPr>
          <w:trHeight w:val="179"/>
        </w:trPr>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41,322</w:t>
            </w:r>
          </w:p>
        </w:tc>
        <w:tc>
          <w:tcPr>
            <w:tcW w:w="1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$ 41,269 $</w:t>
            </w:r>
          </w:p>
        </w:tc>
        <w:tc>
          <w:tcPr>
            <w:tcW w:w="7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33,366</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$21,780</w:t>
            </w:r>
          </w:p>
        </w:tc>
      </w:tr>
      <w:tr>
        <w:trPr>
          <w:trHeight w:val="179"/>
        </w:trPr>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$19,177</w:t>
            </w:r>
          </w:p>
        </w:tc>
        <w:tc>
          <w:tcPr>
            <w:tcW w:w="11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5"/>
              </w:rPr>
              <w:t>Total assets</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continuing</w:t>
            </w:r>
          </w:p>
        </w:tc>
      </w:tr>
      <w:tr>
        <w:trPr>
          <w:trHeight w:val="179"/>
        </w:trPr>
        <w:tc>
          <w:tcPr>
            <w:tcW w:w="20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0"/>
              </w:rPr>
              <w:t>operations..........................</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152,807</w:t>
            </w:r>
          </w:p>
        </w:tc>
        <w:tc>
          <w:tcPr>
            <w:tcW w:w="1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-- 165,282</w:t>
            </w:r>
          </w:p>
        </w:tc>
        <w:tc>
          <w:tcPr>
            <w:tcW w:w="7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5"/>
              </w:rPr>
              <w:t>207,136</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146,094</w:t>
            </w:r>
          </w:p>
        </w:tc>
      </w:tr>
      <w:tr>
        <w:trPr>
          <w:trHeight w:val="179"/>
        </w:trPr>
        <w:tc>
          <w:tcPr>
            <w:tcW w:w="840" w:type="dxa"/>
            <w:vAlign w:val="bottom"/>
          </w:tcPr>
          <w:p>
            <w:pPr>
              <w:spacing w:after="0"/>
              <w:rPr>
                <w:sz w:val="15"/>
                <w:szCs w:val="15"/>
                <w:color w:val="auto"/>
              </w:rPr>
            </w:pPr>
          </w:p>
        </w:tc>
        <w:tc>
          <w:tcPr>
            <w:tcW w:w="2600" w:type="dxa"/>
            <w:vAlign w:val="bottom"/>
            <w:gridSpan w:val="4"/>
          </w:tcPr>
          <w:p>
            <w:pPr>
              <w:jc w:val="center"/>
              <w:ind w:right="762"/>
              <w:spacing w:after="0" w:line="179" w:lineRule="exact"/>
              <w:rPr>
                <w:sz w:val="20"/>
                <w:szCs w:val="20"/>
                <w:color w:val="auto"/>
              </w:rPr>
            </w:pPr>
            <w:r>
              <w:rPr>
                <w:rFonts w:ascii="Courier New" w:cs="Courier New" w:eastAsia="Courier New" w:hAnsi="Courier New"/>
                <w:sz w:val="16"/>
                <w:szCs w:val="16"/>
                <w:color w:val="auto"/>
                <w:w w:val="96"/>
              </w:rPr>
              <w:t>40,134 41,029 Total</w:t>
            </w: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assets..........................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152,807</w:t>
            </w:r>
          </w:p>
        </w:tc>
        <w:tc>
          <w:tcPr>
            <w:tcW w:w="10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-- 165,282</w:t>
            </w:r>
          </w:p>
        </w:tc>
        <w:tc>
          <w:tcPr>
            <w:tcW w:w="7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5"/>
              </w:rPr>
              <w:t>234,360</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163,457</w:t>
            </w:r>
          </w:p>
        </w:tc>
      </w:tr>
      <w:tr>
        <w:trPr>
          <w:trHeight w:val="179"/>
        </w:trPr>
        <w:tc>
          <w:tcPr>
            <w:tcW w:w="344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54,185 55,797 Long-term</w:t>
            </w: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debt........................</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39,070 -</w:t>
            </w:r>
          </w:p>
        </w:tc>
      </w:tr>
    </w:tbl>
    <w:p>
      <w:pPr>
        <w:spacing w:after="0" w:line="4" w:lineRule="exact"/>
        <w:rPr>
          <w:sz w:val="20"/>
          <w:szCs w:val="20"/>
          <w:color w:val="auto"/>
        </w:rPr>
      </w:pPr>
    </w:p>
    <w:p>
      <w:pPr>
        <w:ind w:left="1525" w:right="6879" w:hanging="1341"/>
        <w:spacing w:after="0" w:line="234" w:lineRule="auto"/>
        <w:tabs>
          <w:tab w:leader="none" w:pos="36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40,527 33,089 23,214 5,555 7,840 Total</w:t>
      </w:r>
    </w:p>
    <w:p>
      <w:pPr>
        <w:spacing w:after="0" w:line="4" w:lineRule="exact"/>
        <w:rPr>
          <w:sz w:val="20"/>
          <w:szCs w:val="20"/>
          <w:color w:val="auto"/>
        </w:rPr>
      </w:pPr>
    </w:p>
    <w:tbl>
      <w:tblPr>
        <w:tblLayout w:type="fixed"/>
        <w:tblInd w:w="85" w:type="dxa"/>
        <w:tblCellMar>
          <w:top w:w="0" w:type="dxa"/>
          <w:left w:w="0" w:type="dxa"/>
          <w:bottom w:w="0" w:type="dxa"/>
          <w:right w:w="0" w:type="dxa"/>
        </w:tblCellMar>
      </w:tblPr>
      <w:tr>
        <w:trPr>
          <w:trHeight w:val="175"/>
        </w:trPr>
        <w:tc>
          <w:tcPr>
            <w:tcW w:w="14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debt............................</w:t>
            </w: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9"/>
        </w:trPr>
        <w:tc>
          <w:tcPr>
            <w:tcW w:w="940" w:type="dxa"/>
            <w:vAlign w:val="bottom"/>
          </w:tcPr>
          <w:p>
            <w:pPr>
              <w:jc w:val="right"/>
              <w:ind w:right="32"/>
              <w:spacing w:after="0" w:line="179" w:lineRule="exact"/>
              <w:rPr>
                <w:sz w:val="20"/>
                <w:szCs w:val="20"/>
                <w:color w:val="auto"/>
              </w:rPr>
            </w:pPr>
            <w:r>
              <w:rPr>
                <w:rFonts w:ascii="Courier New" w:cs="Courier New" w:eastAsia="Courier New" w:hAnsi="Courier New"/>
                <w:sz w:val="16"/>
                <w:szCs w:val="16"/>
                <w:color w:val="auto"/>
                <w:w w:val="94"/>
              </w:rPr>
              <w:t>44,303 --</w:t>
            </w:r>
          </w:p>
        </w:tc>
        <w:tc>
          <w:tcPr>
            <w:tcW w:w="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53,485</w:t>
            </w:r>
          </w:p>
        </w:tc>
        <w:tc>
          <w:tcPr>
            <w:tcW w:w="18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64,927 35,694 6,638</w:t>
            </w:r>
          </w:p>
        </w:tc>
      </w:tr>
      <w:tr>
        <w:trPr>
          <w:trHeight w:val="179"/>
        </w:trPr>
        <w:tc>
          <w:tcPr>
            <w:tcW w:w="336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11,895 Mandatorily redeemable</w:t>
            </w:r>
          </w:p>
        </w:tc>
      </w:tr>
      <w:tr>
        <w:trPr>
          <w:trHeight w:val="179"/>
        </w:trPr>
        <w:tc>
          <w:tcPr>
            <w:tcW w:w="940" w:type="dxa"/>
            <w:vAlign w:val="bottom"/>
          </w:tcPr>
          <w:p>
            <w:pPr>
              <w:spacing w:after="0"/>
              <w:rPr>
                <w:sz w:val="15"/>
                <w:szCs w:val="15"/>
                <w:color w:val="auto"/>
              </w:rPr>
            </w:pPr>
          </w:p>
        </w:tc>
        <w:tc>
          <w:tcPr>
            <w:tcW w:w="2420" w:type="dxa"/>
            <w:vAlign w:val="bottom"/>
            <w:gridSpan w:val="3"/>
          </w:tcPr>
          <w:p>
            <w:pPr>
              <w:jc w:val="center"/>
              <w:ind w:right="862"/>
              <w:spacing w:after="0" w:line="179" w:lineRule="exact"/>
              <w:rPr>
                <w:sz w:val="20"/>
                <w:szCs w:val="20"/>
                <w:color w:val="auto"/>
              </w:rPr>
            </w:pPr>
            <w:r>
              <w:rPr>
                <w:rFonts w:ascii="Courier New" w:cs="Courier New" w:eastAsia="Courier New" w:hAnsi="Courier New"/>
                <w:sz w:val="16"/>
                <w:szCs w:val="16"/>
                <w:color w:val="auto"/>
                <w:w w:val="97"/>
              </w:rPr>
              <w:t>preferred</w:t>
            </w:r>
          </w:p>
        </w:tc>
      </w:tr>
      <w:tr>
        <w:trPr>
          <w:trHeight w:val="179"/>
        </w:trPr>
        <w:tc>
          <w:tcPr>
            <w:tcW w:w="14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securities..........................</w:t>
            </w: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9"/>
        </w:trPr>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1,083 --</w:t>
            </w:r>
          </w:p>
        </w:tc>
        <w:tc>
          <w:tcPr>
            <w:tcW w:w="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2,400</w:t>
            </w:r>
          </w:p>
        </w:tc>
        <w:tc>
          <w:tcPr>
            <w:tcW w:w="18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2,380 1,626 -- --</w:t>
            </w:r>
          </w:p>
        </w:tc>
      </w:tr>
      <w:tr>
        <w:trPr>
          <w:trHeight w:val="179"/>
        </w:trPr>
        <w:tc>
          <w:tcPr>
            <w:tcW w:w="940" w:type="dxa"/>
            <w:vAlign w:val="bottom"/>
          </w:tcPr>
          <w:p>
            <w:pPr>
              <w:spacing w:after="0"/>
              <w:rPr>
                <w:sz w:val="15"/>
                <w:szCs w:val="15"/>
                <w:color w:val="auto"/>
              </w:rPr>
            </w:pPr>
          </w:p>
        </w:tc>
        <w:tc>
          <w:tcPr>
            <w:tcW w:w="2420" w:type="dxa"/>
            <w:vAlign w:val="bottom"/>
            <w:gridSpan w:val="3"/>
          </w:tcPr>
          <w:p>
            <w:pPr>
              <w:jc w:val="center"/>
              <w:ind w:right="862"/>
              <w:spacing w:after="0" w:line="179" w:lineRule="exact"/>
              <w:rPr>
                <w:sz w:val="20"/>
                <w:szCs w:val="20"/>
                <w:color w:val="auto"/>
              </w:rPr>
            </w:pPr>
            <w:r>
              <w:rPr>
                <w:rFonts w:ascii="Courier New" w:cs="Courier New" w:eastAsia="Courier New" w:hAnsi="Courier New"/>
                <w:sz w:val="16"/>
                <w:szCs w:val="16"/>
                <w:color w:val="auto"/>
                <w:w w:val="97"/>
              </w:rPr>
              <w:t>Shareowners'</w:t>
            </w:r>
          </w:p>
        </w:tc>
      </w:tr>
      <w:tr>
        <w:trPr>
          <w:trHeight w:val="179"/>
        </w:trPr>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equity...................</w:t>
            </w:r>
          </w:p>
        </w:tc>
        <w:tc>
          <w:tcPr>
            <w:tcW w:w="60" w:type="dxa"/>
            <w:vAlign w:val="bottom"/>
          </w:tcPr>
          <w:p>
            <w:pPr>
              <w:spacing w:after="0"/>
              <w:rPr>
                <w:sz w:val="15"/>
                <w:szCs w:val="15"/>
                <w:color w:val="auto"/>
              </w:rPr>
            </w:pPr>
          </w:p>
        </w:tc>
        <w:tc>
          <w:tcPr>
            <w:tcW w:w="186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w w:val="99"/>
              </w:rPr>
              <w:t>51,265 --</w:t>
            </w:r>
          </w:p>
        </w:tc>
      </w:tr>
      <w:tr>
        <w:trPr>
          <w:trHeight w:val="179"/>
        </w:trPr>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51,680 103,198</w:t>
            </w:r>
          </w:p>
        </w:tc>
        <w:tc>
          <w:tcPr>
            <w:tcW w:w="1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78,927 25,522 23,678</w:t>
            </w:r>
          </w:p>
        </w:tc>
      </w:tr>
      <w:tr>
        <w:trPr>
          <w:trHeight w:val="179"/>
        </w:trPr>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jc w:val="center"/>
              <w:ind w:right="1422"/>
              <w:spacing w:after="0" w:line="179" w:lineRule="exact"/>
              <w:rPr>
                <w:sz w:val="20"/>
                <w:szCs w:val="20"/>
                <w:color w:val="auto"/>
              </w:rPr>
            </w:pPr>
            <w:r>
              <w:rPr>
                <w:rFonts w:ascii="Courier New" w:cs="Courier New" w:eastAsia="Courier New" w:hAnsi="Courier New"/>
                <w:sz w:val="16"/>
                <w:szCs w:val="16"/>
                <w:color w:val="auto"/>
                <w:w w:val="93"/>
              </w:rPr>
              <w:t>Debt</w:t>
            </w:r>
          </w:p>
        </w:tc>
      </w:tr>
      <w:tr>
        <w:trPr>
          <w:trHeight w:val="179"/>
        </w:trPr>
        <w:tc>
          <w:tcPr>
            <w:tcW w:w="14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ratio(4).........................</w:t>
            </w: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9"/>
        </w:trPr>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43.6% --</w:t>
            </w:r>
          </w:p>
        </w:tc>
        <w:tc>
          <w:tcPr>
            <w:tcW w:w="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47.7%</w:t>
            </w:r>
          </w:p>
        </w:tc>
        <w:tc>
          <w:tcPr>
            <w:tcW w:w="18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57.2% 54.3% 36.7%</w:t>
            </w:r>
          </w:p>
        </w:tc>
      </w:tr>
      <w:tr>
        <w:trPr>
          <w:trHeight w:val="179"/>
        </w:trPr>
        <w:tc>
          <w:tcPr>
            <w:tcW w:w="336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57.2% Gross capital</w:t>
            </w:r>
          </w:p>
        </w:tc>
      </w:tr>
      <w:tr>
        <w:trPr>
          <w:trHeight w:val="179"/>
        </w:trPr>
        <w:tc>
          <w:tcPr>
            <w:tcW w:w="15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3"/>
              </w:rPr>
              <w:t>expenditures............</w:t>
            </w:r>
          </w:p>
        </w:tc>
        <w:tc>
          <w:tcPr>
            <w:tcW w:w="186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1,352 --</w:t>
            </w:r>
          </w:p>
        </w:tc>
      </w:tr>
    </w:tbl>
    <w:p>
      <w:pPr>
        <w:ind w:left="325"/>
        <w:spacing w:after="0" w:line="236" w:lineRule="auto"/>
        <w:rPr>
          <w:sz w:val="20"/>
          <w:szCs w:val="20"/>
          <w:color w:val="auto"/>
        </w:rPr>
      </w:pPr>
      <w:r>
        <w:rPr>
          <w:rFonts w:ascii="Courier New" w:cs="Courier New" w:eastAsia="Courier New" w:hAnsi="Courier New"/>
          <w:sz w:val="16"/>
          <w:szCs w:val="16"/>
          <w:color w:val="auto"/>
        </w:rPr>
        <w:t>8,388 10,462 11,194 6,871 6,065</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879" w:hanging="365"/>
        <w:spacing w:after="0" w:line="235" w:lineRule="auto"/>
        <w:tabs>
          <w:tab w:leader="none" w:pos="36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Common Stock Group continuing operations results exclude Liberty Media Group (LMG). In addition, on June 15, 2000, AT&amp;T completed the acquisition of MediaOne Group, Inc.</w:t>
      </w:r>
    </w:p>
    <w:p>
      <w:pPr>
        <w:spacing w:after="0" w:line="183" w:lineRule="exact"/>
        <w:rPr>
          <w:rFonts w:ascii="Courier New" w:cs="Courier New" w:eastAsia="Courier New" w:hAnsi="Courier New"/>
          <w:sz w:val="16"/>
          <w:szCs w:val="16"/>
          <w:color w:val="auto"/>
        </w:rPr>
      </w:pPr>
    </w:p>
    <w:p>
      <w:pPr>
        <w:ind w:left="365" w:right="2879" w:hanging="365"/>
        <w:spacing w:after="0" w:line="283" w:lineRule="auto"/>
        <w:tabs>
          <w:tab w:leader="none" w:pos="36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March 9, 1999 merger with Tele-Communications, Inc., AT&amp;T issued separate tracking stock for LMG. LMG was accounted for as an equity investment prior to its split-off from AT&amp;T on August 10, 2001.</w:t>
      </w:r>
    </w:p>
    <w:p>
      <w:pPr>
        <w:sectPr>
          <w:pgSz w:w="11900" w:h="16838" w:orient="portrait"/>
          <w:cols w:equalWidth="0" w:num="1">
            <w:col w:w="10224"/>
          </w:cols>
          <w:pgMar w:left="235" w:top="648" w:right="1440" w:bottom="0" w:gutter="0" w:footer="0" w:header="0"/>
        </w:sectPr>
      </w:pPr>
    </w:p>
    <w:bookmarkStart w:id="30" w:name="page31"/>
    <w:bookmarkEnd w:id="30"/>
    <w:p>
      <w:pPr>
        <w:ind w:left="365" w:hanging="365"/>
        <w:spacing w:after="0"/>
        <w:tabs>
          <w:tab w:leader="none" w:pos="36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have been declared for LMG tracking stocks.</w:t>
      </w:r>
    </w:p>
    <w:p>
      <w:pPr>
        <w:spacing w:after="0" w:line="182" w:lineRule="exact"/>
        <w:rPr>
          <w:rFonts w:ascii="Courier New" w:cs="Courier New" w:eastAsia="Courier New" w:hAnsi="Courier New"/>
          <w:sz w:val="16"/>
          <w:szCs w:val="16"/>
          <w:color w:val="auto"/>
        </w:rPr>
      </w:pPr>
    </w:p>
    <w:p>
      <w:pPr>
        <w:ind w:left="365" w:right="3059" w:hanging="365"/>
        <w:spacing w:after="0" w:line="279" w:lineRule="auto"/>
        <w:tabs>
          <w:tab w:leader="none" w:pos="36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ratio reflects debt from continuing operations as a percent of total capital (debt plus equity, excluding LMG and AT&amp;T Wireless Group). For purposes of this calculation, equity includes convertible quarterly trust preferred securities as well as redeemable preferred stock of subsidiary.</w:t>
      </w:r>
    </w:p>
    <w:p>
      <w:pPr>
        <w:spacing w:after="0" w:line="157"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Effective January 1, 2002, AT&amp;T adopted SFAS No. 142, "Goodwill and Other Intangible Assets." SFAS No. 142 requires that goodwill and indefinite-lived intangible assets no longer be amortized, but instead be tested for impairment at least annually. Intangible assets that have finite useful lives will continue to be amortized over their useful lives. In addition, the amortization period of intangible assets with finite lives will no longer be limited to 40 years. We have determined that our franchise costs are indefinite-lived assets, as defined in SFAS No. 142, and therefore are not subject to amortization beginning in 2002.</w:t>
      </w:r>
    </w:p>
    <w:p>
      <w:pPr>
        <w:spacing w:after="0" w:line="179"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4"/>
          </w:cols>
          <w:pgMar w:left="235" w:top="135" w:right="1440" w:bottom="1440" w:gutter="0" w:footer="0" w:header="0"/>
        </w:sectPr>
      </w:pPr>
    </w:p>
    <w:bookmarkStart w:id="31" w:name="page32"/>
    <w:bookmarkEnd w:id="31"/>
    <w:p>
      <w:pPr>
        <w:ind w:right="2779" w:firstLine="465"/>
        <w:spacing w:after="0" w:line="279" w:lineRule="auto"/>
        <w:rPr>
          <w:sz w:val="20"/>
          <w:szCs w:val="20"/>
          <w:color w:val="auto"/>
        </w:rPr>
      </w:pPr>
      <w:r>
        <w:rPr>
          <w:rFonts w:ascii="Courier New" w:cs="Courier New" w:eastAsia="Courier New" w:hAnsi="Courier New"/>
          <w:sz w:val="14"/>
          <w:szCs w:val="14"/>
          <w:color w:val="auto"/>
        </w:rPr>
        <w:t>The following table presents the impact of SFAS No. 142 on net (loss) income and (loss) earnings per share had the standard been in effect for the three years ended December 31, 2001. AT&amp;T Wireless Group tracking stock was issued in April, 2000, therefore data for this group is not applicable for 1999.</w:t>
      </w:r>
    </w:p>
    <w:p>
      <w:pPr>
        <w:spacing w:after="0" w:line="15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WIRELESS AT&amp;T COMMON STOCK GROUP</w:t>
      </w:r>
    </w:p>
    <w:p>
      <w:pPr>
        <w:ind w:left="40"/>
        <w:spacing w:after="0" w:line="236" w:lineRule="auto"/>
        <w:rPr>
          <w:sz w:val="20"/>
          <w:szCs w:val="20"/>
          <w:color w:val="auto"/>
        </w:rPr>
      </w:pPr>
      <w:r>
        <w:rPr>
          <w:rFonts w:ascii="Courier New" w:cs="Courier New" w:eastAsia="Courier New" w:hAnsi="Courier New"/>
          <w:sz w:val="16"/>
          <w:szCs w:val="16"/>
          <w:color w:val="auto"/>
        </w:rPr>
        <w:t>GROUP LIBERTY MEDIA GROUP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140"/>
        <w:spacing w:after="0" w:line="237" w:lineRule="auto"/>
        <w:rPr>
          <w:sz w:val="20"/>
          <w:szCs w:val="20"/>
          <w:color w:val="auto"/>
        </w:rPr>
      </w:pPr>
      <w:r>
        <w:rPr>
          <w:rFonts w:ascii="Courier New" w:cs="Courier New" w:eastAsia="Courier New" w:hAnsi="Courier New"/>
          <w:sz w:val="16"/>
          <w:szCs w:val="16"/>
          <w:color w:val="auto"/>
        </w:rPr>
        <w:t>-------------------- 2001 2000 1999</w:t>
      </w:r>
    </w:p>
    <w:p>
      <w:pPr>
        <w:ind w:left="40"/>
        <w:spacing w:after="0" w:line="237" w:lineRule="auto"/>
        <w:rPr>
          <w:sz w:val="20"/>
          <w:szCs w:val="20"/>
          <w:color w:val="auto"/>
        </w:rPr>
      </w:pPr>
      <w:r>
        <w:rPr>
          <w:rFonts w:ascii="Courier New" w:cs="Courier New" w:eastAsia="Courier New" w:hAnsi="Courier New"/>
          <w:sz w:val="16"/>
          <w:szCs w:val="16"/>
          <w:color w:val="auto"/>
        </w:rPr>
        <w:t>2001(1) 2000 2001(2) 2000 1999 ------</w:t>
      </w:r>
    </w:p>
    <w:p>
      <w:pPr>
        <w:ind w:left="40"/>
        <w:spacing w:after="0" w:line="237" w:lineRule="auto"/>
        <w:rPr>
          <w:sz w:val="20"/>
          <w:szCs w:val="20"/>
          <w:color w:val="auto"/>
        </w:rPr>
      </w:pPr>
      <w:r>
        <w:rPr>
          <w:rFonts w:ascii="Courier New" w:cs="Courier New" w:eastAsia="Courier New" w:hAnsi="Courier New"/>
          <w:sz w:val="16"/>
          <w:szCs w:val="16"/>
          <w:color w:val="auto"/>
        </w:rPr>
        <w:t>- ------ ------ ------- ----- -------</w:t>
      </w:r>
    </w:p>
    <w:p>
      <w:pPr>
        <w:ind w:left="80"/>
        <w:spacing w:after="0" w:line="237" w:lineRule="auto"/>
        <w:rPr>
          <w:sz w:val="20"/>
          <w:szCs w:val="20"/>
          <w:color w:val="auto"/>
        </w:rPr>
      </w:pPr>
      <w:r>
        <w:rPr>
          <w:rFonts w:ascii="Courier New" w:cs="Courier New" w:eastAsia="Courier New" w:hAnsi="Courier New"/>
          <w:sz w:val="16"/>
          <w:szCs w:val="16"/>
          <w:color w:val="auto"/>
        </w:rPr>
        <w:t>------ ------- (DOLLARS IN MILLIONS,</w:t>
      </w:r>
    </w:p>
    <w:p>
      <w:pPr>
        <w:jc w:val="center"/>
        <w:ind w:right="6699"/>
        <w:spacing w:after="0" w:line="237" w:lineRule="auto"/>
        <w:rPr>
          <w:sz w:val="20"/>
          <w:szCs w:val="20"/>
          <w:color w:val="auto"/>
        </w:rPr>
      </w:pPr>
      <w:r>
        <w:rPr>
          <w:rFonts w:ascii="Courier New" w:cs="Courier New" w:eastAsia="Courier New" w:hAnsi="Courier New"/>
          <w:sz w:val="16"/>
          <w:szCs w:val="16"/>
          <w:color w:val="auto"/>
        </w:rPr>
        <w:t>EXCEPT PER SHARE AMOUNTS) FOR THE</w:t>
      </w:r>
    </w:p>
    <w:p>
      <w:pPr>
        <w:jc w:val="center"/>
        <w:ind w:right="6699"/>
        <w:spacing w:after="0" w:line="237" w:lineRule="auto"/>
        <w:rPr>
          <w:sz w:val="20"/>
          <w:szCs w:val="20"/>
          <w:color w:val="auto"/>
        </w:rPr>
      </w:pPr>
      <w:r>
        <w:rPr>
          <w:rFonts w:ascii="Courier New" w:cs="Courier New" w:eastAsia="Courier New" w:hAnsi="Courier New"/>
          <w:sz w:val="16"/>
          <w:szCs w:val="16"/>
          <w:color w:val="auto"/>
        </w:rPr>
        <w:t>YEAR ENDED DECEMBER 31, Net (loss)</w:t>
      </w:r>
    </w:p>
    <w:p>
      <w:pPr>
        <w:jc w:val="center"/>
        <w:ind w:right="6699"/>
        <w:spacing w:after="0" w:line="236" w:lineRule="auto"/>
        <w:rPr>
          <w:sz w:val="20"/>
          <w:szCs w:val="20"/>
          <w:color w:val="auto"/>
        </w:rPr>
      </w:pPr>
      <w:r>
        <w:rPr>
          <w:rFonts w:ascii="Courier New" w:cs="Courier New" w:eastAsia="Courier New" w:hAnsi="Courier New"/>
          <w:sz w:val="16"/>
          <w:szCs w:val="16"/>
          <w:color w:val="auto"/>
        </w:rPr>
        <w:t>income: Reported (loss) income from</w:t>
      </w:r>
    </w:p>
    <w:p>
      <w:pPr>
        <w:jc w:val="center"/>
        <w:ind w:right="6699"/>
        <w:spacing w:after="0" w:line="237" w:lineRule="auto"/>
        <w:rPr>
          <w:sz w:val="20"/>
          <w:szCs w:val="20"/>
          <w:color w:val="auto"/>
        </w:rPr>
      </w:pPr>
      <w:r>
        <w:rPr>
          <w:rFonts w:ascii="Courier New" w:cs="Courier New" w:eastAsia="Courier New" w:hAnsi="Courier New"/>
          <w:sz w:val="16"/>
          <w:szCs w:val="16"/>
          <w:color w:val="auto"/>
        </w:rPr>
        <w:t>continuing operations before</w:t>
      </w:r>
    </w:p>
    <w:p>
      <w:pPr>
        <w:jc w:val="center"/>
        <w:ind w:right="6699"/>
        <w:spacing w:after="0" w:line="237" w:lineRule="auto"/>
        <w:rPr>
          <w:sz w:val="20"/>
          <w:szCs w:val="20"/>
          <w:color w:val="auto"/>
        </w:rPr>
      </w:pPr>
      <w:r>
        <w:rPr>
          <w:rFonts w:ascii="Courier New" w:cs="Courier New" w:eastAsia="Courier New" w:hAnsi="Courier New"/>
          <w:sz w:val="16"/>
          <w:szCs w:val="16"/>
          <w:color w:val="auto"/>
        </w:rPr>
        <w:t>cumulative effect of accounting</w:t>
      </w:r>
    </w:p>
    <w:tbl>
      <w:tblPr>
        <w:tblLayout w:type="fixed"/>
        <w:tblInd w:w="80" w:type="dxa"/>
        <w:tblCellMar>
          <w:top w:w="0" w:type="dxa"/>
          <w:left w:w="0" w:type="dxa"/>
          <w:bottom w:w="0" w:type="dxa"/>
          <w:right w:w="0" w:type="dxa"/>
        </w:tblCellMar>
      </w:tblPr>
      <w:tr>
        <w:trPr>
          <w:trHeight w:val="179"/>
        </w:trPr>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change.....................</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$(4,131)</w:t>
            </w:r>
          </w:p>
        </w:tc>
      </w:tr>
      <w:tr>
        <w:trPr>
          <w:trHeight w:val="179"/>
        </w:trPr>
        <w:tc>
          <w:tcPr>
            <w:tcW w:w="840" w:type="dxa"/>
            <w:vAlign w:val="bottom"/>
          </w:tcPr>
          <w:p>
            <w:pPr>
              <w:jc w:val="right"/>
              <w:ind w:right="11"/>
              <w:spacing w:after="0" w:line="179" w:lineRule="exact"/>
              <w:rPr>
                <w:sz w:val="20"/>
                <w:szCs w:val="20"/>
                <w:color w:val="auto"/>
              </w:rPr>
            </w:pPr>
            <w:r>
              <w:rPr>
                <w:rFonts w:ascii="Courier New" w:cs="Courier New" w:eastAsia="Courier New" w:hAnsi="Courier New"/>
                <w:sz w:val="16"/>
                <w:szCs w:val="16"/>
                <w:color w:val="auto"/>
              </w:rPr>
              <w:t>$2,645</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$5,883</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$(2,711)</w:t>
            </w:r>
          </w:p>
        </w:tc>
      </w:tr>
    </w:tbl>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$1,488 $(2,022) Dividend requirements</w:t>
      </w:r>
    </w:p>
    <w:p>
      <w:pPr>
        <w:spacing w:after="0" w:line="14"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of preferred</w:t>
      </w:r>
    </w:p>
    <w:p>
      <w:pPr>
        <w:spacing w:after="0" w:line="236" w:lineRule="auto"/>
        <w:rPr>
          <w:sz w:val="20"/>
          <w:szCs w:val="20"/>
          <w:color w:val="auto"/>
        </w:rPr>
      </w:pPr>
      <w:r>
        <w:rPr>
          <w:rFonts w:ascii="Courier New" w:cs="Courier New" w:eastAsia="Courier New" w:hAnsi="Courier New"/>
          <w:sz w:val="16"/>
          <w:szCs w:val="16"/>
          <w:color w:val="auto"/>
        </w:rPr>
        <w:t>stock.................................</w:t>
      </w:r>
    </w:p>
    <w:p>
      <w:pPr>
        <w:ind w:left="40"/>
        <w:spacing w:after="0" w:line="237" w:lineRule="auto"/>
        <w:rPr>
          <w:sz w:val="20"/>
          <w:szCs w:val="20"/>
          <w:color w:val="auto"/>
        </w:rPr>
      </w:pPr>
      <w:r>
        <w:rPr>
          <w:rFonts w:ascii="Courier New" w:cs="Courier New" w:eastAsia="Courier New" w:hAnsi="Courier New"/>
          <w:sz w:val="16"/>
          <w:szCs w:val="16"/>
          <w:color w:val="auto"/>
        </w:rPr>
        <w:t>(652) -- -- -- -- -- -- -- Premium on</w:t>
      </w:r>
    </w:p>
    <w:p>
      <w:pPr>
        <w:ind w:left="700"/>
        <w:spacing w:after="0" w:line="237" w:lineRule="auto"/>
        <w:rPr>
          <w:sz w:val="20"/>
          <w:szCs w:val="20"/>
          <w:color w:val="auto"/>
        </w:rPr>
      </w:pPr>
      <w:r>
        <w:rPr>
          <w:rFonts w:ascii="Courier New" w:cs="Courier New" w:eastAsia="Courier New" w:hAnsi="Courier New"/>
          <w:sz w:val="16"/>
          <w:szCs w:val="16"/>
          <w:color w:val="auto"/>
        </w:rPr>
        <w:t>wireless tracking stock</w:t>
      </w:r>
    </w:p>
    <w:p>
      <w:pPr>
        <w:spacing w:after="0" w:line="237" w:lineRule="auto"/>
        <w:rPr>
          <w:sz w:val="20"/>
          <w:szCs w:val="20"/>
          <w:color w:val="auto"/>
        </w:rPr>
      </w:pPr>
      <w:r>
        <w:rPr>
          <w:rFonts w:ascii="Courier New" w:cs="Courier New" w:eastAsia="Courier New" w:hAnsi="Courier New"/>
          <w:sz w:val="16"/>
          <w:szCs w:val="16"/>
          <w:color w:val="auto"/>
        </w:rPr>
        <w:t>exchange..............................</w:t>
      </w:r>
    </w:p>
    <w:p>
      <w:pPr>
        <w:ind w:left="180"/>
        <w:spacing w:after="0" w:line="237" w:lineRule="auto"/>
        <w:rPr>
          <w:sz w:val="20"/>
          <w:szCs w:val="20"/>
          <w:color w:val="auto"/>
        </w:rPr>
      </w:pPr>
      <w:r>
        <w:rPr>
          <w:rFonts w:ascii="Courier New" w:cs="Courier New" w:eastAsia="Courier New" w:hAnsi="Courier New"/>
          <w:sz w:val="16"/>
          <w:szCs w:val="16"/>
          <w:color w:val="auto"/>
        </w:rPr>
        <w:t>(80) -- -- -- -- -- -- -- Reported</w:t>
      </w:r>
    </w:p>
    <w:p>
      <w:pPr>
        <w:ind w:left="220"/>
        <w:spacing w:after="0" w:line="237" w:lineRule="auto"/>
        <w:rPr>
          <w:sz w:val="20"/>
          <w:szCs w:val="20"/>
          <w:color w:val="auto"/>
        </w:rPr>
      </w:pPr>
      <w:r>
        <w:rPr>
          <w:rFonts w:ascii="Courier New" w:cs="Courier New" w:eastAsia="Courier New" w:hAnsi="Courier New"/>
          <w:sz w:val="16"/>
          <w:szCs w:val="16"/>
          <w:color w:val="auto"/>
        </w:rPr>
        <w:t>(loss) from continuing operations</w:t>
      </w:r>
    </w:p>
    <w:p>
      <w:pPr>
        <w:ind w:left="880"/>
        <w:spacing w:after="0" w:line="237" w:lineRule="auto"/>
        <w:rPr>
          <w:sz w:val="20"/>
          <w:szCs w:val="20"/>
          <w:color w:val="auto"/>
        </w:rPr>
      </w:pPr>
      <w:r>
        <w:rPr>
          <w:rFonts w:ascii="Courier New" w:cs="Courier New" w:eastAsia="Courier New" w:hAnsi="Courier New"/>
          <w:sz w:val="16"/>
          <w:szCs w:val="16"/>
          <w:color w:val="auto"/>
        </w:rPr>
        <w:t>available to common</w:t>
      </w:r>
    </w:p>
    <w:p>
      <w:pPr>
        <w:spacing w:after="0" w:line="237" w:lineRule="auto"/>
        <w:rPr>
          <w:sz w:val="20"/>
          <w:szCs w:val="20"/>
          <w:color w:val="auto"/>
        </w:rPr>
      </w:pPr>
      <w:r>
        <w:rPr>
          <w:rFonts w:ascii="Courier New" w:cs="Courier New" w:eastAsia="Courier New" w:hAnsi="Courier New"/>
          <w:sz w:val="16"/>
          <w:szCs w:val="16"/>
          <w:color w:val="auto"/>
        </w:rPr>
        <w:t>shareowners...........................</w:t>
      </w:r>
    </w:p>
    <w:p>
      <w:pPr>
        <w:ind w:left="220"/>
        <w:spacing w:after="0" w:line="236" w:lineRule="auto"/>
        <w:rPr>
          <w:sz w:val="20"/>
          <w:szCs w:val="20"/>
          <w:color w:val="auto"/>
        </w:rPr>
      </w:pPr>
      <w:r>
        <w:rPr>
          <w:rFonts w:ascii="Courier New" w:cs="Courier New" w:eastAsia="Courier New" w:hAnsi="Courier New"/>
          <w:sz w:val="16"/>
          <w:szCs w:val="16"/>
          <w:color w:val="auto"/>
        </w:rPr>
        <w:t>(4,863) 2,645 5,883 -- -- (2,711)</w:t>
      </w:r>
    </w:p>
    <w:p>
      <w:pPr>
        <w:jc w:val="center"/>
        <w:ind w:right="6699"/>
        <w:spacing w:after="0" w:line="237" w:lineRule="auto"/>
        <w:rPr>
          <w:sz w:val="20"/>
          <w:szCs w:val="20"/>
          <w:color w:val="auto"/>
        </w:rPr>
      </w:pPr>
      <w:r>
        <w:rPr>
          <w:rFonts w:ascii="Courier New" w:cs="Courier New" w:eastAsia="Courier New" w:hAnsi="Courier New"/>
          <w:sz w:val="16"/>
          <w:szCs w:val="16"/>
          <w:color w:val="auto"/>
        </w:rPr>
        <w:t>1,488 (2,022) Add back amortization,</w:t>
      </w:r>
    </w:p>
    <w:p>
      <w:pPr>
        <w:jc w:val="center"/>
        <w:ind w:right="6699"/>
        <w:spacing w:after="0" w:line="237" w:lineRule="auto"/>
        <w:rPr>
          <w:sz w:val="20"/>
          <w:szCs w:val="20"/>
          <w:color w:val="auto"/>
        </w:rPr>
      </w:pPr>
      <w:r>
        <w:rPr>
          <w:rFonts w:ascii="Courier New" w:cs="Courier New" w:eastAsia="Courier New" w:hAnsi="Courier New"/>
          <w:sz w:val="16"/>
          <w:szCs w:val="16"/>
          <w:color w:val="auto"/>
        </w:rPr>
        <w:t>net of tax: Goodwill</w:t>
      </w:r>
    </w:p>
    <w:p>
      <w:pPr>
        <w:ind w:left="40"/>
        <w:spacing w:after="0" w:line="237" w:lineRule="auto"/>
        <w:rPr>
          <w:sz w:val="20"/>
          <w:szCs w:val="20"/>
          <w:color w:val="auto"/>
        </w:rPr>
      </w:pPr>
      <w:r>
        <w:rPr>
          <w:rFonts w:ascii="Courier New" w:cs="Courier New" w:eastAsia="Courier New" w:hAnsi="Courier New"/>
          <w:sz w:val="16"/>
          <w:szCs w:val="16"/>
          <w:color w:val="auto"/>
        </w:rPr>
        <w:t>*............................ 766 687</w:t>
      </w:r>
    </w:p>
    <w:p>
      <w:pPr>
        <w:ind w:left="140"/>
        <w:spacing w:after="0" w:line="237" w:lineRule="auto"/>
        <w:rPr>
          <w:sz w:val="20"/>
          <w:szCs w:val="20"/>
          <w:color w:val="auto"/>
        </w:rPr>
      </w:pPr>
      <w:r>
        <w:rPr>
          <w:rFonts w:ascii="Courier New" w:cs="Courier New" w:eastAsia="Courier New" w:hAnsi="Courier New"/>
          <w:sz w:val="16"/>
          <w:szCs w:val="16"/>
          <w:color w:val="auto"/>
        </w:rPr>
        <w:t>135 -- -- 350 568 424 Equity method</w:t>
      </w:r>
    </w:p>
    <w:p>
      <w:pPr>
        <w:ind w:left="80"/>
        <w:spacing w:after="0" w:line="237" w:lineRule="auto"/>
        <w:rPr>
          <w:sz w:val="20"/>
          <w:szCs w:val="20"/>
          <w:color w:val="auto"/>
        </w:rPr>
      </w:pPr>
      <w:r>
        <w:rPr>
          <w:rFonts w:ascii="Courier New" w:cs="Courier New" w:eastAsia="Courier New" w:hAnsi="Courier New"/>
          <w:sz w:val="16"/>
          <w:szCs w:val="16"/>
          <w:color w:val="auto"/>
        </w:rPr>
        <w:t>excess basis............ 128 337 294</w:t>
      </w:r>
    </w:p>
    <w:p>
      <w:pPr>
        <w:ind w:left="500"/>
        <w:spacing w:after="0" w:line="237" w:lineRule="auto"/>
        <w:rPr>
          <w:sz w:val="20"/>
          <w:szCs w:val="20"/>
          <w:color w:val="auto"/>
        </w:rPr>
      </w:pPr>
      <w:r>
        <w:rPr>
          <w:rFonts w:ascii="Courier New" w:cs="Courier New" w:eastAsia="Courier New" w:hAnsi="Courier New"/>
          <w:sz w:val="16"/>
          <w:szCs w:val="16"/>
          <w:color w:val="auto"/>
        </w:rPr>
        <w:t>-- -- 346 654 285 Franchise</w:t>
      </w:r>
    </w:p>
    <w:p>
      <w:pPr>
        <w:ind w:left="80"/>
        <w:spacing w:after="0" w:line="237" w:lineRule="auto"/>
        <w:rPr>
          <w:sz w:val="20"/>
          <w:szCs w:val="20"/>
          <w:color w:val="auto"/>
        </w:rPr>
      </w:pPr>
      <w:r>
        <w:rPr>
          <w:rFonts w:ascii="Courier New" w:cs="Courier New" w:eastAsia="Courier New" w:hAnsi="Courier New"/>
          <w:sz w:val="16"/>
          <w:szCs w:val="16"/>
          <w:color w:val="auto"/>
        </w:rPr>
        <w:t>costs....................... 754 645</w:t>
      </w:r>
    </w:p>
    <w:p>
      <w:pPr>
        <w:ind w:left="40"/>
        <w:spacing w:after="0" w:line="236" w:lineRule="auto"/>
        <w:rPr>
          <w:sz w:val="20"/>
          <w:szCs w:val="20"/>
          <w:color w:val="auto"/>
        </w:rPr>
      </w:pPr>
      <w:r>
        <w:rPr>
          <w:rFonts w:ascii="Courier New" w:cs="Courier New" w:eastAsia="Courier New" w:hAnsi="Courier New"/>
          <w:sz w:val="16"/>
          <w:szCs w:val="16"/>
          <w:color w:val="auto"/>
        </w:rPr>
        <w:t>445 -- -- 4 8 5 ------- ------ ------</w:t>
      </w:r>
    </w:p>
    <w:p>
      <w:pPr>
        <w:ind w:left="180"/>
        <w:spacing w:after="0" w:line="237" w:lineRule="auto"/>
        <w:rPr>
          <w:sz w:val="20"/>
          <w:szCs w:val="20"/>
          <w:color w:val="auto"/>
        </w:rPr>
      </w:pPr>
      <w:r>
        <w:rPr>
          <w:rFonts w:ascii="Courier New" w:cs="Courier New" w:eastAsia="Courier New" w:hAnsi="Courier New"/>
          <w:sz w:val="16"/>
          <w:szCs w:val="16"/>
          <w:color w:val="auto"/>
        </w:rPr>
        <w:t>----- ----- ------- ------ -------</w:t>
      </w:r>
    </w:p>
    <w:p>
      <w:pPr>
        <w:ind w:left="500"/>
        <w:spacing w:after="0" w:line="237" w:lineRule="auto"/>
        <w:rPr>
          <w:sz w:val="20"/>
          <w:szCs w:val="20"/>
          <w:color w:val="auto"/>
        </w:rPr>
      </w:pPr>
      <w:r>
        <w:rPr>
          <w:rFonts w:ascii="Courier New" w:cs="Courier New" w:eastAsia="Courier New" w:hAnsi="Courier New"/>
          <w:sz w:val="16"/>
          <w:szCs w:val="16"/>
          <w:color w:val="auto"/>
        </w:rPr>
        <w:t>Adjusted (loss) income from</w:t>
      </w:r>
    </w:p>
    <w:p>
      <w:pPr>
        <w:ind w:left="460"/>
        <w:spacing w:after="0" w:line="237" w:lineRule="auto"/>
        <w:rPr>
          <w:sz w:val="20"/>
          <w:szCs w:val="20"/>
          <w:color w:val="auto"/>
        </w:rPr>
      </w:pPr>
      <w:r>
        <w:rPr>
          <w:rFonts w:ascii="Courier New" w:cs="Courier New" w:eastAsia="Courier New" w:hAnsi="Courier New"/>
          <w:sz w:val="16"/>
          <w:szCs w:val="16"/>
          <w:color w:val="auto"/>
        </w:rPr>
        <w:t>continuing operations before</w:t>
      </w:r>
    </w:p>
    <w:p>
      <w:pPr>
        <w:ind w:left="32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80"/>
        <w:spacing w:after="0" w:line="237" w:lineRule="auto"/>
        <w:rPr>
          <w:sz w:val="20"/>
          <w:szCs w:val="20"/>
          <w:color w:val="auto"/>
        </w:rPr>
      </w:pPr>
      <w:r>
        <w:rPr>
          <w:rFonts w:ascii="Courier New" w:cs="Courier New" w:eastAsia="Courier New" w:hAnsi="Courier New"/>
          <w:sz w:val="16"/>
          <w:szCs w:val="16"/>
          <w:color w:val="auto"/>
        </w:rPr>
        <w:t>change..................... $(3,215)</w:t>
      </w:r>
    </w:p>
    <w:p>
      <w:pPr>
        <w:ind w:left="280"/>
        <w:spacing w:after="0" w:line="237" w:lineRule="auto"/>
        <w:rPr>
          <w:sz w:val="20"/>
          <w:szCs w:val="20"/>
          <w:color w:val="auto"/>
        </w:rPr>
      </w:pPr>
      <w:r>
        <w:rPr>
          <w:rFonts w:ascii="Courier New" w:cs="Courier New" w:eastAsia="Courier New" w:hAnsi="Courier New"/>
          <w:sz w:val="16"/>
          <w:szCs w:val="16"/>
          <w:color w:val="auto"/>
        </w:rPr>
        <w:t>$4,314 $6,757 $ -- $ -- $(2,011)</w:t>
      </w:r>
    </w:p>
    <w:p>
      <w:pPr>
        <w:ind w:left="320"/>
        <w:spacing w:after="0" w:line="237" w:lineRule="auto"/>
        <w:rPr>
          <w:sz w:val="20"/>
          <w:szCs w:val="20"/>
          <w:color w:val="auto"/>
        </w:rPr>
      </w:pPr>
      <w:r>
        <w:rPr>
          <w:rFonts w:ascii="Courier New" w:cs="Courier New" w:eastAsia="Courier New" w:hAnsi="Courier New"/>
          <w:sz w:val="16"/>
          <w:szCs w:val="16"/>
          <w:color w:val="auto"/>
        </w:rPr>
        <w:t>$2,718 $(1,308) Reported income</w:t>
      </w:r>
    </w:p>
    <w:p>
      <w:pPr>
        <w:ind w:left="640"/>
        <w:spacing w:after="0" w:line="236" w:lineRule="auto"/>
        <w:rPr>
          <w:sz w:val="20"/>
          <w:szCs w:val="20"/>
          <w:color w:val="auto"/>
        </w:rPr>
      </w:pPr>
      <w:r>
        <w:rPr>
          <w:rFonts w:ascii="Courier New" w:cs="Courier New" w:eastAsia="Courier New" w:hAnsi="Courier New"/>
          <w:sz w:val="16"/>
          <w:szCs w:val="16"/>
          <w:color w:val="auto"/>
        </w:rPr>
        <w:t>(loss) from discontinued</w:t>
      </w:r>
    </w:p>
    <w:p>
      <w:pPr>
        <w:spacing w:after="0" w:line="237" w:lineRule="auto"/>
        <w:rPr>
          <w:sz w:val="20"/>
          <w:szCs w:val="20"/>
          <w:color w:val="auto"/>
        </w:rPr>
      </w:pPr>
      <w:r>
        <w:rPr>
          <w:rFonts w:ascii="Courier New" w:cs="Courier New" w:eastAsia="Courier New" w:hAnsi="Courier New"/>
          <w:sz w:val="16"/>
          <w:szCs w:val="16"/>
          <w:color w:val="auto"/>
        </w:rPr>
        <w:t>operations............................</w:t>
      </w:r>
    </w:p>
    <w:p>
      <w:pPr>
        <w:ind w:left="40"/>
        <w:spacing w:after="0" w:line="237" w:lineRule="auto"/>
        <w:rPr>
          <w:sz w:val="20"/>
          <w:szCs w:val="20"/>
          <w:color w:val="auto"/>
        </w:rPr>
      </w:pPr>
      <w:r>
        <w:rPr>
          <w:rFonts w:ascii="Courier New" w:cs="Courier New" w:eastAsia="Courier New" w:hAnsi="Courier New"/>
          <w:sz w:val="16"/>
          <w:szCs w:val="16"/>
          <w:color w:val="auto"/>
        </w:rPr>
        <w:t>115 460 (433) 35 76 -- -- -- Add back</w:t>
      </w:r>
    </w:p>
    <w:p>
      <w:pPr>
        <w:ind w:left="40"/>
        <w:spacing w:after="0" w:line="237" w:lineRule="auto"/>
        <w:rPr>
          <w:sz w:val="20"/>
          <w:szCs w:val="20"/>
          <w:color w:val="auto"/>
        </w:rPr>
      </w:pPr>
      <w:r>
        <w:rPr>
          <w:rFonts w:ascii="Courier New" w:cs="Courier New" w:eastAsia="Courier New" w:hAnsi="Courier New"/>
          <w:sz w:val="16"/>
          <w:szCs w:val="16"/>
          <w:color w:val="auto"/>
        </w:rPr>
        <w:t>discontinued operations amortization,</w:t>
      </w:r>
    </w:p>
    <w:p>
      <w:pPr>
        <w:ind w:left="80"/>
        <w:spacing w:after="0" w:line="237" w:lineRule="auto"/>
        <w:rPr>
          <w:sz w:val="20"/>
          <w:szCs w:val="20"/>
          <w:color w:val="auto"/>
        </w:rPr>
      </w:pPr>
      <w:r>
        <w:rPr>
          <w:rFonts w:ascii="Courier New" w:cs="Courier New" w:eastAsia="Courier New" w:hAnsi="Courier New"/>
          <w:sz w:val="16"/>
          <w:szCs w:val="16"/>
          <w:color w:val="auto"/>
        </w:rPr>
        <w:t>net of tax.............. 152 222 204</w:t>
      </w:r>
    </w:p>
    <w:p>
      <w:pPr>
        <w:ind w:left="40"/>
        <w:spacing w:after="0" w:line="237" w:lineRule="auto"/>
        <w:rPr>
          <w:sz w:val="20"/>
          <w:szCs w:val="20"/>
          <w:color w:val="auto"/>
        </w:rPr>
      </w:pPr>
      <w:r>
        <w:rPr>
          <w:rFonts w:ascii="Courier New" w:cs="Courier New" w:eastAsia="Courier New" w:hAnsi="Courier New"/>
          <w:sz w:val="16"/>
          <w:szCs w:val="16"/>
          <w:color w:val="auto"/>
        </w:rPr>
        <w:t>36 27 -- -- -- Gain on disposition of</w:t>
      </w:r>
    </w:p>
    <w:p>
      <w:pPr>
        <w:ind w:left="1200"/>
        <w:spacing w:after="0" w:line="237" w:lineRule="auto"/>
        <w:rPr>
          <w:sz w:val="20"/>
          <w:szCs w:val="20"/>
          <w:color w:val="auto"/>
        </w:rPr>
      </w:pPr>
      <w:r>
        <w:rPr>
          <w:rFonts w:ascii="Courier New" w:cs="Courier New" w:eastAsia="Courier New" w:hAnsi="Courier New"/>
          <w:sz w:val="16"/>
          <w:szCs w:val="16"/>
          <w:color w:val="auto"/>
        </w:rPr>
        <w:t>discontinued</w:t>
      </w:r>
    </w:p>
    <w:p>
      <w:pPr>
        <w:spacing w:after="0" w:line="237" w:lineRule="auto"/>
        <w:rPr>
          <w:sz w:val="20"/>
          <w:szCs w:val="20"/>
          <w:color w:val="auto"/>
        </w:rPr>
      </w:pPr>
      <w:r>
        <w:rPr>
          <w:rFonts w:ascii="Courier New" w:cs="Courier New" w:eastAsia="Courier New" w:hAnsi="Courier New"/>
          <w:sz w:val="16"/>
          <w:szCs w:val="16"/>
          <w:color w:val="auto"/>
        </w:rPr>
        <w:t>operations............................</w:t>
      </w:r>
    </w:p>
    <w:p>
      <w:pPr>
        <w:ind w:left="500"/>
        <w:spacing w:after="0" w:line="236" w:lineRule="auto"/>
        <w:rPr>
          <w:sz w:val="20"/>
          <w:szCs w:val="20"/>
          <w:color w:val="auto"/>
        </w:rPr>
      </w:pPr>
      <w:r>
        <w:rPr>
          <w:rFonts w:ascii="Courier New" w:cs="Courier New" w:eastAsia="Courier New" w:hAnsi="Courier New"/>
          <w:sz w:val="16"/>
          <w:szCs w:val="16"/>
          <w:color w:val="auto"/>
        </w:rPr>
        <w:t>13,503 -- -- -- -- -- -- --</w:t>
      </w:r>
    </w:p>
    <w:p>
      <w:pPr>
        <w:ind w:left="32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spacing w:after="0" w:line="237" w:lineRule="auto"/>
        <w:rPr>
          <w:sz w:val="20"/>
          <w:szCs w:val="20"/>
          <w:color w:val="auto"/>
        </w:rPr>
      </w:pPr>
      <w:r>
        <w:rPr>
          <w:rFonts w:ascii="Courier New" w:cs="Courier New" w:eastAsia="Courier New" w:hAnsi="Courier New"/>
          <w:sz w:val="16"/>
          <w:szCs w:val="16"/>
          <w:color w:val="auto"/>
        </w:rPr>
        <w:t>change................................</w:t>
      </w:r>
    </w:p>
    <w:p>
      <w:pPr>
        <w:ind w:left="40"/>
        <w:spacing w:after="0" w:line="237" w:lineRule="auto"/>
        <w:rPr>
          <w:sz w:val="20"/>
          <w:szCs w:val="20"/>
          <w:color w:val="auto"/>
        </w:rPr>
      </w:pPr>
      <w:r>
        <w:rPr>
          <w:rFonts w:ascii="Courier New" w:cs="Courier New" w:eastAsia="Courier New" w:hAnsi="Courier New"/>
          <w:sz w:val="16"/>
          <w:szCs w:val="16"/>
          <w:color w:val="auto"/>
        </w:rPr>
        <w:t>359 -- -- -- -- 545 -- -- ------- ---</w:t>
      </w:r>
    </w:p>
    <w:p>
      <w:pPr>
        <w:ind w:left="40"/>
        <w:spacing w:after="0" w:line="237" w:lineRule="auto"/>
        <w:rPr>
          <w:sz w:val="20"/>
          <w:szCs w:val="20"/>
          <w:color w:val="auto"/>
        </w:rPr>
      </w:pPr>
      <w:r>
        <w:rPr>
          <w:rFonts w:ascii="Courier New" w:cs="Courier New" w:eastAsia="Courier New" w:hAnsi="Courier New"/>
          <w:sz w:val="16"/>
          <w:szCs w:val="16"/>
          <w:color w:val="auto"/>
        </w:rPr>
        <w:t>--- ------ ----- ----- ------- ------</w:t>
      </w:r>
    </w:p>
    <w:p>
      <w:pPr>
        <w:ind w:left="500"/>
        <w:spacing w:after="0" w:line="237" w:lineRule="auto"/>
        <w:rPr>
          <w:sz w:val="20"/>
          <w:szCs w:val="20"/>
          <w:color w:val="auto"/>
        </w:rPr>
      </w:pPr>
      <w:r>
        <w:rPr>
          <w:rFonts w:ascii="Courier New" w:cs="Courier New" w:eastAsia="Courier New" w:hAnsi="Courier New"/>
          <w:sz w:val="16"/>
          <w:szCs w:val="16"/>
          <w:color w:val="auto"/>
        </w:rPr>
        <w:t>------- ADJUSTED NET INCOME</w:t>
      </w:r>
    </w:p>
    <w:p>
      <w:pPr>
        <w:ind w:left="180"/>
        <w:spacing w:after="0" w:line="237" w:lineRule="auto"/>
        <w:rPr>
          <w:sz w:val="20"/>
          <w:szCs w:val="20"/>
          <w:color w:val="auto"/>
        </w:rPr>
      </w:pPr>
      <w:r>
        <w:rPr>
          <w:rFonts w:ascii="Courier New" w:cs="Courier New" w:eastAsia="Courier New" w:hAnsi="Courier New"/>
          <w:sz w:val="16"/>
          <w:szCs w:val="16"/>
          <w:color w:val="auto"/>
        </w:rPr>
        <w:t>(LOSS).............. $10,914 4,996</w:t>
      </w:r>
    </w:p>
    <w:p>
      <w:pPr>
        <w:ind w:left="220"/>
        <w:spacing w:after="0" w:line="237" w:lineRule="auto"/>
        <w:rPr>
          <w:sz w:val="20"/>
          <w:szCs w:val="20"/>
          <w:color w:val="auto"/>
        </w:rPr>
      </w:pPr>
      <w:r>
        <w:rPr>
          <w:rFonts w:ascii="Courier New" w:cs="Courier New" w:eastAsia="Courier New" w:hAnsi="Courier New"/>
          <w:sz w:val="16"/>
          <w:szCs w:val="16"/>
          <w:color w:val="auto"/>
        </w:rPr>
        <w:t>$6,528 $ 71 $ 103 $(1,466) $2,718</w:t>
      </w:r>
    </w:p>
    <w:p>
      <w:pPr>
        <w:ind w:left="80"/>
        <w:spacing w:after="0" w:line="237" w:lineRule="auto"/>
        <w:rPr>
          <w:sz w:val="20"/>
          <w:szCs w:val="20"/>
          <w:color w:val="auto"/>
        </w:rPr>
      </w:pPr>
      <w:r>
        <w:rPr>
          <w:rFonts w:ascii="Courier New" w:cs="Courier New" w:eastAsia="Courier New" w:hAnsi="Courier New"/>
          <w:sz w:val="16"/>
          <w:szCs w:val="16"/>
          <w:color w:val="auto"/>
        </w:rPr>
        <w:t>$(1,308) ------- ------ ------ -----</w:t>
      </w:r>
    </w:p>
    <w:p>
      <w:pPr>
        <w:ind w:left="180"/>
        <w:spacing w:after="0" w:line="236" w:lineRule="auto"/>
        <w:rPr>
          <w:sz w:val="20"/>
          <w:szCs w:val="20"/>
          <w:color w:val="auto"/>
        </w:rPr>
      </w:pPr>
      <w:r>
        <w:rPr>
          <w:rFonts w:ascii="Courier New" w:cs="Courier New" w:eastAsia="Courier New" w:hAnsi="Courier New"/>
          <w:sz w:val="16"/>
          <w:szCs w:val="16"/>
          <w:color w:val="auto"/>
        </w:rPr>
        <w:t>----- ------- ------ ------- BASIC</w:t>
      </w:r>
    </w:p>
    <w:p>
      <w:pPr>
        <w:ind w:left="140"/>
        <w:spacing w:after="0" w:line="237" w:lineRule="auto"/>
        <w:rPr>
          <w:sz w:val="20"/>
          <w:szCs w:val="20"/>
          <w:color w:val="auto"/>
        </w:rPr>
      </w:pPr>
      <w:r>
        <w:rPr>
          <w:rFonts w:ascii="Courier New" w:cs="Courier New" w:eastAsia="Courier New" w:hAnsi="Courier New"/>
          <w:sz w:val="16"/>
          <w:szCs w:val="16"/>
          <w:color w:val="auto"/>
        </w:rPr>
        <w:t>(LOSS) EARNINGS PER SHARE: Reported</w:t>
      </w:r>
    </w:p>
    <w:p>
      <w:pPr>
        <w:jc w:val="center"/>
        <w:ind w:right="6699"/>
        <w:spacing w:after="0" w:line="237" w:lineRule="auto"/>
        <w:rPr>
          <w:sz w:val="20"/>
          <w:szCs w:val="20"/>
          <w:color w:val="auto"/>
        </w:rPr>
      </w:pPr>
      <w:r>
        <w:rPr>
          <w:rFonts w:ascii="Courier New" w:cs="Courier New" w:eastAsia="Courier New" w:hAnsi="Courier New"/>
          <w:sz w:val="16"/>
          <w:szCs w:val="16"/>
          <w:color w:val="auto"/>
        </w:rPr>
        <w:t>basic (loss) earnings per share from</w:t>
      </w:r>
    </w:p>
    <w:p>
      <w:pPr>
        <w:ind w:left="460"/>
        <w:spacing w:after="0" w:line="237" w:lineRule="auto"/>
        <w:rPr>
          <w:sz w:val="20"/>
          <w:szCs w:val="20"/>
          <w:color w:val="auto"/>
        </w:rPr>
      </w:pPr>
      <w:r>
        <w:rPr>
          <w:rFonts w:ascii="Courier New" w:cs="Courier New" w:eastAsia="Courier New" w:hAnsi="Courier New"/>
          <w:sz w:val="16"/>
          <w:szCs w:val="16"/>
          <w:color w:val="auto"/>
        </w:rPr>
        <w:t>continuing operations before</w:t>
      </w:r>
    </w:p>
    <w:p>
      <w:pPr>
        <w:ind w:left="32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spacing w:after="0" w:line="237" w:lineRule="auto"/>
        <w:rPr>
          <w:sz w:val="20"/>
          <w:szCs w:val="20"/>
          <w:color w:val="auto"/>
        </w:rPr>
      </w:pPr>
      <w:r>
        <w:rPr>
          <w:rFonts w:ascii="Courier New" w:cs="Courier New" w:eastAsia="Courier New" w:hAnsi="Courier New"/>
          <w:sz w:val="16"/>
          <w:szCs w:val="16"/>
          <w:color w:val="auto"/>
        </w:rPr>
        <w:t>change................................</w:t>
      </w:r>
    </w:p>
    <w:p>
      <w:pPr>
        <w:ind w:left="180"/>
        <w:spacing w:after="0" w:line="237" w:lineRule="auto"/>
        <w:rPr>
          <w:sz w:val="20"/>
          <w:szCs w:val="20"/>
          <w:color w:val="auto"/>
        </w:rPr>
      </w:pPr>
      <w:r>
        <w:rPr>
          <w:rFonts w:ascii="Courier New" w:cs="Courier New" w:eastAsia="Courier New" w:hAnsi="Courier New"/>
          <w:sz w:val="16"/>
          <w:szCs w:val="16"/>
          <w:color w:val="auto"/>
        </w:rPr>
        <w:t>$ (1.33) $ 0.76 $ 1.91 $ -- $ -- $</w:t>
      </w:r>
    </w:p>
    <w:p>
      <w:pPr>
        <w:ind w:left="320"/>
        <w:spacing w:after="0" w:line="237" w:lineRule="auto"/>
        <w:rPr>
          <w:sz w:val="20"/>
          <w:szCs w:val="20"/>
          <w:color w:val="auto"/>
        </w:rPr>
      </w:pPr>
      <w:r>
        <w:rPr>
          <w:rFonts w:ascii="Courier New" w:cs="Courier New" w:eastAsia="Courier New" w:hAnsi="Courier New"/>
          <w:sz w:val="16"/>
          <w:szCs w:val="16"/>
          <w:color w:val="auto"/>
        </w:rPr>
        <w:t>(1.05) $ 0.58 $ (0.80) Add back</w:t>
      </w:r>
    </w:p>
    <w:p>
      <w:pPr>
        <w:ind w:left="180"/>
        <w:spacing w:after="0" w:line="236" w:lineRule="auto"/>
        <w:rPr>
          <w:sz w:val="20"/>
          <w:szCs w:val="20"/>
          <w:color w:val="auto"/>
        </w:rPr>
      </w:pPr>
      <w:r>
        <w:rPr>
          <w:rFonts w:ascii="Courier New" w:cs="Courier New" w:eastAsia="Courier New" w:hAnsi="Courier New"/>
          <w:sz w:val="16"/>
          <w:szCs w:val="16"/>
          <w:color w:val="auto"/>
        </w:rPr>
        <w:t>amortization, net of tax: Goodwill</w:t>
      </w:r>
    </w:p>
    <w:p>
      <w:pPr>
        <w:ind w:left="180"/>
        <w:spacing w:after="0" w:line="237" w:lineRule="auto"/>
        <w:rPr>
          <w:sz w:val="20"/>
          <w:szCs w:val="20"/>
          <w:color w:val="auto"/>
        </w:rPr>
      </w:pPr>
      <w:r>
        <w:rPr>
          <w:rFonts w:ascii="Courier New" w:cs="Courier New" w:eastAsia="Courier New" w:hAnsi="Courier New"/>
          <w:sz w:val="16"/>
          <w:szCs w:val="16"/>
          <w:color w:val="auto"/>
        </w:rPr>
        <w:t>*............................ 0.21</w:t>
      </w:r>
    </w:p>
    <w:p>
      <w:pPr>
        <w:ind w:left="40"/>
        <w:spacing w:after="0" w:line="237" w:lineRule="auto"/>
        <w:rPr>
          <w:sz w:val="20"/>
          <w:szCs w:val="20"/>
          <w:color w:val="auto"/>
        </w:rPr>
      </w:pPr>
      <w:r>
        <w:rPr>
          <w:rFonts w:ascii="Courier New" w:cs="Courier New" w:eastAsia="Courier New" w:hAnsi="Courier New"/>
          <w:sz w:val="16"/>
          <w:szCs w:val="16"/>
          <w:color w:val="auto"/>
        </w:rPr>
        <w:t>0.20 0.04 -- -- 0.14 0.22 0.17 Equity</w:t>
      </w:r>
    </w:p>
    <w:p>
      <w:pPr>
        <w:ind w:left="80"/>
        <w:spacing w:after="0" w:line="237" w:lineRule="auto"/>
        <w:rPr>
          <w:sz w:val="20"/>
          <w:szCs w:val="20"/>
          <w:color w:val="auto"/>
        </w:rPr>
      </w:pPr>
      <w:r>
        <w:rPr>
          <w:rFonts w:ascii="Courier New" w:cs="Courier New" w:eastAsia="Courier New" w:hAnsi="Courier New"/>
          <w:sz w:val="16"/>
          <w:szCs w:val="16"/>
          <w:color w:val="auto"/>
        </w:rPr>
        <w:t>method excess basis............ 0.03</w:t>
      </w:r>
    </w:p>
    <w:p>
      <w:pPr>
        <w:ind w:left="360"/>
        <w:spacing w:after="0" w:line="237" w:lineRule="auto"/>
        <w:rPr>
          <w:sz w:val="20"/>
          <w:szCs w:val="20"/>
          <w:color w:val="auto"/>
        </w:rPr>
      </w:pPr>
      <w:r>
        <w:rPr>
          <w:rFonts w:ascii="Courier New" w:cs="Courier New" w:eastAsia="Courier New" w:hAnsi="Courier New"/>
          <w:sz w:val="16"/>
          <w:szCs w:val="16"/>
          <w:color w:val="auto"/>
        </w:rPr>
        <w:t>0.10 0.10 -- -- 0.13 0.25 0.11</w:t>
      </w:r>
    </w:p>
    <w:p>
      <w:pPr>
        <w:ind w:left="1340"/>
        <w:spacing w:after="0" w:line="237" w:lineRule="auto"/>
        <w:rPr>
          <w:sz w:val="20"/>
          <w:szCs w:val="20"/>
          <w:color w:val="auto"/>
        </w:rPr>
      </w:pPr>
      <w:r>
        <w:rPr>
          <w:rFonts w:ascii="Courier New" w:cs="Courier New" w:eastAsia="Courier New" w:hAnsi="Courier New"/>
          <w:sz w:val="16"/>
          <w:szCs w:val="16"/>
          <w:color w:val="auto"/>
        </w:rPr>
        <w:t>Franchise</w:t>
      </w:r>
    </w:p>
    <w:p>
      <w:pPr>
        <w:ind w:left="220"/>
        <w:spacing w:after="0" w:line="237" w:lineRule="auto"/>
        <w:rPr>
          <w:sz w:val="20"/>
          <w:szCs w:val="20"/>
          <w:color w:val="auto"/>
        </w:rPr>
      </w:pPr>
      <w:r>
        <w:rPr>
          <w:rFonts w:ascii="Courier New" w:cs="Courier New" w:eastAsia="Courier New" w:hAnsi="Courier New"/>
          <w:sz w:val="16"/>
          <w:szCs w:val="16"/>
          <w:color w:val="auto"/>
        </w:rPr>
        <w:t>costs....................... 0.21</w:t>
      </w:r>
    </w:p>
    <w:p>
      <w:pPr>
        <w:ind w:left="40"/>
        <w:spacing w:after="0" w:line="237" w:lineRule="auto"/>
        <w:rPr>
          <w:sz w:val="20"/>
          <w:szCs w:val="20"/>
          <w:color w:val="auto"/>
        </w:rPr>
      </w:pPr>
      <w:r>
        <w:rPr>
          <w:rFonts w:ascii="Courier New" w:cs="Courier New" w:eastAsia="Courier New" w:hAnsi="Courier New"/>
          <w:sz w:val="16"/>
          <w:szCs w:val="16"/>
          <w:color w:val="auto"/>
        </w:rPr>
        <w:t>0.18 0.14 -- -- -- 0.01 -- ------- --</w:t>
      </w:r>
    </w:p>
    <w:p>
      <w:pPr>
        <w:ind w:left="40"/>
        <w:spacing w:after="0" w:line="236" w:lineRule="auto"/>
        <w:rPr>
          <w:sz w:val="20"/>
          <w:szCs w:val="20"/>
          <w:color w:val="auto"/>
        </w:rPr>
      </w:pPr>
      <w:r>
        <w:rPr>
          <w:rFonts w:ascii="Courier New" w:cs="Courier New" w:eastAsia="Courier New" w:hAnsi="Courier New"/>
          <w:sz w:val="16"/>
          <w:szCs w:val="16"/>
          <w:color w:val="auto"/>
        </w:rPr>
        <w:t>---- ------ ----- ----- ------- -----</w:t>
      </w:r>
    </w:p>
    <w:p>
      <w:pPr>
        <w:ind w:left="320"/>
        <w:spacing w:after="0" w:line="237" w:lineRule="auto"/>
        <w:rPr>
          <w:sz w:val="20"/>
          <w:szCs w:val="20"/>
          <w:color w:val="auto"/>
        </w:rPr>
      </w:pPr>
      <w:r>
        <w:rPr>
          <w:rFonts w:ascii="Courier New" w:cs="Courier New" w:eastAsia="Courier New" w:hAnsi="Courier New"/>
          <w:sz w:val="16"/>
          <w:szCs w:val="16"/>
          <w:color w:val="auto"/>
        </w:rPr>
        <w:t>- ------- Adjusted basic (loss)</w:t>
      </w:r>
    </w:p>
    <w:p>
      <w:pPr>
        <w:jc w:val="center"/>
        <w:ind w:right="6699"/>
        <w:spacing w:after="0" w:line="237" w:lineRule="auto"/>
        <w:rPr>
          <w:sz w:val="20"/>
          <w:szCs w:val="20"/>
          <w:color w:val="auto"/>
        </w:rPr>
      </w:pPr>
      <w:r>
        <w:rPr>
          <w:rFonts w:ascii="Courier New" w:cs="Courier New" w:eastAsia="Courier New" w:hAnsi="Courier New"/>
          <w:sz w:val="16"/>
          <w:szCs w:val="16"/>
          <w:color w:val="auto"/>
        </w:rPr>
        <w:t>earnings per share from continuing</w:t>
      </w:r>
    </w:p>
    <w:p>
      <w:pPr>
        <w:jc w:val="center"/>
        <w:ind w:right="6699"/>
        <w:spacing w:after="0" w:line="237" w:lineRule="auto"/>
        <w:rPr>
          <w:sz w:val="20"/>
          <w:szCs w:val="20"/>
          <w:color w:val="auto"/>
        </w:rPr>
      </w:pPr>
      <w:r>
        <w:rPr>
          <w:rFonts w:ascii="Courier New" w:cs="Courier New" w:eastAsia="Courier New" w:hAnsi="Courier New"/>
          <w:sz w:val="16"/>
          <w:szCs w:val="16"/>
          <w:color w:val="auto"/>
        </w:rPr>
        <w:t>operations before cumulative effect</w:t>
      </w:r>
    </w:p>
    <w:p>
      <w:pPr>
        <w:jc w:val="center"/>
        <w:ind w:right="6699"/>
        <w:spacing w:after="0" w:line="237" w:lineRule="auto"/>
        <w:rPr>
          <w:sz w:val="20"/>
          <w:szCs w:val="20"/>
          <w:color w:val="auto"/>
        </w:rPr>
      </w:pPr>
      <w:r>
        <w:rPr>
          <w:rFonts w:ascii="Courier New" w:cs="Courier New" w:eastAsia="Courier New" w:hAnsi="Courier New"/>
          <w:sz w:val="16"/>
          <w:szCs w:val="16"/>
          <w:color w:val="auto"/>
        </w:rPr>
        <w:t>of accounting</w:t>
      </w:r>
    </w:p>
    <w:p>
      <w:pPr>
        <w:spacing w:after="0" w:line="237" w:lineRule="auto"/>
        <w:rPr>
          <w:sz w:val="20"/>
          <w:szCs w:val="20"/>
          <w:color w:val="auto"/>
        </w:rPr>
      </w:pPr>
      <w:r>
        <w:rPr>
          <w:rFonts w:ascii="Courier New" w:cs="Courier New" w:eastAsia="Courier New" w:hAnsi="Courier New"/>
          <w:sz w:val="16"/>
          <w:szCs w:val="16"/>
          <w:color w:val="auto"/>
        </w:rPr>
        <w:t>change................................</w:t>
      </w:r>
    </w:p>
    <w:p>
      <w:pPr>
        <w:ind w:left="180"/>
        <w:spacing w:after="0" w:line="237" w:lineRule="auto"/>
        <w:rPr>
          <w:sz w:val="20"/>
          <w:szCs w:val="20"/>
          <w:color w:val="auto"/>
        </w:rPr>
      </w:pPr>
      <w:r>
        <w:rPr>
          <w:rFonts w:ascii="Courier New" w:cs="Courier New" w:eastAsia="Courier New" w:hAnsi="Courier New"/>
          <w:sz w:val="16"/>
          <w:szCs w:val="16"/>
          <w:color w:val="auto"/>
        </w:rPr>
        <w:t>$ (0.88) $ 1.24 $ 2.19 $ -- $ -- $</w:t>
      </w:r>
    </w:p>
    <w:p>
      <w:pPr>
        <w:ind w:left="320"/>
        <w:spacing w:after="0" w:line="237" w:lineRule="auto"/>
        <w:rPr>
          <w:sz w:val="20"/>
          <w:szCs w:val="20"/>
          <w:color w:val="auto"/>
        </w:rPr>
      </w:pPr>
      <w:r>
        <w:rPr>
          <w:rFonts w:ascii="Courier New" w:cs="Courier New" w:eastAsia="Courier New" w:hAnsi="Courier New"/>
          <w:sz w:val="16"/>
          <w:szCs w:val="16"/>
          <w:color w:val="auto"/>
        </w:rPr>
        <w:t>(0.78) $ 1.06 $ (0.52) Reported</w:t>
      </w:r>
    </w:p>
    <w:p>
      <w:pPr>
        <w:ind w:left="360"/>
        <w:spacing w:after="0" w:line="236" w:lineRule="auto"/>
        <w:rPr>
          <w:sz w:val="20"/>
          <w:szCs w:val="20"/>
          <w:color w:val="auto"/>
        </w:rPr>
      </w:pPr>
      <w:r>
        <w:rPr>
          <w:rFonts w:ascii="Courier New" w:cs="Courier New" w:eastAsia="Courier New" w:hAnsi="Courier New"/>
          <w:sz w:val="16"/>
          <w:szCs w:val="16"/>
          <w:color w:val="auto"/>
        </w:rPr>
        <w:t>earnings (loss) per share from</w:t>
      </w:r>
    </w:p>
    <w:p>
      <w:pPr>
        <w:ind w:left="1200"/>
        <w:spacing w:after="0" w:line="237" w:lineRule="auto"/>
        <w:rPr>
          <w:sz w:val="20"/>
          <w:szCs w:val="20"/>
          <w:color w:val="auto"/>
        </w:rPr>
      </w:pPr>
      <w:r>
        <w:rPr>
          <w:rFonts w:ascii="Courier New" w:cs="Courier New" w:eastAsia="Courier New" w:hAnsi="Courier New"/>
          <w:sz w:val="16"/>
          <w:szCs w:val="16"/>
          <w:color w:val="auto"/>
        </w:rPr>
        <w:t>discontinued</w:t>
      </w:r>
    </w:p>
    <w:p>
      <w:pPr>
        <w:ind w:left="140"/>
        <w:spacing w:after="0" w:line="237" w:lineRule="auto"/>
        <w:rPr>
          <w:sz w:val="20"/>
          <w:szCs w:val="20"/>
          <w:color w:val="auto"/>
        </w:rPr>
      </w:pPr>
      <w:r>
        <w:rPr>
          <w:rFonts w:ascii="Courier New" w:cs="Courier New" w:eastAsia="Courier New" w:hAnsi="Courier New"/>
          <w:sz w:val="16"/>
          <w:szCs w:val="16"/>
          <w:color w:val="auto"/>
        </w:rPr>
        <w:t>operations............... 0.03 0.13</w:t>
      </w:r>
    </w:p>
    <w:p>
      <w:pPr>
        <w:sectPr>
          <w:pgSz w:w="11900" w:h="16838" w:orient="portrait"/>
          <w:cols w:equalWidth="0" w:num="1">
            <w:col w:w="10219"/>
          </w:cols>
          <w:pgMar w:left="240" w:top="654" w:right="1440" w:bottom="0" w:gutter="0" w:footer="0" w:header="0"/>
        </w:sectPr>
      </w:pPr>
    </w:p>
    <w:bookmarkStart w:id="32" w:name="page33"/>
    <w:bookmarkEnd w:id="32"/>
    <w:p>
      <w:pPr>
        <w:jc w:val="center"/>
        <w:ind w:right="6699"/>
        <w:spacing w:after="0"/>
        <w:rPr>
          <w:sz w:val="20"/>
          <w:szCs w:val="20"/>
          <w:color w:val="auto"/>
        </w:rPr>
      </w:pPr>
      <w:r>
        <w:rPr>
          <w:rFonts w:ascii="Courier New" w:cs="Courier New" w:eastAsia="Courier New" w:hAnsi="Courier New"/>
          <w:sz w:val="16"/>
          <w:szCs w:val="16"/>
          <w:color w:val="auto"/>
        </w:rPr>
        <w:t>(0.14) 0.08 0.21 -- -- -- Add back</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discontinued operations amortization,</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net of tax.............. 0.04 0.06</w:t>
      </w:r>
    </w:p>
    <w:p>
      <w:pPr>
        <w:jc w:val="center"/>
        <w:ind w:right="6699"/>
        <w:spacing w:after="0" w:line="236" w:lineRule="auto"/>
        <w:rPr>
          <w:sz w:val="20"/>
          <w:szCs w:val="20"/>
          <w:color w:val="auto"/>
        </w:rPr>
      </w:pPr>
      <w:r>
        <w:rPr>
          <w:rFonts w:ascii="Courier New" w:cs="Courier New" w:eastAsia="Courier New" w:hAnsi="Courier New"/>
          <w:sz w:val="16"/>
          <w:szCs w:val="16"/>
          <w:color w:val="auto"/>
        </w:rPr>
        <w:t>0.07 0.08 0.08 -- -- -- Gain on</w:t>
      </w:r>
    </w:p>
    <w:p>
      <w:pPr>
        <w:jc w:val="center"/>
        <w:ind w:right="6699"/>
        <w:spacing w:after="0" w:line="237" w:lineRule="auto"/>
        <w:rPr>
          <w:sz w:val="20"/>
          <w:szCs w:val="20"/>
          <w:color w:val="auto"/>
        </w:rPr>
      </w:pPr>
      <w:r>
        <w:rPr>
          <w:rFonts w:ascii="Courier New" w:cs="Courier New" w:eastAsia="Courier New" w:hAnsi="Courier New"/>
          <w:sz w:val="16"/>
          <w:szCs w:val="16"/>
          <w:color w:val="auto"/>
        </w:rPr>
        <w:t>disposition of discontinued</w:t>
      </w:r>
    </w:p>
    <w:p>
      <w:pPr>
        <w:spacing w:after="0" w:line="4"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4"/>
          <w:szCs w:val="14"/>
          <w:color w:val="auto"/>
        </w:rPr>
        <w:t>operations............................</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3.70 -- -- -- -- -- -- -- Cumulative</w:t>
      </w:r>
    </w:p>
    <w:p>
      <w:pPr>
        <w:jc w:val="center"/>
        <w:ind w:right="6699"/>
        <w:spacing w:after="0" w:line="236" w:lineRule="auto"/>
        <w:rPr>
          <w:sz w:val="20"/>
          <w:szCs w:val="20"/>
          <w:color w:val="auto"/>
        </w:rPr>
      </w:pPr>
      <w:r>
        <w:rPr>
          <w:rFonts w:ascii="Courier New" w:cs="Courier New" w:eastAsia="Courier New" w:hAnsi="Courier New"/>
          <w:sz w:val="16"/>
          <w:szCs w:val="16"/>
          <w:color w:val="auto"/>
        </w:rPr>
        <w:t>effect of accounting</w:t>
      </w:r>
    </w:p>
    <w:p>
      <w:pPr>
        <w:spacing w:after="0" w:line="4"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4"/>
          <w:szCs w:val="14"/>
          <w:color w:val="auto"/>
        </w:rPr>
        <w:t>change................................</w:t>
      </w:r>
    </w:p>
    <w:p>
      <w:pPr>
        <w:spacing w:after="0" w:line="20"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0.10 -- -- -- -- 0.21 -- -- ------- -</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 ----</w:t>
      </w:r>
    </w:p>
    <w:p>
      <w:pPr>
        <w:ind w:left="180"/>
        <w:spacing w:after="0" w:line="236" w:lineRule="auto"/>
        <w:rPr>
          <w:sz w:val="20"/>
          <w:szCs w:val="20"/>
          <w:color w:val="auto"/>
        </w:rPr>
      </w:pPr>
      <w:r>
        <w:rPr>
          <w:rFonts w:ascii="Courier New" w:cs="Courier New" w:eastAsia="Courier New" w:hAnsi="Courier New"/>
          <w:sz w:val="16"/>
          <w:szCs w:val="16"/>
          <w:color w:val="auto"/>
        </w:rPr>
        <w:t>-- ------- ADJUSTED BASIC EARNINGS</w:t>
      </w:r>
    </w:p>
    <w:p>
      <w:pPr>
        <w:jc w:val="center"/>
        <w:ind w:right="6699"/>
        <w:spacing w:after="0" w:line="237" w:lineRule="auto"/>
        <w:rPr>
          <w:sz w:val="20"/>
          <w:szCs w:val="20"/>
          <w:color w:val="auto"/>
        </w:rPr>
      </w:pPr>
      <w:r>
        <w:rPr>
          <w:rFonts w:ascii="Courier New" w:cs="Courier New" w:eastAsia="Courier New" w:hAnsi="Courier New"/>
          <w:sz w:val="16"/>
          <w:szCs w:val="16"/>
          <w:color w:val="auto"/>
        </w:rPr>
        <w:t>(LOSS) PER</w:t>
      </w:r>
    </w:p>
    <w:p>
      <w:pPr>
        <w:spacing w:after="0" w:line="237" w:lineRule="auto"/>
        <w:rPr>
          <w:sz w:val="20"/>
          <w:szCs w:val="20"/>
          <w:color w:val="auto"/>
        </w:rPr>
      </w:pPr>
      <w:r>
        <w:rPr>
          <w:rFonts w:ascii="Courier New" w:cs="Courier New" w:eastAsia="Courier New" w:hAnsi="Courier New"/>
          <w:sz w:val="16"/>
          <w:szCs w:val="16"/>
          <w:color w:val="auto"/>
        </w:rPr>
        <w:t>SHARE.................................</w:t>
      </w:r>
    </w:p>
    <w:p>
      <w:pPr>
        <w:jc w:val="center"/>
        <w:ind w:right="6699"/>
        <w:spacing w:after="0" w:line="237" w:lineRule="auto"/>
        <w:rPr>
          <w:sz w:val="20"/>
          <w:szCs w:val="20"/>
          <w:color w:val="auto"/>
        </w:rPr>
      </w:pPr>
      <w:r>
        <w:rPr>
          <w:rFonts w:ascii="Courier New" w:cs="Courier New" w:eastAsia="Courier New" w:hAnsi="Courier New"/>
          <w:sz w:val="16"/>
          <w:szCs w:val="16"/>
          <w:color w:val="auto"/>
        </w:rPr>
        <w:t>$ 2.99 $ 1.43 $ 2.12 $0.16 $0.29 $</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(0.57) $ 1.06 $ (0.52) ======= ======</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 ===== ===== ======= ======</w:t>
      </w:r>
    </w:p>
    <w:p>
      <w:pPr>
        <w:jc w:val="center"/>
        <w:ind w:right="6699"/>
        <w:spacing w:after="0" w:line="236" w:lineRule="auto"/>
        <w:rPr>
          <w:sz w:val="20"/>
          <w:szCs w:val="20"/>
          <w:color w:val="auto"/>
        </w:rPr>
      </w:pPr>
      <w:r>
        <w:rPr>
          <w:rFonts w:ascii="Courier New" w:cs="Courier New" w:eastAsia="Courier New" w:hAnsi="Courier New"/>
          <w:sz w:val="16"/>
          <w:szCs w:val="16"/>
          <w:color w:val="auto"/>
        </w:rPr>
        <w:t>======= DILUTED (LOSS) EARNINGS PER</w:t>
      </w:r>
    </w:p>
    <w:p>
      <w:pPr>
        <w:jc w:val="center"/>
        <w:ind w:right="6699"/>
        <w:spacing w:after="0" w:line="237" w:lineRule="auto"/>
        <w:rPr>
          <w:sz w:val="20"/>
          <w:szCs w:val="20"/>
          <w:color w:val="auto"/>
        </w:rPr>
      </w:pPr>
      <w:r>
        <w:rPr>
          <w:rFonts w:ascii="Courier New" w:cs="Courier New" w:eastAsia="Courier New" w:hAnsi="Courier New"/>
          <w:sz w:val="16"/>
          <w:szCs w:val="16"/>
          <w:color w:val="auto"/>
        </w:rPr>
        <w:t>SHARE: Reported diluted (loss)</w:t>
      </w:r>
    </w:p>
    <w:p>
      <w:pPr>
        <w:jc w:val="center"/>
        <w:ind w:right="6699"/>
        <w:spacing w:after="0" w:line="237" w:lineRule="auto"/>
        <w:rPr>
          <w:sz w:val="20"/>
          <w:szCs w:val="20"/>
          <w:color w:val="auto"/>
        </w:rPr>
      </w:pPr>
      <w:r>
        <w:rPr>
          <w:rFonts w:ascii="Courier New" w:cs="Courier New" w:eastAsia="Courier New" w:hAnsi="Courier New"/>
          <w:sz w:val="16"/>
          <w:szCs w:val="16"/>
          <w:color w:val="auto"/>
        </w:rPr>
        <w:t>earnings per share from continuing</w:t>
      </w:r>
    </w:p>
    <w:p>
      <w:pPr>
        <w:jc w:val="center"/>
        <w:ind w:right="6699"/>
        <w:spacing w:after="0" w:line="237" w:lineRule="auto"/>
        <w:rPr>
          <w:sz w:val="20"/>
          <w:szCs w:val="20"/>
          <w:color w:val="auto"/>
        </w:rPr>
      </w:pPr>
      <w:r>
        <w:rPr>
          <w:rFonts w:ascii="Courier New" w:cs="Courier New" w:eastAsia="Courier New" w:hAnsi="Courier New"/>
          <w:sz w:val="16"/>
          <w:szCs w:val="16"/>
          <w:color w:val="auto"/>
        </w:rPr>
        <w:t>operations before cumulative effect</w:t>
      </w:r>
    </w:p>
    <w:p>
      <w:pPr>
        <w:jc w:val="center"/>
        <w:ind w:right="6699"/>
        <w:spacing w:after="0" w:line="237" w:lineRule="auto"/>
        <w:rPr>
          <w:sz w:val="20"/>
          <w:szCs w:val="20"/>
          <w:color w:val="auto"/>
        </w:rPr>
      </w:pPr>
      <w:r>
        <w:rPr>
          <w:rFonts w:ascii="Courier New" w:cs="Courier New" w:eastAsia="Courier New" w:hAnsi="Courier New"/>
          <w:sz w:val="16"/>
          <w:szCs w:val="16"/>
          <w:color w:val="auto"/>
        </w:rPr>
        <w:t>of accounting</w:t>
      </w:r>
    </w:p>
    <w:tbl>
      <w:tblPr>
        <w:tblLayout w:type="fixed"/>
        <w:tblInd w:w="0" w:type="dxa"/>
        <w:tblCellMar>
          <w:top w:w="0" w:type="dxa"/>
          <w:left w:w="0" w:type="dxa"/>
          <w:bottom w:w="0" w:type="dxa"/>
          <w:right w:w="0" w:type="dxa"/>
        </w:tblCellMar>
      </w:tblPr>
      <w:tr>
        <w:trPr>
          <w:trHeight w:val="179"/>
        </w:trPr>
        <w:tc>
          <w:tcPr>
            <w:tcW w:w="27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change................................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(1.33)</w:t>
            </w:r>
          </w:p>
        </w:tc>
        <w:tc>
          <w:tcPr>
            <w:tcW w:w="17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$ 0.75 $ 1.87 $ --</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(1.05) $ 0.58 $ (0.80)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bl>
    <w:p>
      <w:pPr>
        <w:spacing w:after="0" w:line="355"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35" w:right="1440" w:bottom="1440" w:gutter="0" w:footer="0" w:header="0"/>
        </w:sectPr>
      </w:pPr>
    </w:p>
    <w:bookmarkStart w:id="33" w:name="page34"/>
    <w:bookmarkEnd w:id="33"/>
    <w:p>
      <w:pPr>
        <w:ind w:left="45"/>
        <w:spacing w:after="0"/>
        <w:rPr>
          <w:sz w:val="20"/>
          <w:szCs w:val="20"/>
          <w:color w:val="auto"/>
        </w:rPr>
      </w:pPr>
      <w:r>
        <w:rPr>
          <w:rFonts w:ascii="Courier New" w:cs="Courier New" w:eastAsia="Courier New" w:hAnsi="Courier New"/>
          <w:sz w:val="16"/>
          <w:szCs w:val="16"/>
          <w:color w:val="auto"/>
        </w:rPr>
        <w:t>AT&amp;T WIRELESS AT&amp;T COMMON STOCK GROUP</w:t>
      </w:r>
    </w:p>
    <w:p>
      <w:pPr>
        <w:ind w:left="45"/>
        <w:spacing w:after="0" w:line="236" w:lineRule="auto"/>
        <w:rPr>
          <w:sz w:val="20"/>
          <w:szCs w:val="20"/>
          <w:color w:val="auto"/>
        </w:rPr>
      </w:pPr>
      <w:r>
        <w:rPr>
          <w:rFonts w:ascii="Courier New" w:cs="Courier New" w:eastAsia="Courier New" w:hAnsi="Courier New"/>
          <w:sz w:val="16"/>
          <w:szCs w:val="16"/>
          <w:color w:val="auto"/>
        </w:rPr>
        <w:t>GROUP LIBERTY MEDIA GROUP -----------</w:t>
      </w:r>
    </w:p>
    <w:p>
      <w:pPr>
        <w:ind w:left="45"/>
        <w:spacing w:after="0" w:line="237" w:lineRule="auto"/>
        <w:rPr>
          <w:sz w:val="20"/>
          <w:szCs w:val="20"/>
          <w:color w:val="auto"/>
        </w:rPr>
      </w:pPr>
      <w:r>
        <w:rPr>
          <w:rFonts w:ascii="Courier New" w:cs="Courier New" w:eastAsia="Courier New" w:hAnsi="Courier New"/>
          <w:sz w:val="16"/>
          <w:szCs w:val="16"/>
          <w:color w:val="auto"/>
        </w:rPr>
        <w:t>-------------- --------------- ------</w:t>
      </w:r>
    </w:p>
    <w:p>
      <w:pPr>
        <w:ind w:left="145"/>
        <w:spacing w:after="0" w:line="237" w:lineRule="auto"/>
        <w:rPr>
          <w:sz w:val="20"/>
          <w:szCs w:val="20"/>
          <w:color w:val="auto"/>
        </w:rPr>
      </w:pPr>
      <w:r>
        <w:rPr>
          <w:rFonts w:ascii="Courier New" w:cs="Courier New" w:eastAsia="Courier New" w:hAnsi="Courier New"/>
          <w:sz w:val="16"/>
          <w:szCs w:val="16"/>
          <w:color w:val="auto"/>
        </w:rPr>
        <w:t>-------------------- 2001 2000 1999</w:t>
      </w:r>
    </w:p>
    <w:p>
      <w:pPr>
        <w:ind w:left="45"/>
        <w:spacing w:after="0" w:line="237" w:lineRule="auto"/>
        <w:rPr>
          <w:sz w:val="20"/>
          <w:szCs w:val="20"/>
          <w:color w:val="auto"/>
        </w:rPr>
      </w:pPr>
      <w:r>
        <w:rPr>
          <w:rFonts w:ascii="Courier New" w:cs="Courier New" w:eastAsia="Courier New" w:hAnsi="Courier New"/>
          <w:sz w:val="16"/>
          <w:szCs w:val="16"/>
          <w:color w:val="auto"/>
        </w:rPr>
        <w:t>2001(1) 2000 2001(2) 2000 1999 ------</w:t>
      </w:r>
    </w:p>
    <w:p>
      <w:pPr>
        <w:ind w:left="45"/>
        <w:spacing w:after="0" w:line="237" w:lineRule="auto"/>
        <w:rPr>
          <w:sz w:val="20"/>
          <w:szCs w:val="20"/>
          <w:color w:val="auto"/>
        </w:rPr>
      </w:pPr>
      <w:r>
        <w:rPr>
          <w:rFonts w:ascii="Courier New" w:cs="Courier New" w:eastAsia="Courier New" w:hAnsi="Courier New"/>
          <w:sz w:val="16"/>
          <w:szCs w:val="16"/>
          <w:color w:val="auto"/>
        </w:rPr>
        <w:t>- ------ ------ ------- ----- -------</w:t>
      </w:r>
    </w:p>
    <w:p>
      <w:pPr>
        <w:ind w:left="85"/>
        <w:spacing w:after="0" w:line="237" w:lineRule="auto"/>
        <w:rPr>
          <w:sz w:val="20"/>
          <w:szCs w:val="20"/>
          <w:color w:val="auto"/>
        </w:rPr>
      </w:pPr>
      <w:r>
        <w:rPr>
          <w:rFonts w:ascii="Courier New" w:cs="Courier New" w:eastAsia="Courier New" w:hAnsi="Courier New"/>
          <w:sz w:val="16"/>
          <w:szCs w:val="16"/>
          <w:color w:val="auto"/>
        </w:rPr>
        <w:t>------ ------- (DOLLARS IN MILLIONS,</w:t>
      </w:r>
    </w:p>
    <w:p>
      <w:pPr>
        <w:jc w:val="center"/>
        <w:ind w:right="6695"/>
        <w:spacing w:after="0" w:line="237" w:lineRule="auto"/>
        <w:rPr>
          <w:sz w:val="20"/>
          <w:szCs w:val="20"/>
          <w:color w:val="auto"/>
        </w:rPr>
      </w:pPr>
      <w:r>
        <w:rPr>
          <w:rFonts w:ascii="Courier New" w:cs="Courier New" w:eastAsia="Courier New" w:hAnsi="Courier New"/>
          <w:sz w:val="16"/>
          <w:szCs w:val="16"/>
          <w:color w:val="auto"/>
        </w:rPr>
        <w:t>EXCEPT PER SHARE AMOUNTS) FOR THE</w:t>
      </w:r>
    </w:p>
    <w:p>
      <w:pPr>
        <w:jc w:val="center"/>
        <w:ind w:right="6695"/>
        <w:spacing w:after="0" w:line="237" w:lineRule="auto"/>
        <w:rPr>
          <w:sz w:val="20"/>
          <w:szCs w:val="20"/>
          <w:color w:val="auto"/>
        </w:rPr>
      </w:pPr>
      <w:r>
        <w:rPr>
          <w:rFonts w:ascii="Courier New" w:cs="Courier New" w:eastAsia="Courier New" w:hAnsi="Courier New"/>
          <w:sz w:val="16"/>
          <w:szCs w:val="16"/>
          <w:color w:val="auto"/>
        </w:rPr>
        <w:t>YEAR ENDED DECEMBER 31, Add back</w:t>
      </w:r>
    </w:p>
    <w:p>
      <w:pPr>
        <w:jc w:val="center"/>
        <w:ind w:right="6695"/>
        <w:spacing w:after="0" w:line="236" w:lineRule="auto"/>
        <w:rPr>
          <w:sz w:val="20"/>
          <w:szCs w:val="20"/>
          <w:color w:val="auto"/>
        </w:rPr>
      </w:pPr>
      <w:r>
        <w:rPr>
          <w:rFonts w:ascii="Courier New" w:cs="Courier New" w:eastAsia="Courier New" w:hAnsi="Courier New"/>
          <w:sz w:val="16"/>
          <w:szCs w:val="16"/>
          <w:color w:val="auto"/>
        </w:rPr>
        <w:t>amortization, net of tax: Goodwill</w:t>
      </w:r>
    </w:p>
    <w:tbl>
      <w:tblPr>
        <w:tblLayout w:type="fixed"/>
        <w:tblInd w:w="45" w:type="dxa"/>
        <w:tblCellMar>
          <w:top w:w="0" w:type="dxa"/>
          <w:left w:w="0" w:type="dxa"/>
          <w:bottom w:w="0" w:type="dxa"/>
          <w:right w:w="0" w:type="dxa"/>
        </w:tblCellMar>
      </w:tblPr>
      <w:tr>
        <w:trPr>
          <w:trHeight w:val="180"/>
        </w:trPr>
        <w:tc>
          <w:tcPr>
            <w:tcW w:w="2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0.21</w:t>
            </w:r>
          </w:p>
        </w:tc>
      </w:tr>
      <w:tr>
        <w:trPr>
          <w:trHeight w:val="179"/>
        </w:trPr>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0.19 0.04 -- --</w:t>
            </w:r>
          </w:p>
        </w:tc>
        <w:tc>
          <w:tcPr>
            <w:tcW w:w="21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0.14 0.22 0.17 Equity</w:t>
            </w:r>
          </w:p>
        </w:tc>
      </w:tr>
      <w:tr>
        <w:trPr>
          <w:trHeight w:val="179"/>
        </w:trPr>
        <w:tc>
          <w:tcPr>
            <w:tcW w:w="2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method excess basis............</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0.03</w:t>
            </w:r>
          </w:p>
        </w:tc>
      </w:tr>
      <w:tr>
        <w:trPr>
          <w:trHeight w:val="179"/>
        </w:trPr>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0.10 0.10 --</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-- 0.13 0.25</w:t>
            </w:r>
          </w:p>
        </w:tc>
        <w:tc>
          <w:tcPr>
            <w:tcW w:w="7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0.11</w:t>
            </w:r>
          </w:p>
        </w:tc>
      </w:tr>
      <w:tr>
        <w:trPr>
          <w:trHeight w:val="179"/>
        </w:trPr>
        <w:tc>
          <w:tcPr>
            <w:tcW w:w="1300" w:type="dxa"/>
            <w:vAlign w:val="bottom"/>
          </w:tcPr>
          <w:p>
            <w:pPr>
              <w:spacing w:after="0"/>
              <w:rPr>
                <w:sz w:val="15"/>
                <w:szCs w:val="15"/>
                <w:color w:val="auto"/>
              </w:rPr>
            </w:pPr>
          </w:p>
        </w:tc>
        <w:tc>
          <w:tcPr>
            <w:tcW w:w="144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4"/>
              </w:rPr>
              <w:t>Franchise</w:t>
            </w:r>
          </w:p>
        </w:tc>
        <w:tc>
          <w:tcPr>
            <w:tcW w:w="700" w:type="dxa"/>
            <w:vAlign w:val="bottom"/>
          </w:tcPr>
          <w:p>
            <w:pPr>
              <w:spacing w:after="0"/>
              <w:rPr>
                <w:sz w:val="15"/>
                <w:szCs w:val="15"/>
                <w:color w:val="auto"/>
              </w:rPr>
            </w:pPr>
          </w:p>
        </w:tc>
      </w:tr>
      <w:tr>
        <w:trPr>
          <w:trHeight w:val="179"/>
        </w:trPr>
        <w:tc>
          <w:tcPr>
            <w:tcW w:w="2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costs.......................</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0.21</w:t>
            </w:r>
          </w:p>
        </w:tc>
      </w:tr>
      <w:tr>
        <w:trPr>
          <w:trHeight w:val="179"/>
        </w:trPr>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0.18 0.14 -- --</w:t>
            </w:r>
          </w:p>
        </w:tc>
        <w:tc>
          <w:tcPr>
            <w:tcW w:w="21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6"/>
              </w:rPr>
              <w:t>-- 0.01 -- ------- --</w:t>
            </w:r>
          </w:p>
        </w:tc>
      </w:tr>
    </w:tbl>
    <w:p>
      <w:pPr>
        <w:ind w:left="505" w:hanging="460"/>
        <w:spacing w:after="0" w:line="236" w:lineRule="auto"/>
        <w:tabs>
          <w:tab w:leader="none" w:pos="50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Adjusted diluted (loss)</w:t>
      </w:r>
    </w:p>
    <w:p>
      <w:pPr>
        <w:jc w:val="center"/>
        <w:ind w:right="6695"/>
        <w:spacing w:after="0" w:line="237" w:lineRule="auto"/>
        <w:rPr>
          <w:sz w:val="20"/>
          <w:szCs w:val="20"/>
          <w:color w:val="auto"/>
        </w:rPr>
      </w:pPr>
      <w:r>
        <w:rPr>
          <w:rFonts w:ascii="Courier New" w:cs="Courier New" w:eastAsia="Courier New" w:hAnsi="Courier New"/>
          <w:sz w:val="16"/>
          <w:szCs w:val="16"/>
          <w:color w:val="auto"/>
        </w:rPr>
        <w:t>earnings per share from continuing</w:t>
      </w:r>
    </w:p>
    <w:p>
      <w:pPr>
        <w:jc w:val="center"/>
        <w:ind w:right="6695"/>
        <w:spacing w:after="0" w:line="237" w:lineRule="auto"/>
        <w:rPr>
          <w:sz w:val="20"/>
          <w:szCs w:val="20"/>
          <w:color w:val="auto"/>
        </w:rPr>
      </w:pPr>
      <w:r>
        <w:rPr>
          <w:rFonts w:ascii="Courier New" w:cs="Courier New" w:eastAsia="Courier New" w:hAnsi="Courier New"/>
          <w:sz w:val="16"/>
          <w:szCs w:val="16"/>
          <w:color w:val="auto"/>
        </w:rPr>
        <w:t>operations before cumulative effect</w:t>
      </w:r>
    </w:p>
    <w:p>
      <w:pPr>
        <w:jc w:val="center"/>
        <w:ind w:right="6695"/>
        <w:spacing w:after="0" w:line="237" w:lineRule="auto"/>
        <w:rPr>
          <w:sz w:val="20"/>
          <w:szCs w:val="20"/>
          <w:color w:val="auto"/>
        </w:rPr>
      </w:pPr>
      <w:r>
        <w:rPr>
          <w:rFonts w:ascii="Courier New" w:cs="Courier New" w:eastAsia="Courier New" w:hAnsi="Courier New"/>
          <w:sz w:val="16"/>
          <w:szCs w:val="16"/>
          <w:color w:val="auto"/>
        </w:rPr>
        <w:t>of accounting</w:t>
      </w:r>
    </w:p>
    <w:p>
      <w:pPr>
        <w:ind w:left="5"/>
        <w:spacing w:after="0" w:line="237" w:lineRule="auto"/>
        <w:rPr>
          <w:sz w:val="20"/>
          <w:szCs w:val="20"/>
          <w:color w:val="auto"/>
        </w:rPr>
      </w:pPr>
      <w:r>
        <w:rPr>
          <w:rFonts w:ascii="Courier New" w:cs="Courier New" w:eastAsia="Courier New" w:hAnsi="Courier New"/>
          <w:sz w:val="16"/>
          <w:szCs w:val="16"/>
          <w:color w:val="auto"/>
        </w:rPr>
        <w:t>change................................</w:t>
      </w:r>
    </w:p>
    <w:p>
      <w:pPr>
        <w:ind w:left="185"/>
        <w:spacing w:after="0" w:line="237" w:lineRule="auto"/>
        <w:rPr>
          <w:sz w:val="20"/>
          <w:szCs w:val="20"/>
          <w:color w:val="auto"/>
        </w:rPr>
      </w:pPr>
      <w:r>
        <w:rPr>
          <w:rFonts w:ascii="Courier New" w:cs="Courier New" w:eastAsia="Courier New" w:hAnsi="Courier New"/>
          <w:sz w:val="16"/>
          <w:szCs w:val="16"/>
          <w:color w:val="auto"/>
        </w:rPr>
        <w:t>$ (0.88) $ 1.22 $ 2.15 $ -- $ -- $</w:t>
      </w:r>
    </w:p>
    <w:p>
      <w:pPr>
        <w:ind w:left="325"/>
        <w:spacing w:after="0" w:line="237" w:lineRule="auto"/>
        <w:rPr>
          <w:sz w:val="20"/>
          <w:szCs w:val="20"/>
          <w:color w:val="auto"/>
        </w:rPr>
      </w:pPr>
      <w:r>
        <w:rPr>
          <w:rFonts w:ascii="Courier New" w:cs="Courier New" w:eastAsia="Courier New" w:hAnsi="Courier New"/>
          <w:sz w:val="16"/>
          <w:szCs w:val="16"/>
          <w:color w:val="auto"/>
        </w:rPr>
        <w:t>(0.78) $ 1.06 $ (0.52) Reported</w:t>
      </w:r>
    </w:p>
    <w:p>
      <w:pPr>
        <w:ind w:left="365"/>
        <w:spacing w:after="0" w:line="237" w:lineRule="auto"/>
        <w:rPr>
          <w:sz w:val="20"/>
          <w:szCs w:val="20"/>
          <w:color w:val="auto"/>
        </w:rPr>
      </w:pPr>
      <w:r>
        <w:rPr>
          <w:rFonts w:ascii="Courier New" w:cs="Courier New" w:eastAsia="Courier New" w:hAnsi="Courier New"/>
          <w:sz w:val="16"/>
          <w:szCs w:val="16"/>
          <w:color w:val="auto"/>
        </w:rPr>
        <w:t>earnings (loss) per share from</w:t>
      </w:r>
    </w:p>
    <w:p>
      <w:pPr>
        <w:ind w:left="1205"/>
        <w:spacing w:after="0" w:line="236" w:lineRule="auto"/>
        <w:rPr>
          <w:sz w:val="20"/>
          <w:szCs w:val="20"/>
          <w:color w:val="auto"/>
        </w:rPr>
      </w:pPr>
      <w:r>
        <w:rPr>
          <w:rFonts w:ascii="Courier New" w:cs="Courier New" w:eastAsia="Courier New" w:hAnsi="Courier New"/>
          <w:sz w:val="16"/>
          <w:szCs w:val="16"/>
          <w:color w:val="auto"/>
        </w:rPr>
        <w:t>discontinued</w:t>
      </w:r>
    </w:p>
    <w:p>
      <w:pPr>
        <w:ind w:left="145"/>
        <w:spacing w:after="0" w:line="237" w:lineRule="auto"/>
        <w:rPr>
          <w:sz w:val="20"/>
          <w:szCs w:val="20"/>
          <w:color w:val="auto"/>
        </w:rPr>
      </w:pPr>
      <w:r>
        <w:rPr>
          <w:rFonts w:ascii="Courier New" w:cs="Courier New" w:eastAsia="Courier New" w:hAnsi="Courier New"/>
          <w:sz w:val="16"/>
          <w:szCs w:val="16"/>
          <w:color w:val="auto"/>
        </w:rPr>
        <w:t>operations............... 0.03 0.13</w:t>
      </w:r>
    </w:p>
    <w:p>
      <w:pPr>
        <w:ind w:left="185"/>
        <w:spacing w:after="0" w:line="237" w:lineRule="auto"/>
        <w:rPr>
          <w:sz w:val="20"/>
          <w:szCs w:val="20"/>
          <w:color w:val="auto"/>
        </w:rPr>
      </w:pPr>
      <w:r>
        <w:rPr>
          <w:rFonts w:ascii="Courier New" w:cs="Courier New" w:eastAsia="Courier New" w:hAnsi="Courier New"/>
          <w:sz w:val="16"/>
          <w:szCs w:val="16"/>
          <w:color w:val="auto"/>
        </w:rPr>
        <w:t>(0.13) 0.08 0.21 -- -- -- Add back</w:t>
      </w:r>
    </w:p>
    <w:p>
      <w:pPr>
        <w:spacing w:after="0" w:line="4" w:lineRule="exact"/>
        <w:rPr>
          <w:sz w:val="20"/>
          <w:szCs w:val="20"/>
          <w:color w:val="auto"/>
        </w:rPr>
      </w:pPr>
    </w:p>
    <w:p>
      <w:pPr>
        <w:jc w:val="center"/>
        <w:ind w:right="6695"/>
        <w:spacing w:after="0"/>
        <w:rPr>
          <w:sz w:val="20"/>
          <w:szCs w:val="20"/>
          <w:color w:val="auto"/>
        </w:rPr>
      </w:pPr>
      <w:r>
        <w:rPr>
          <w:rFonts w:ascii="Courier New" w:cs="Courier New" w:eastAsia="Courier New" w:hAnsi="Courier New"/>
          <w:sz w:val="14"/>
          <w:szCs w:val="14"/>
          <w:color w:val="auto"/>
        </w:rPr>
        <w:t>discontinued operations amortization,</w:t>
      </w:r>
    </w:p>
    <w:p>
      <w:pPr>
        <w:spacing w:after="0" w:line="14"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net of tax.............. 0.04 0.06</w:t>
      </w:r>
    </w:p>
    <w:p>
      <w:pPr>
        <w:ind w:left="325"/>
        <w:spacing w:after="0" w:line="236" w:lineRule="auto"/>
        <w:rPr>
          <w:sz w:val="20"/>
          <w:szCs w:val="20"/>
          <w:color w:val="auto"/>
        </w:rPr>
      </w:pPr>
      <w:r>
        <w:rPr>
          <w:rFonts w:ascii="Courier New" w:cs="Courier New" w:eastAsia="Courier New" w:hAnsi="Courier New"/>
          <w:sz w:val="16"/>
          <w:szCs w:val="16"/>
          <w:color w:val="auto"/>
        </w:rPr>
        <w:t>0.07 0.08 0.08 -- -- -- Gain on</w:t>
      </w:r>
    </w:p>
    <w:p>
      <w:pPr>
        <w:ind w:left="505"/>
        <w:spacing w:after="0" w:line="237" w:lineRule="auto"/>
        <w:rPr>
          <w:sz w:val="20"/>
          <w:szCs w:val="20"/>
          <w:color w:val="auto"/>
        </w:rPr>
      </w:pPr>
      <w:r>
        <w:rPr>
          <w:rFonts w:ascii="Courier New" w:cs="Courier New" w:eastAsia="Courier New" w:hAnsi="Courier New"/>
          <w:sz w:val="16"/>
          <w:szCs w:val="16"/>
          <w:color w:val="auto"/>
        </w:rPr>
        <w:t>disposition of discontinued</w:t>
      </w:r>
    </w:p>
    <w:p>
      <w:pPr>
        <w:ind w:left="5"/>
        <w:spacing w:after="0" w:line="237" w:lineRule="auto"/>
        <w:rPr>
          <w:sz w:val="20"/>
          <w:szCs w:val="20"/>
          <w:color w:val="auto"/>
        </w:rPr>
      </w:pPr>
      <w:r>
        <w:rPr>
          <w:rFonts w:ascii="Courier New" w:cs="Courier New" w:eastAsia="Courier New" w:hAnsi="Courier New"/>
          <w:sz w:val="16"/>
          <w:szCs w:val="16"/>
          <w:color w:val="auto"/>
        </w:rPr>
        <w:t>operations............................</w:t>
      </w:r>
    </w:p>
    <w:p>
      <w:pPr>
        <w:ind w:left="85"/>
        <w:spacing w:after="0" w:line="237" w:lineRule="auto"/>
        <w:rPr>
          <w:sz w:val="20"/>
          <w:szCs w:val="20"/>
          <w:color w:val="auto"/>
        </w:rPr>
      </w:pPr>
      <w:r>
        <w:rPr>
          <w:rFonts w:ascii="Courier New" w:cs="Courier New" w:eastAsia="Courier New" w:hAnsi="Courier New"/>
          <w:sz w:val="16"/>
          <w:szCs w:val="16"/>
          <w:color w:val="auto"/>
        </w:rPr>
        <w:t>3.70 -- -- -- -- -- -- -- Cumulative</w:t>
      </w:r>
    </w:p>
    <w:p>
      <w:pPr>
        <w:ind w:left="845"/>
        <w:spacing w:after="0" w:line="237" w:lineRule="auto"/>
        <w:rPr>
          <w:sz w:val="20"/>
          <w:szCs w:val="20"/>
          <w:color w:val="auto"/>
        </w:rPr>
      </w:pPr>
      <w:r>
        <w:rPr>
          <w:rFonts w:ascii="Courier New" w:cs="Courier New" w:eastAsia="Courier New" w:hAnsi="Courier New"/>
          <w:sz w:val="16"/>
          <w:szCs w:val="16"/>
          <w:color w:val="auto"/>
        </w:rPr>
        <w:t>effect of accounting</w:t>
      </w:r>
    </w:p>
    <w:p>
      <w:pPr>
        <w:ind w:left="5"/>
        <w:spacing w:after="0" w:line="237" w:lineRule="auto"/>
        <w:rPr>
          <w:sz w:val="20"/>
          <w:szCs w:val="20"/>
          <w:color w:val="auto"/>
        </w:rPr>
      </w:pPr>
      <w:r>
        <w:rPr>
          <w:rFonts w:ascii="Courier New" w:cs="Courier New" w:eastAsia="Courier New" w:hAnsi="Courier New"/>
          <w:sz w:val="16"/>
          <w:szCs w:val="16"/>
          <w:color w:val="auto"/>
        </w:rPr>
        <w:t>change................................</w:t>
      </w:r>
    </w:p>
    <w:p>
      <w:pPr>
        <w:ind w:left="45"/>
        <w:spacing w:after="0" w:line="237" w:lineRule="auto"/>
        <w:rPr>
          <w:sz w:val="20"/>
          <w:szCs w:val="20"/>
          <w:color w:val="auto"/>
        </w:rPr>
      </w:pPr>
      <w:r>
        <w:rPr>
          <w:rFonts w:ascii="Courier New" w:cs="Courier New" w:eastAsia="Courier New" w:hAnsi="Courier New"/>
          <w:sz w:val="16"/>
          <w:szCs w:val="16"/>
          <w:color w:val="auto"/>
        </w:rPr>
        <w:t>0.10 -- -- -- -- 0.21 -- -- ------- -</w:t>
      </w:r>
    </w:p>
    <w:p>
      <w:pPr>
        <w:ind w:left="45"/>
        <w:spacing w:after="0" w:line="237" w:lineRule="auto"/>
        <w:rPr>
          <w:sz w:val="20"/>
          <w:szCs w:val="20"/>
          <w:color w:val="auto"/>
        </w:rPr>
      </w:pPr>
      <w:r>
        <w:rPr>
          <w:rFonts w:ascii="Courier New" w:cs="Courier New" w:eastAsia="Courier New" w:hAnsi="Courier New"/>
          <w:sz w:val="16"/>
          <w:szCs w:val="16"/>
          <w:color w:val="auto"/>
        </w:rPr>
        <w:t>----- ------ ----- ----- ------- ----</w:t>
      </w:r>
    </w:p>
    <w:p>
      <w:pPr>
        <w:ind w:left="85"/>
        <w:spacing w:after="0" w:line="236" w:lineRule="auto"/>
        <w:rPr>
          <w:sz w:val="20"/>
          <w:szCs w:val="20"/>
          <w:color w:val="auto"/>
        </w:rPr>
      </w:pPr>
      <w:r>
        <w:rPr>
          <w:rFonts w:ascii="Courier New" w:cs="Courier New" w:eastAsia="Courier New" w:hAnsi="Courier New"/>
          <w:sz w:val="16"/>
          <w:szCs w:val="16"/>
          <w:color w:val="auto"/>
        </w:rPr>
        <w:t>-- ------- ADJUSTED DILUTED EARNINGS</w:t>
      </w:r>
    </w:p>
    <w:p>
      <w:pPr>
        <w:jc w:val="center"/>
        <w:ind w:right="6695"/>
        <w:spacing w:after="0" w:line="237" w:lineRule="auto"/>
        <w:rPr>
          <w:sz w:val="20"/>
          <w:szCs w:val="20"/>
          <w:color w:val="auto"/>
        </w:rPr>
      </w:pPr>
      <w:r>
        <w:rPr>
          <w:rFonts w:ascii="Courier New" w:cs="Courier New" w:eastAsia="Courier New" w:hAnsi="Courier New"/>
          <w:sz w:val="16"/>
          <w:szCs w:val="16"/>
          <w:color w:val="auto"/>
        </w:rPr>
        <w:t>(LOSS) PER</w:t>
      </w:r>
    </w:p>
    <w:p>
      <w:pPr>
        <w:ind w:left="5"/>
        <w:spacing w:after="0" w:line="237" w:lineRule="auto"/>
        <w:rPr>
          <w:sz w:val="20"/>
          <w:szCs w:val="20"/>
          <w:color w:val="auto"/>
        </w:rPr>
      </w:pPr>
      <w:r>
        <w:rPr>
          <w:rFonts w:ascii="Courier New" w:cs="Courier New" w:eastAsia="Courier New" w:hAnsi="Courier New"/>
          <w:sz w:val="16"/>
          <w:szCs w:val="16"/>
          <w:color w:val="auto"/>
        </w:rPr>
        <w:t>SHARE.................................</w:t>
      </w:r>
    </w:p>
    <w:p>
      <w:pPr>
        <w:jc w:val="center"/>
        <w:ind w:right="6695"/>
        <w:spacing w:after="0" w:line="237" w:lineRule="auto"/>
        <w:rPr>
          <w:sz w:val="20"/>
          <w:szCs w:val="20"/>
          <w:color w:val="auto"/>
        </w:rPr>
      </w:pPr>
      <w:r>
        <w:rPr>
          <w:rFonts w:ascii="Courier New" w:cs="Courier New" w:eastAsia="Courier New" w:hAnsi="Courier New"/>
          <w:sz w:val="16"/>
          <w:szCs w:val="16"/>
          <w:color w:val="auto"/>
        </w:rPr>
        <w:t>$ 2.99 $ 1.41 $ 2.09 $0.16 $0.29 $</w:t>
      </w:r>
    </w:p>
    <w:p>
      <w:pPr>
        <w:spacing w:after="0" w:line="4" w:lineRule="exact"/>
        <w:rPr>
          <w:sz w:val="20"/>
          <w:szCs w:val="20"/>
          <w:color w:val="auto"/>
        </w:rPr>
      </w:pPr>
    </w:p>
    <w:p>
      <w:pPr>
        <w:jc w:val="center"/>
        <w:ind w:right="6695"/>
        <w:spacing w:after="0"/>
        <w:rPr>
          <w:sz w:val="20"/>
          <w:szCs w:val="20"/>
          <w:color w:val="auto"/>
        </w:rPr>
      </w:pPr>
      <w:r>
        <w:rPr>
          <w:rFonts w:ascii="Courier New" w:cs="Courier New" w:eastAsia="Courier New" w:hAnsi="Courier New"/>
          <w:sz w:val="14"/>
          <w:szCs w:val="14"/>
          <w:color w:val="auto"/>
        </w:rPr>
        <w:t>(0.57) $ 1.06 $ (0.52) ======= ======</w:t>
      </w:r>
    </w:p>
    <w:p>
      <w:pPr>
        <w:spacing w:after="0" w:line="14" w:lineRule="exact"/>
        <w:rPr>
          <w:sz w:val="20"/>
          <w:szCs w:val="20"/>
          <w:color w:val="auto"/>
        </w:rPr>
      </w:pPr>
    </w:p>
    <w:p>
      <w:pPr>
        <w:jc w:val="center"/>
        <w:ind w:right="6695"/>
        <w:spacing w:after="0"/>
        <w:rPr>
          <w:sz w:val="20"/>
          <w:szCs w:val="20"/>
          <w:color w:val="auto"/>
        </w:rPr>
      </w:pPr>
      <w:r>
        <w:rPr>
          <w:rFonts w:ascii="Courier New" w:cs="Courier New" w:eastAsia="Courier New" w:hAnsi="Courier New"/>
          <w:sz w:val="16"/>
          <w:szCs w:val="16"/>
          <w:color w:val="auto"/>
        </w:rPr>
        <w:t>====== ===== ===== ======= ======</w:t>
      </w:r>
    </w:p>
    <w:p>
      <w:pPr>
        <w:jc w:val="center"/>
        <w:ind w:right="6695"/>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185" w:hanging="185"/>
        <w:spacing w:after="0"/>
        <w:tabs>
          <w:tab w:leader="none" w:pos="18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365" w:right="2879" w:hanging="2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Goodwill amortization is net of the Excite@Home minority interest impact on goodwill.</w:t>
      </w:r>
    </w:p>
    <w:p>
      <w:pPr>
        <w:spacing w:after="0" w:line="177" w:lineRule="exact"/>
        <w:rPr>
          <w:sz w:val="20"/>
          <w:szCs w:val="20"/>
          <w:color w:val="auto"/>
        </w:rPr>
      </w:pPr>
    </w:p>
    <w:p>
      <w:pPr>
        <w:ind w:left="365" w:hanging="365"/>
        <w:spacing w:after="0"/>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Wireless Group was split off from AT&amp;T on July 9, 2001.</w:t>
      </w:r>
    </w:p>
    <w:p>
      <w:pPr>
        <w:spacing w:after="0" w:line="182" w:lineRule="exact"/>
        <w:rPr>
          <w:rFonts w:ascii="Courier New" w:cs="Courier New" w:eastAsia="Courier New" w:hAnsi="Courier New"/>
          <w:sz w:val="16"/>
          <w:szCs w:val="16"/>
          <w:color w:val="auto"/>
        </w:rPr>
      </w:pPr>
    </w:p>
    <w:p>
      <w:pPr>
        <w:ind w:left="3725" w:right="3999" w:hanging="3725"/>
        <w:spacing w:after="0" w:line="465" w:lineRule="auto"/>
        <w:tabs>
          <w:tab w:leader="none" w:pos="37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Liberty Media Group was split off from AT&amp;T on August 10, 2001. 20</w:t>
      </w:r>
    </w:p>
    <w:p>
      <w:pPr>
        <w:sectPr>
          <w:pgSz w:w="11900" w:h="16838" w:orient="portrait"/>
          <w:cols w:equalWidth="0" w:num="1">
            <w:col w:w="10224"/>
          </w:cols>
          <w:pgMar w:left="235" w:top="648" w:right="1440" w:bottom="1440" w:gutter="0" w:footer="0" w:header="0"/>
        </w:sectPr>
      </w:pPr>
    </w:p>
    <w:bookmarkStart w:id="34" w:name="page35"/>
    <w:bookmarkEnd w:id="34"/>
    <w:p>
      <w:pPr>
        <w:ind w:left="645"/>
        <w:spacing w:after="0"/>
        <w:rPr>
          <w:sz w:val="20"/>
          <w:szCs w:val="20"/>
          <w:color w:val="auto"/>
        </w:rPr>
      </w:pPr>
      <w:r>
        <w:rPr>
          <w:rFonts w:ascii="Courier New" w:cs="Courier New" w:eastAsia="Courier New" w:hAnsi="Courier New"/>
          <w:sz w:val="16"/>
          <w:szCs w:val="16"/>
          <w:color w:val="auto"/>
        </w:rPr>
        <w:t>SUMMARY PRO FORMA COMBINED CONDENSED FINANCIAL INFORMATION OF AT&amp;T</w:t>
      </w:r>
    </w:p>
    <w:p>
      <w:pPr>
        <w:spacing w:after="0" w:line="183" w:lineRule="exact"/>
        <w:rPr>
          <w:sz w:val="20"/>
          <w:szCs w:val="20"/>
          <w:color w:val="auto"/>
        </w:rPr>
      </w:pPr>
    </w:p>
    <w:p>
      <w:pPr>
        <w:ind w:left="5" w:right="3059" w:firstLine="465"/>
        <w:spacing w:after="0" w:line="234" w:lineRule="auto"/>
        <w:rPr>
          <w:sz w:val="20"/>
          <w:szCs w:val="20"/>
          <w:color w:val="auto"/>
        </w:rPr>
      </w:pPr>
      <w:r>
        <w:rPr>
          <w:rFonts w:ascii="Courier New" w:cs="Courier New" w:eastAsia="Courier New" w:hAnsi="Courier New"/>
          <w:sz w:val="16"/>
          <w:szCs w:val="16"/>
          <w:color w:val="auto"/>
        </w:rPr>
        <w:t>The summary unaudited pro forma combined condensed financial information set forth below for AT&amp;T gives effect to:</w:t>
      </w:r>
    </w:p>
    <w:p>
      <w:pPr>
        <w:spacing w:after="0" w:line="177" w:lineRule="exact"/>
        <w:rPr>
          <w:sz w:val="20"/>
          <w:szCs w:val="20"/>
          <w:color w:val="auto"/>
        </w:rPr>
      </w:pPr>
    </w:p>
    <w:p>
      <w:pPr>
        <w:ind w:left="645" w:hanging="179"/>
        <w:spacing w:after="0"/>
        <w:tabs>
          <w:tab w:leader="none" w:pos="64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 and</w:t>
      </w:r>
    </w:p>
    <w:p>
      <w:pPr>
        <w:spacing w:after="0" w:line="176"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as if such events had been completed on January 1, 1999 for income statement purposes, and at March 31, 2002 for balance sheet purposes. Since Liberty Media Group was split off from AT&amp;T on August 10, 2001, no balance sheet pro forma adjustments were made for Liberty Media Group. The unaudited selected pro forma financial information does not necessarily represent what AT&amp;T's financial position or results of operations would have been had the Broadband distribution or the Liberty Media Group distribution occurred on such dates.</w:t>
      </w:r>
    </w:p>
    <w:p>
      <w:pPr>
        <w:spacing w:after="0" w:line="184"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We have included detailed unaudited pro forma financial statements starting on page F-3 of this prospectus.</w:t>
      </w:r>
    </w:p>
    <w:p>
      <w:pPr>
        <w:spacing w:after="0" w:line="177"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6"/>
          <w:szCs w:val="16"/>
          <w:color w:val="auto"/>
        </w:rPr>
        <w:t>AT OR FOR THE THREE MONTHS AT OR FOR THE</w:t>
      </w:r>
    </w:p>
    <w:p>
      <w:pPr>
        <w:spacing w:after="0" w:line="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4"/>
          <w:szCs w:val="14"/>
          <w:color w:val="auto"/>
        </w:rPr>
        <w:t>YEARS ENDED MARCH 31, ENDED DECEMBER 31, ---</w:t>
      </w:r>
    </w:p>
    <w:p>
      <w:pPr>
        <w:spacing w:after="0" w:line="14"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 ---------------------------</w:t>
      </w:r>
    </w:p>
    <w:p>
      <w:pPr>
        <w:ind w:left="45"/>
        <w:spacing w:after="0" w:line="236" w:lineRule="auto"/>
        <w:rPr>
          <w:sz w:val="20"/>
          <w:szCs w:val="20"/>
          <w:color w:val="auto"/>
        </w:rPr>
      </w:pPr>
      <w:r>
        <w:rPr>
          <w:rFonts w:ascii="Courier New" w:cs="Courier New" w:eastAsia="Courier New" w:hAnsi="Courier New"/>
          <w:sz w:val="16"/>
          <w:szCs w:val="16"/>
          <w:color w:val="auto"/>
        </w:rPr>
        <w:t>2002 2001 2001 2000 1999 ------- ------- ---</w:t>
      </w:r>
    </w:p>
    <w:p>
      <w:pPr>
        <w:ind w:left="45"/>
        <w:spacing w:after="0" w:line="237" w:lineRule="auto"/>
        <w:rPr>
          <w:sz w:val="20"/>
          <w:szCs w:val="20"/>
          <w:color w:val="auto"/>
        </w:rPr>
      </w:pPr>
      <w:r>
        <w:rPr>
          <w:rFonts w:ascii="Courier New" w:cs="Courier New" w:eastAsia="Courier New" w:hAnsi="Courier New"/>
          <w:sz w:val="16"/>
          <w:szCs w:val="16"/>
          <w:color w:val="auto"/>
        </w:rPr>
        <w:t>---- ------- ------- (UNAUDITED) (DOLLARS IN</w:t>
      </w:r>
    </w:p>
    <w:p>
      <w:pPr>
        <w:jc w:val="center"/>
        <w:ind w:right="6035"/>
        <w:spacing w:after="0" w:line="237" w:lineRule="auto"/>
        <w:rPr>
          <w:sz w:val="20"/>
          <w:szCs w:val="20"/>
          <w:color w:val="auto"/>
        </w:rPr>
      </w:pPr>
      <w:r>
        <w:rPr>
          <w:rFonts w:ascii="Courier New" w:cs="Courier New" w:eastAsia="Courier New" w:hAnsi="Courier New"/>
          <w:sz w:val="16"/>
          <w:szCs w:val="16"/>
          <w:color w:val="auto"/>
        </w:rPr>
        <w:t>MILLIONS, EXCEPT PER SHARE AMOUNTS) INCOME</w:t>
      </w:r>
    </w:p>
    <w:p>
      <w:pPr>
        <w:jc w:val="center"/>
        <w:ind w:right="6035"/>
        <w:spacing w:after="0" w:line="237" w:lineRule="auto"/>
        <w:rPr>
          <w:sz w:val="20"/>
          <w:szCs w:val="20"/>
          <w:color w:val="auto"/>
        </w:rPr>
      </w:pPr>
      <w:r>
        <w:rPr>
          <w:rFonts w:ascii="Courier New" w:cs="Courier New" w:eastAsia="Courier New" w:hAnsi="Courier New"/>
          <w:sz w:val="16"/>
          <w:szCs w:val="16"/>
          <w:color w:val="auto"/>
        </w:rPr>
        <w:t>STATEMENT DATA:</w:t>
      </w:r>
    </w:p>
    <w:p>
      <w:pPr>
        <w:spacing w:after="0" w:line="4" w:lineRule="exact"/>
        <w:rPr>
          <w:sz w:val="20"/>
          <w:szCs w:val="20"/>
          <w:color w:val="auto"/>
        </w:rPr>
      </w:pPr>
    </w:p>
    <w:tbl>
      <w:tblPr>
        <w:tblLayout w:type="fixed"/>
        <w:tblInd w:w="5" w:type="dxa"/>
        <w:tblCellMar>
          <w:top w:w="0" w:type="dxa"/>
          <w:left w:w="0" w:type="dxa"/>
          <w:bottom w:w="0" w:type="dxa"/>
          <w:right w:w="0" w:type="dxa"/>
        </w:tblCellMar>
      </w:tblPr>
      <w:tr>
        <w:trPr>
          <w:trHeight w:val="175"/>
        </w:trPr>
        <w:tc>
          <w:tcPr>
            <w:tcW w:w="16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Revenue......................................</w:t>
            </w: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020" w:type="dxa"/>
            <w:vAlign w:val="bottom"/>
          </w:tcPr>
          <w:p>
            <w:pPr>
              <w:jc w:val="right"/>
              <w:ind w:right="43"/>
              <w:spacing w:after="0" w:line="179" w:lineRule="exact"/>
              <w:rPr>
                <w:sz w:val="20"/>
                <w:szCs w:val="20"/>
                <w:color w:val="auto"/>
              </w:rPr>
            </w:pPr>
            <w:r>
              <w:rPr>
                <w:rFonts w:ascii="Courier New" w:cs="Courier New" w:eastAsia="Courier New" w:hAnsi="Courier New"/>
                <w:sz w:val="16"/>
                <w:szCs w:val="16"/>
                <w:color w:val="auto"/>
              </w:rPr>
              <w:t>$ 9,669</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$11,027</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$42,665</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$47,204</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$49,925</w:t>
            </w:r>
          </w:p>
        </w:tc>
      </w:tr>
      <w:tr>
        <w:trPr>
          <w:trHeight w:val="179"/>
        </w:trPr>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Operating</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6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income.............................</w:t>
            </w: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1,659</w:t>
            </w:r>
          </w:p>
        </w:tc>
      </w:tr>
    </w:tbl>
    <w:p>
      <w:pPr>
        <w:spacing w:after="0" w:line="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4"/>
          <w:szCs w:val="14"/>
          <w:color w:val="auto"/>
        </w:rPr>
        <w:t>2,481 7,937 12,884 12,635 (Loss) income from</w:t>
      </w:r>
    </w:p>
    <w:p>
      <w:pPr>
        <w:spacing w:after="0" w:line="1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6"/>
          <w:szCs w:val="16"/>
          <w:color w:val="auto"/>
        </w:rPr>
        <w:t>continuing operations -- attributable to</w:t>
      </w:r>
    </w:p>
    <w:p>
      <w:pPr>
        <w:spacing w:after="0" w:line="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4"/>
          <w:szCs w:val="14"/>
          <w:color w:val="auto"/>
        </w:rPr>
        <w:t>AT&amp;T common stock group.... (51) 326 (3,475)</w:t>
      </w:r>
    </w:p>
    <w:p>
      <w:pPr>
        <w:spacing w:after="0" w:line="1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6"/>
          <w:szCs w:val="16"/>
          <w:color w:val="auto"/>
        </w:rPr>
        <w:t>3,903 3,450 Weighted average AT&amp;T common</w:t>
      </w:r>
    </w:p>
    <w:p>
      <w:pPr>
        <w:ind w:left="85"/>
        <w:spacing w:after="0" w:line="236" w:lineRule="auto"/>
        <w:rPr>
          <w:sz w:val="20"/>
          <w:szCs w:val="20"/>
          <w:color w:val="auto"/>
        </w:rPr>
      </w:pPr>
      <w:r>
        <w:rPr>
          <w:rFonts w:ascii="Courier New" w:cs="Courier New" w:eastAsia="Courier New" w:hAnsi="Courier New"/>
          <w:sz w:val="16"/>
          <w:szCs w:val="16"/>
          <w:color w:val="auto"/>
        </w:rPr>
        <w:t>shares -- basic............................</w:t>
      </w:r>
    </w:p>
    <w:p>
      <w:pPr>
        <w:jc w:val="center"/>
        <w:ind w:right="6035"/>
        <w:spacing w:after="0" w:line="237" w:lineRule="auto"/>
        <w:rPr>
          <w:sz w:val="20"/>
          <w:szCs w:val="20"/>
          <w:color w:val="auto"/>
        </w:rPr>
      </w:pPr>
      <w:r>
        <w:rPr>
          <w:rFonts w:ascii="Courier New" w:cs="Courier New" w:eastAsia="Courier New" w:hAnsi="Courier New"/>
          <w:sz w:val="16"/>
          <w:szCs w:val="16"/>
          <w:color w:val="auto"/>
        </w:rPr>
        <w:t>3,578 3,845 3,695 3,526 3,115 (Loss)</w:t>
      </w:r>
    </w:p>
    <w:p>
      <w:pPr>
        <w:jc w:val="center"/>
        <w:ind w:right="6035"/>
        <w:spacing w:after="0" w:line="237" w:lineRule="auto"/>
        <w:rPr>
          <w:sz w:val="20"/>
          <w:szCs w:val="20"/>
          <w:color w:val="auto"/>
        </w:rPr>
      </w:pPr>
      <w:r>
        <w:rPr>
          <w:rFonts w:ascii="Courier New" w:cs="Courier New" w:eastAsia="Courier New" w:hAnsi="Courier New"/>
          <w:sz w:val="16"/>
          <w:szCs w:val="16"/>
          <w:color w:val="auto"/>
        </w:rPr>
        <w:t>earnings per AT&amp;T common share --</w:t>
      </w:r>
    </w:p>
    <w:p>
      <w:pPr>
        <w:ind w:left="85"/>
        <w:spacing w:after="0" w:line="237" w:lineRule="auto"/>
        <w:rPr>
          <w:sz w:val="20"/>
          <w:szCs w:val="20"/>
          <w:color w:val="auto"/>
        </w:rPr>
      </w:pPr>
      <w:r>
        <w:rPr>
          <w:rFonts w:ascii="Courier New" w:cs="Courier New" w:eastAsia="Courier New" w:hAnsi="Courier New"/>
          <w:sz w:val="16"/>
          <w:szCs w:val="16"/>
          <w:color w:val="auto"/>
        </w:rPr>
        <w:t>basic(1)...................................</w:t>
      </w:r>
    </w:p>
    <w:p>
      <w:pPr>
        <w:jc w:val="center"/>
        <w:ind w:right="6035"/>
        <w:spacing w:after="0" w:line="237" w:lineRule="auto"/>
        <w:rPr>
          <w:sz w:val="20"/>
          <w:szCs w:val="20"/>
          <w:color w:val="auto"/>
        </w:rPr>
      </w:pPr>
      <w:r>
        <w:rPr>
          <w:rFonts w:ascii="Courier New" w:cs="Courier New" w:eastAsia="Courier New" w:hAnsi="Courier New"/>
          <w:sz w:val="16"/>
          <w:szCs w:val="16"/>
          <w:color w:val="auto"/>
        </w:rPr>
        <w:t>(0.01) 0.08 (0.94) 1.11 1.11 Weighted</w:t>
      </w:r>
    </w:p>
    <w:p>
      <w:pPr>
        <w:jc w:val="center"/>
        <w:ind w:right="6035"/>
        <w:spacing w:after="0" w:line="237" w:lineRule="auto"/>
        <w:rPr>
          <w:sz w:val="20"/>
          <w:szCs w:val="20"/>
          <w:color w:val="auto"/>
        </w:rPr>
      </w:pPr>
      <w:r>
        <w:rPr>
          <w:rFonts w:ascii="Courier New" w:cs="Courier New" w:eastAsia="Courier New" w:hAnsi="Courier New"/>
          <w:sz w:val="16"/>
          <w:szCs w:val="16"/>
          <w:color w:val="auto"/>
        </w:rPr>
        <w:t>average AT&amp;T common shares --</w:t>
      </w:r>
    </w:p>
    <w:p>
      <w:pPr>
        <w:jc w:val="center"/>
        <w:ind w:right="6035"/>
        <w:spacing w:after="0" w:line="237" w:lineRule="auto"/>
        <w:rPr>
          <w:sz w:val="20"/>
          <w:szCs w:val="20"/>
          <w:color w:val="auto"/>
        </w:rPr>
      </w:pPr>
      <w:r>
        <w:rPr>
          <w:rFonts w:ascii="Courier New" w:cs="Courier New" w:eastAsia="Courier New" w:hAnsi="Courier New"/>
          <w:sz w:val="16"/>
          <w:szCs w:val="16"/>
          <w:color w:val="auto"/>
        </w:rPr>
        <w:t>diluted.......................... 3,578</w:t>
      </w:r>
    </w:p>
    <w:p>
      <w:pPr>
        <w:jc w:val="center"/>
        <w:ind w:right="6035"/>
        <w:spacing w:after="0" w:line="237" w:lineRule="auto"/>
        <w:rPr>
          <w:sz w:val="20"/>
          <w:szCs w:val="20"/>
          <w:color w:val="auto"/>
        </w:rPr>
      </w:pPr>
      <w:r>
        <w:rPr>
          <w:rFonts w:ascii="Courier New" w:cs="Courier New" w:eastAsia="Courier New" w:hAnsi="Courier New"/>
          <w:sz w:val="16"/>
          <w:szCs w:val="16"/>
          <w:color w:val="auto"/>
        </w:rPr>
        <w:t>3,851 3,695 3,545 3,152 (Loss) earnings per</w:t>
      </w:r>
    </w:p>
    <w:p>
      <w:pPr>
        <w:jc w:val="center"/>
        <w:ind w:right="6035"/>
        <w:spacing w:after="0" w:line="236" w:lineRule="auto"/>
        <w:rPr>
          <w:sz w:val="20"/>
          <w:szCs w:val="20"/>
          <w:color w:val="auto"/>
        </w:rPr>
      </w:pPr>
      <w:r>
        <w:rPr>
          <w:rFonts w:ascii="Courier New" w:cs="Courier New" w:eastAsia="Courier New" w:hAnsi="Courier New"/>
          <w:sz w:val="16"/>
          <w:szCs w:val="16"/>
          <w:color w:val="auto"/>
        </w:rPr>
        <w:t>AT&amp;T common share --</w:t>
      </w:r>
    </w:p>
    <w:p>
      <w:pPr>
        <w:ind w:left="85"/>
        <w:spacing w:after="0" w:line="237" w:lineRule="auto"/>
        <w:rPr>
          <w:sz w:val="20"/>
          <w:szCs w:val="20"/>
          <w:color w:val="auto"/>
        </w:rPr>
      </w:pPr>
      <w:r>
        <w:rPr>
          <w:rFonts w:ascii="Courier New" w:cs="Courier New" w:eastAsia="Courier New" w:hAnsi="Courier New"/>
          <w:sz w:val="16"/>
          <w:szCs w:val="16"/>
          <w:color w:val="auto"/>
        </w:rPr>
        <w:t>diluted(1).................................</w:t>
      </w:r>
    </w:p>
    <w:p>
      <w:pPr>
        <w:jc w:val="center"/>
        <w:ind w:right="6035"/>
        <w:spacing w:after="0" w:line="237" w:lineRule="auto"/>
        <w:rPr>
          <w:sz w:val="20"/>
          <w:szCs w:val="20"/>
          <w:color w:val="auto"/>
        </w:rPr>
      </w:pPr>
      <w:r>
        <w:rPr>
          <w:rFonts w:ascii="Courier New" w:cs="Courier New" w:eastAsia="Courier New" w:hAnsi="Courier New"/>
          <w:sz w:val="16"/>
          <w:szCs w:val="16"/>
          <w:color w:val="auto"/>
        </w:rPr>
        <w:t>(0.01) 0.08 (0.94) 1.10 1.09 Cash dividends</w:t>
      </w:r>
    </w:p>
    <w:p>
      <w:pPr>
        <w:jc w:val="center"/>
        <w:ind w:right="6035"/>
        <w:spacing w:after="0" w:line="237" w:lineRule="auto"/>
        <w:rPr>
          <w:sz w:val="20"/>
          <w:szCs w:val="20"/>
          <w:color w:val="auto"/>
        </w:rPr>
      </w:pPr>
      <w:r>
        <w:rPr>
          <w:rFonts w:ascii="Courier New" w:cs="Courier New" w:eastAsia="Courier New" w:hAnsi="Courier New"/>
          <w:sz w:val="16"/>
          <w:szCs w:val="16"/>
          <w:color w:val="auto"/>
        </w:rPr>
        <w:t>declared per AT&amp;T common</w:t>
      </w:r>
    </w:p>
    <w:p>
      <w:pPr>
        <w:jc w:val="center"/>
        <w:ind w:right="6035"/>
        <w:spacing w:after="0" w:line="237" w:lineRule="auto"/>
        <w:rPr>
          <w:sz w:val="20"/>
          <w:szCs w:val="20"/>
          <w:color w:val="auto"/>
        </w:rPr>
      </w:pPr>
      <w:r>
        <w:rPr>
          <w:rFonts w:ascii="Courier New" w:cs="Courier New" w:eastAsia="Courier New" w:hAnsi="Courier New"/>
          <w:sz w:val="16"/>
          <w:szCs w:val="16"/>
          <w:color w:val="auto"/>
        </w:rPr>
        <w:t>share......................................</w:t>
      </w:r>
    </w:p>
    <w:p>
      <w:pPr>
        <w:spacing w:after="0" w:line="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4"/>
          <w:szCs w:val="14"/>
          <w:color w:val="auto"/>
        </w:rPr>
        <w:t>0.0375 0.0375 0.15 0.6975 0.88 BALANCE SHEET</w:t>
      </w:r>
    </w:p>
    <w:p>
      <w:pPr>
        <w:spacing w:after="0" w:line="1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6"/>
          <w:szCs w:val="16"/>
          <w:color w:val="auto"/>
        </w:rPr>
        <w:t>DATA: Total</w:t>
      </w:r>
    </w:p>
    <w:p>
      <w:pPr>
        <w:jc w:val="center"/>
        <w:ind w:right="6035"/>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6035"/>
        <w:spacing w:after="0" w:line="237" w:lineRule="auto"/>
        <w:rPr>
          <w:sz w:val="20"/>
          <w:szCs w:val="20"/>
          <w:color w:val="auto"/>
        </w:rPr>
      </w:pPr>
      <w:r>
        <w:rPr>
          <w:rFonts w:ascii="Courier New" w:cs="Courier New" w:eastAsia="Courier New" w:hAnsi="Courier New"/>
          <w:sz w:val="16"/>
          <w:szCs w:val="16"/>
          <w:color w:val="auto"/>
        </w:rPr>
        <w:t>$52,268 -- -- -- -- Long-term</w:t>
      </w:r>
    </w:p>
    <w:p>
      <w:pPr>
        <w:spacing w:after="0" w:line="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4"/>
          <w:szCs w:val="14"/>
          <w:color w:val="auto"/>
        </w:rPr>
        <w:t>debt............................... 21,034 -</w:t>
      </w:r>
    </w:p>
    <w:p>
      <w:pPr>
        <w:spacing w:after="0" w:line="1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6"/>
          <w:szCs w:val="16"/>
          <w:color w:val="auto"/>
        </w:rPr>
        <w:t>- -- -- -- Total shareowners'</w:t>
      </w:r>
    </w:p>
    <w:p>
      <w:pPr>
        <w:spacing w:after="0" w:line="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4"/>
          <w:szCs w:val="14"/>
          <w:color w:val="auto"/>
        </w:rPr>
        <w:t>equity.................... 9,561 -- -- -- --</w:t>
      </w:r>
    </w:p>
    <w:p>
      <w:pPr>
        <w:spacing w:after="0" w:line="372"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779" w:hanging="365"/>
        <w:spacing w:after="0" w:line="236" w:lineRule="auto"/>
        <w:tabs>
          <w:tab w:leader="none" w:pos="36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proposed one-for-five reverse stock split of AT&amp;T common stock, (loss) earnings per basic share would have been $(0.07) and $0.42 for the three months ended March 31, 2002 and 2001, respectively, and $(4.70), $5.53 and $5.54 for the years ended December 31, 2001, 2002 and 1999, respectively. (Loss) earnings per diluted share on the same basis would have been $(0.07) and $0.42 for the three months ended March 31, 2002 and 2001, respectively, and $(4.70), $5.50 and $5.47 for the years ended December 31, 2001, 2000 and 1999, respectively.</w:t>
      </w:r>
    </w:p>
    <w:p>
      <w:pPr>
        <w:spacing w:after="0" w:line="178"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4"/>
          </w:cols>
          <w:pgMar w:left="235" w:top="648" w:right="1440" w:bottom="1440" w:gutter="0" w:footer="0" w:header="0"/>
        </w:sectPr>
      </w:pPr>
    </w:p>
    <w:bookmarkStart w:id="35" w:name="page36"/>
    <w:bookmarkEnd w:id="35"/>
    <w:p>
      <w:pPr>
        <w:ind w:left="1485"/>
        <w:spacing w:after="0"/>
        <w:rPr>
          <w:sz w:val="20"/>
          <w:szCs w:val="20"/>
          <w:color w:val="auto"/>
        </w:rPr>
      </w:pPr>
      <w:r>
        <w:rPr>
          <w:rFonts w:ascii="Courier New" w:cs="Courier New" w:eastAsia="Courier New" w:hAnsi="Courier New"/>
          <w:sz w:val="16"/>
          <w:szCs w:val="16"/>
          <w:color w:val="auto"/>
        </w:rPr>
        <w:t>SELECTED FINANCIAL DATA OF AT&amp;T BROADBAND GROUP</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Presented in the table below is selected financial data of AT&amp;T Broadband Group. AT&amp;T Broadband Group is an integrated business of AT&amp;T and not a stand-alone entity. AT&amp;T Broadband Group represents the assets, liabilities and businesses that AT&amp;T will assign and transfer to Broadband, a newly formed company for AT&amp;T's broadband business, in connection with the AT&amp;T Comcast transaction. AT&amp;T Broadband Group consists primarily of the assets, liabilities and business of AT&amp;T Broadband, LLC (formerly known as Tele-Communications, Inc.), acquired by AT&amp;T on March 9, 1999, and MediaOne Group, Inc., acquired by AT&amp;T on June 15, 2000.</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combined income statement data of AT&amp;T Broadband Group for the years ended December 31, 2001 and 2000 and the ten months ended December 31, 1999 and the combined balance sheet data of AT&amp;T Broadband Group at December 31, 2001 and 2000 were derived from the audited combined financial statements of AT&amp;T Broadband Group. The remaining data was derived from unaudited combined financial statements of AT&amp;T Broadband Group.</w:t>
      </w:r>
    </w:p>
    <w:p>
      <w:pPr>
        <w:spacing w:after="0" w:line="183" w:lineRule="exact"/>
        <w:rPr>
          <w:sz w:val="20"/>
          <w:szCs w:val="20"/>
          <w:color w:val="auto"/>
        </w:rPr>
      </w:pPr>
    </w:p>
    <w:p>
      <w:pPr>
        <w:ind w:left="5" w:right="2879" w:firstLine="465"/>
        <w:spacing w:after="0" w:line="275" w:lineRule="auto"/>
        <w:rPr>
          <w:sz w:val="20"/>
          <w:szCs w:val="20"/>
          <w:color w:val="auto"/>
        </w:rPr>
      </w:pPr>
      <w:r>
        <w:rPr>
          <w:rFonts w:ascii="Courier New" w:cs="Courier New" w:eastAsia="Courier New" w:hAnsi="Courier New"/>
          <w:sz w:val="14"/>
          <w:szCs w:val="14"/>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 accompanying notes beginning on page F-13 of this prospectus.</w:t>
      </w:r>
    </w:p>
    <w:p>
      <w:pPr>
        <w:spacing w:after="0" w:line="156"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6"/>
          <w:szCs w:val="16"/>
          <w:color w:val="auto"/>
        </w:rPr>
        <w:t>AT OR FOR THE AT OR FOR THE THREE</w:t>
      </w:r>
    </w:p>
    <w:p>
      <w:pPr>
        <w:jc w:val="center"/>
        <w:ind w:right="6595"/>
        <w:spacing w:after="0" w:line="236" w:lineRule="auto"/>
        <w:rPr>
          <w:sz w:val="20"/>
          <w:szCs w:val="20"/>
          <w:color w:val="auto"/>
        </w:rPr>
      </w:pPr>
      <w:r>
        <w:rPr>
          <w:rFonts w:ascii="Courier New" w:cs="Courier New" w:eastAsia="Courier New" w:hAnsi="Courier New"/>
          <w:sz w:val="16"/>
          <w:szCs w:val="16"/>
          <w:color w:val="auto"/>
        </w:rPr>
        <w:t>MONTHS AT OR FOR THE YEARS TEN MONTHS</w:t>
      </w:r>
    </w:p>
    <w:p>
      <w:pPr>
        <w:jc w:val="center"/>
        <w:ind w:right="6595"/>
        <w:spacing w:after="0" w:line="237" w:lineRule="auto"/>
        <w:rPr>
          <w:sz w:val="20"/>
          <w:szCs w:val="20"/>
          <w:color w:val="auto"/>
        </w:rPr>
      </w:pPr>
      <w:r>
        <w:rPr>
          <w:rFonts w:ascii="Courier New" w:cs="Courier New" w:eastAsia="Courier New" w:hAnsi="Courier New"/>
          <w:sz w:val="16"/>
          <w:szCs w:val="16"/>
          <w:color w:val="auto"/>
        </w:rPr>
        <w:t>ENDED MARCH 31, ENDED DECEMBER 31,</w:t>
      </w:r>
    </w:p>
    <w:tbl>
      <w:tblPr>
        <w:tblLayout w:type="fixed"/>
        <w:tblInd w:w="5" w:type="dxa"/>
        <w:tblCellMar>
          <w:top w:w="0" w:type="dxa"/>
          <w:left w:w="0" w:type="dxa"/>
          <w:bottom w:w="0" w:type="dxa"/>
          <w:right w:w="0" w:type="dxa"/>
        </w:tblCellMar>
      </w:tblPr>
      <w:tr>
        <w:trPr>
          <w:trHeight w:val="179"/>
        </w:trPr>
        <w:tc>
          <w:tcPr>
            <w:tcW w:w="8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ENDED ------------------</w:t>
            </w:r>
          </w:p>
        </w:tc>
        <w:tc>
          <w:tcPr>
            <w:tcW w:w="27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3"/>
              </w:rPr>
              <w:t>------</w:t>
            </w:r>
          </w:p>
        </w:tc>
        <w:tc>
          <w:tcPr>
            <w:tcW w:w="100" w:type="dxa"/>
            <w:vAlign w:val="bottom"/>
          </w:tcPr>
          <w:p>
            <w:pPr>
              <w:spacing w:after="0"/>
              <w:rPr>
                <w:sz w:val="15"/>
                <w:szCs w:val="15"/>
                <w:color w:val="auto"/>
              </w:rPr>
            </w:pP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DECEMBER 31, 2002</w:t>
            </w:r>
          </w:p>
        </w:tc>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2001 2001</w:t>
            </w:r>
          </w:p>
        </w:tc>
      </w:tr>
      <w:tr>
        <w:trPr>
          <w:trHeight w:val="179"/>
        </w:trPr>
        <w:tc>
          <w:tcPr>
            <w:tcW w:w="7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2000(1)</w:t>
            </w:r>
          </w:p>
        </w:tc>
        <w:tc>
          <w:tcPr>
            <w:tcW w:w="28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1999(2) -------- ------- -----</w:t>
            </w:r>
          </w:p>
        </w:tc>
      </w:tr>
      <w:tr>
        <w:trPr>
          <w:trHeight w:val="179"/>
        </w:trPr>
        <w:tc>
          <w:tcPr>
            <w:tcW w:w="8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71"/>
              </w:rPr>
              <w:t>--- --------</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(UNAUDITED)</w:t>
            </w:r>
          </w:p>
        </w:tc>
      </w:tr>
      <w:tr>
        <w:trPr>
          <w:trHeight w:val="179"/>
        </w:trPr>
        <w:tc>
          <w:tcPr>
            <w:tcW w:w="35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(DOLLARS IN MILLIONS) INCOME STATEMENT</w:t>
            </w:r>
          </w:p>
        </w:tc>
      </w:tr>
      <w:tr>
        <w:trPr>
          <w:trHeight w:val="179"/>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5"/>
              </w:rPr>
              <w:t>DATA:</w:t>
            </w:r>
          </w:p>
        </w:tc>
        <w:tc>
          <w:tcPr>
            <w:tcW w:w="1020" w:type="dxa"/>
            <w:vAlign w:val="bottom"/>
          </w:tcPr>
          <w:p>
            <w:pPr>
              <w:spacing w:after="0"/>
              <w:rPr>
                <w:sz w:val="15"/>
                <w:szCs w:val="15"/>
                <w:color w:val="auto"/>
              </w:rPr>
            </w:pPr>
          </w:p>
        </w:tc>
      </w:tr>
      <w:tr>
        <w:trPr>
          <w:trHeight w:val="179"/>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1"/>
              </w:rPr>
              <w:t>Revenue................................</w:t>
            </w:r>
          </w:p>
        </w:tc>
        <w:tc>
          <w:tcPr>
            <w:tcW w:w="16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880" w:type="dxa"/>
            <w:vAlign w:val="bottom"/>
            <w:gridSpan w:val="2"/>
          </w:tcPr>
          <w:p>
            <w:pPr>
              <w:ind w:left="220"/>
              <w:spacing w:after="0" w:line="179" w:lineRule="exact"/>
              <w:rPr>
                <w:sz w:val="20"/>
                <w:szCs w:val="20"/>
                <w:color w:val="auto"/>
              </w:rPr>
            </w:pPr>
            <w:r>
              <w:rPr>
                <w:rFonts w:ascii="Courier New" w:cs="Courier New" w:eastAsia="Courier New" w:hAnsi="Courier New"/>
                <w:sz w:val="16"/>
                <w:szCs w:val="16"/>
                <w:color w:val="auto"/>
                <w:w w:val="95"/>
              </w:rPr>
              <w:t>$ 2,439</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$ 2,587 $ 10,132</w:t>
            </w:r>
          </w:p>
        </w:tc>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$ 8,445 $</w:t>
            </w:r>
          </w:p>
        </w:tc>
      </w:tr>
      <w:tr>
        <w:trPr>
          <w:trHeight w:val="179"/>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5"/>
              </w:rPr>
              <w:t>5,080 Operating</w:t>
            </w:r>
          </w:p>
        </w:tc>
        <w:tc>
          <w:tcPr>
            <w:tcW w:w="1020" w:type="dxa"/>
            <w:vAlign w:val="bottom"/>
          </w:tcPr>
          <w:p>
            <w:pPr>
              <w:spacing w:after="0"/>
              <w:rPr>
                <w:sz w:val="15"/>
                <w:szCs w:val="15"/>
                <w:color w:val="auto"/>
              </w:rPr>
            </w:pPr>
          </w:p>
        </w:tc>
      </w:tr>
      <w:tr>
        <w:trPr>
          <w:trHeight w:val="179"/>
        </w:trPr>
        <w:tc>
          <w:tcPr>
            <w:tcW w:w="8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loss.........................</w:t>
            </w:r>
          </w:p>
        </w:tc>
        <w:tc>
          <w:tcPr>
            <w:tcW w:w="1680" w:type="dxa"/>
            <w:vAlign w:val="bottom"/>
          </w:tcPr>
          <w:p>
            <w:pPr>
              <w:spacing w:after="0"/>
              <w:rPr>
                <w:sz w:val="15"/>
                <w:szCs w:val="15"/>
                <w:color w:val="auto"/>
              </w:rPr>
            </w:pP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(270)</w:t>
            </w:r>
          </w:p>
        </w:tc>
      </w:tr>
    </w:tbl>
    <w:p>
      <w:pPr>
        <w:jc w:val="center"/>
        <w:ind w:right="6595"/>
        <w:spacing w:after="0" w:line="236" w:lineRule="auto"/>
        <w:rPr>
          <w:sz w:val="20"/>
          <w:szCs w:val="20"/>
          <w:color w:val="auto"/>
        </w:rPr>
      </w:pPr>
      <w:r>
        <w:rPr>
          <w:rFonts w:ascii="Courier New" w:cs="Courier New" w:eastAsia="Courier New" w:hAnsi="Courier New"/>
          <w:sz w:val="16"/>
          <w:szCs w:val="16"/>
          <w:color w:val="auto"/>
        </w:rPr>
        <w:t>(1,667) (4,183) (8,656) (1,177) Loss</w:t>
      </w:r>
    </w:p>
    <w:p>
      <w:pPr>
        <w:jc w:val="center"/>
        <w:ind w:right="6595"/>
        <w:spacing w:after="0" w:line="237" w:lineRule="auto"/>
        <w:rPr>
          <w:sz w:val="20"/>
          <w:szCs w:val="20"/>
          <w:color w:val="auto"/>
        </w:rPr>
      </w:pPr>
      <w:r>
        <w:rPr>
          <w:rFonts w:ascii="Courier New" w:cs="Courier New" w:eastAsia="Courier New" w:hAnsi="Courier New"/>
          <w:sz w:val="16"/>
          <w:szCs w:val="16"/>
          <w:color w:val="auto"/>
        </w:rPr>
        <w:t>before extraordinary gain and</w:t>
      </w:r>
    </w:p>
    <w:p>
      <w:pPr>
        <w:jc w:val="center"/>
        <w:ind w:right="6595"/>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jc w:val="center"/>
        <w:ind w:right="6595"/>
        <w:spacing w:after="0" w:line="237" w:lineRule="auto"/>
        <w:rPr>
          <w:sz w:val="20"/>
          <w:szCs w:val="20"/>
          <w:color w:val="auto"/>
        </w:rPr>
      </w:pPr>
      <w:r>
        <w:rPr>
          <w:rFonts w:ascii="Courier New" w:cs="Courier New" w:eastAsia="Courier New" w:hAnsi="Courier New"/>
          <w:sz w:val="16"/>
          <w:szCs w:val="16"/>
          <w:color w:val="auto"/>
        </w:rPr>
        <w:t>change...............................</w:t>
      </w:r>
    </w:p>
    <w:p>
      <w:pPr>
        <w:spacing w:after="0" w:line="4" w:lineRule="exact"/>
        <w:rPr>
          <w:sz w:val="20"/>
          <w:szCs w:val="20"/>
          <w:color w:val="auto"/>
        </w:rPr>
      </w:pPr>
    </w:p>
    <w:p>
      <w:pPr>
        <w:ind w:left="645" w:right="6699" w:hanging="553"/>
        <w:spacing w:after="0" w:line="270" w:lineRule="auto"/>
        <w:tabs>
          <w:tab w:leader="none" w:pos="64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(1,757) (4,171) (5,370) (2,200) BALANCE SHEET DATA: Total</w:t>
      </w:r>
    </w:p>
    <w:tbl>
      <w:tblPr>
        <w:tblLayout w:type="fixed"/>
        <w:tblInd w:w="45" w:type="dxa"/>
        <w:tblCellMar>
          <w:top w:w="0" w:type="dxa"/>
          <w:left w:w="0" w:type="dxa"/>
          <w:bottom w:w="0" w:type="dxa"/>
          <w:right w:w="0" w:type="dxa"/>
        </w:tblCellMar>
      </w:tblPr>
      <w:tr>
        <w:trPr>
          <w:trHeight w:val="176"/>
        </w:trPr>
        <w:tc>
          <w:tcPr>
            <w:tcW w:w="2800" w:type="dxa"/>
            <w:vAlign w:val="bottom"/>
            <w:gridSpan w:val="2"/>
          </w:tcPr>
          <w:p>
            <w:pPr>
              <w:ind w:left="240"/>
              <w:spacing w:after="0" w:line="176" w:lineRule="exact"/>
              <w:rPr>
                <w:sz w:val="20"/>
                <w:szCs w:val="20"/>
                <w:color w:val="auto"/>
              </w:rPr>
            </w:pPr>
            <w:r>
              <w:rPr>
                <w:rFonts w:ascii="Courier New" w:cs="Courier New" w:eastAsia="Courier New" w:hAnsi="Courier New"/>
                <w:sz w:val="16"/>
                <w:szCs w:val="16"/>
                <w:color w:val="auto"/>
                <w:w w:val="80"/>
              </w:rPr>
              <w:t>assets...........................</w:t>
            </w:r>
          </w:p>
        </w:tc>
        <w:tc>
          <w:tcPr>
            <w:tcW w:w="740" w:type="dxa"/>
            <w:vAlign w:val="bottom"/>
          </w:tcPr>
          <w:p>
            <w:pPr>
              <w:spacing w:after="0"/>
              <w:rPr>
                <w:sz w:val="15"/>
                <w:szCs w:val="15"/>
                <w:color w:val="auto"/>
              </w:rPr>
            </w:pPr>
          </w:p>
        </w:tc>
      </w:tr>
      <w:tr>
        <w:trPr>
          <w:trHeight w:val="179"/>
        </w:trPr>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$100,846 --</w:t>
            </w:r>
          </w:p>
        </w:tc>
        <w:tc>
          <w:tcPr>
            <w:tcW w:w="1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$103,187 $117,534</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$58,228</w:t>
            </w:r>
          </w:p>
        </w:tc>
      </w:tr>
      <w:tr>
        <w:trPr>
          <w:trHeight w:val="179"/>
        </w:trPr>
        <w:tc>
          <w:tcPr>
            <w:tcW w:w="1160" w:type="dxa"/>
            <w:vAlign w:val="bottom"/>
          </w:tcPr>
          <w:p>
            <w:pPr>
              <w:spacing w:after="0"/>
              <w:rPr>
                <w:sz w:val="15"/>
                <w:szCs w:val="15"/>
                <w:color w:val="auto"/>
              </w:rPr>
            </w:pPr>
          </w:p>
        </w:tc>
        <w:tc>
          <w:tcPr>
            <w:tcW w:w="164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5"/>
              </w:rPr>
              <w:t>Total</w:t>
            </w:r>
          </w:p>
        </w:tc>
        <w:tc>
          <w:tcPr>
            <w:tcW w:w="740" w:type="dxa"/>
            <w:vAlign w:val="bottom"/>
          </w:tcPr>
          <w:p>
            <w:pPr>
              <w:spacing w:after="0"/>
              <w:rPr>
                <w:sz w:val="15"/>
                <w:szCs w:val="15"/>
                <w:color w:val="auto"/>
              </w:rPr>
            </w:pPr>
          </w:p>
        </w:tc>
      </w:tr>
      <w:tr>
        <w:trPr>
          <w:trHeight w:val="179"/>
        </w:trPr>
        <w:tc>
          <w:tcPr>
            <w:tcW w:w="280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80"/>
              </w:rPr>
              <w:t>debt.............................</w:t>
            </w:r>
          </w:p>
        </w:tc>
        <w:tc>
          <w:tcPr>
            <w:tcW w:w="740" w:type="dxa"/>
            <w:vAlign w:val="bottom"/>
          </w:tcPr>
          <w:p>
            <w:pPr>
              <w:spacing w:after="0"/>
              <w:rPr>
                <w:sz w:val="15"/>
                <w:szCs w:val="15"/>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23,269 --</w:t>
            </w:r>
          </w:p>
        </w:tc>
        <w:tc>
          <w:tcPr>
            <w:tcW w:w="23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23,285 28,420 14,900</w:t>
            </w:r>
          </w:p>
        </w:tc>
      </w:tr>
      <w:tr>
        <w:trPr>
          <w:trHeight w:val="179"/>
        </w:trPr>
        <w:tc>
          <w:tcPr>
            <w:tcW w:w="1160" w:type="dxa"/>
            <w:vAlign w:val="bottom"/>
          </w:tcPr>
          <w:p>
            <w:pPr>
              <w:spacing w:after="0"/>
              <w:rPr>
                <w:sz w:val="15"/>
                <w:szCs w:val="15"/>
                <w:color w:val="auto"/>
              </w:rPr>
            </w:pPr>
          </w:p>
        </w:tc>
        <w:tc>
          <w:tcPr>
            <w:tcW w:w="164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6"/>
              </w:rPr>
              <w:t>Minority</w:t>
            </w:r>
          </w:p>
        </w:tc>
        <w:tc>
          <w:tcPr>
            <w:tcW w:w="740" w:type="dxa"/>
            <w:vAlign w:val="bottom"/>
          </w:tcPr>
          <w:p>
            <w:pPr>
              <w:spacing w:after="0"/>
              <w:rPr>
                <w:sz w:val="15"/>
                <w:szCs w:val="15"/>
                <w:color w:val="auto"/>
              </w:rPr>
            </w:pPr>
          </w:p>
        </w:tc>
      </w:tr>
      <w:tr>
        <w:trPr>
          <w:trHeight w:val="179"/>
        </w:trPr>
        <w:tc>
          <w:tcPr>
            <w:tcW w:w="28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interest......................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2,507 -</w:t>
            </w:r>
          </w:p>
        </w:tc>
      </w:tr>
    </w:tbl>
    <w:p>
      <w:pPr>
        <w:spacing w:after="0" w:line="4" w:lineRule="exact"/>
        <w:rPr>
          <w:sz w:val="20"/>
          <w:szCs w:val="20"/>
          <w:color w:val="auto"/>
        </w:rPr>
      </w:pPr>
    </w:p>
    <w:p>
      <w:pPr>
        <w:ind w:left="365" w:right="6699" w:hanging="273"/>
        <w:spacing w:after="0" w:line="270" w:lineRule="auto"/>
        <w:tabs>
          <w:tab w:leader="none" w:pos="27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3,302 4,421 2,327 Company-Obligated Convertible Quarterly Preferred</w:t>
      </w:r>
    </w:p>
    <w:p>
      <w:pPr>
        <w:ind w:left="145"/>
        <w:spacing w:after="0" w:line="233" w:lineRule="auto"/>
        <w:rPr>
          <w:sz w:val="20"/>
          <w:szCs w:val="20"/>
          <w:color w:val="auto"/>
        </w:rPr>
      </w:pPr>
      <w:r>
        <w:rPr>
          <w:rFonts w:ascii="Courier New" w:cs="Courier New" w:eastAsia="Courier New" w:hAnsi="Courier New"/>
          <w:sz w:val="16"/>
          <w:szCs w:val="16"/>
          <w:color w:val="auto"/>
        </w:rPr>
        <w:t>Securities................. 4,723 --</w:t>
      </w:r>
    </w:p>
    <w:p>
      <w:pPr>
        <w:ind w:left="1025"/>
        <w:spacing w:after="0" w:line="237" w:lineRule="auto"/>
        <w:rPr>
          <w:sz w:val="20"/>
          <w:szCs w:val="20"/>
          <w:color w:val="auto"/>
        </w:rPr>
      </w:pPr>
      <w:r>
        <w:rPr>
          <w:rFonts w:ascii="Courier New" w:cs="Courier New" w:eastAsia="Courier New" w:hAnsi="Courier New"/>
          <w:sz w:val="16"/>
          <w:szCs w:val="16"/>
          <w:color w:val="auto"/>
        </w:rPr>
        <w:t>4,720 4,710 4,700</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879" w:hanging="365"/>
        <w:spacing w:after="0" w:line="235"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15, 2000, AT&amp;T acquired MediaOne Group, Inc. which is attributed to AT&amp;T Broadband Group. The acquisition was accounted for under the purchase method of accounting.</w:t>
      </w:r>
    </w:p>
    <w:p>
      <w:pPr>
        <w:spacing w:after="0" w:line="183"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March 1, 1999, AT&amp;T acquired TCI which is attributed to AT&amp;T Broadband Group. The acquisition was accounted for under the purchase method of accounting.</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4"/>
          </w:cols>
          <w:pgMar w:left="235" w:top="648" w:right="1440" w:bottom="1440" w:gutter="0" w:footer="0" w:header="0"/>
        </w:sectPr>
      </w:pPr>
    </w:p>
    <w:bookmarkStart w:id="36" w:name="page37"/>
    <w:bookmarkEnd w:id="36"/>
    <w:p>
      <w:pPr>
        <w:ind w:left="2040"/>
        <w:spacing w:after="0"/>
        <w:rPr>
          <w:sz w:val="20"/>
          <w:szCs w:val="20"/>
          <w:color w:val="auto"/>
        </w:rPr>
      </w:pPr>
      <w:r>
        <w:rPr>
          <w:rFonts w:ascii="Courier New" w:cs="Courier New" w:eastAsia="Courier New" w:hAnsi="Courier New"/>
          <w:sz w:val="16"/>
          <w:szCs w:val="16"/>
          <w:color w:val="auto"/>
        </w:rPr>
        <w:t>SELECTED FINANCIAL DATA OF BROADBAND</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AT&amp;T Broadband Corp. is a newly formed entity for purposes of effectuating the AT&amp;T Comcast transaction. From the date of inception on December 14, 2001 through March 31, 2002, AT&amp;T Broadband Corp. had no operations.</w:t>
      </w:r>
    </w:p>
    <w:p>
      <w:pPr>
        <w:spacing w:after="0" w:line="15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balance sheet data at December 31, 2001, was derived from the audited balance sheet of AT&amp;T Broadband Corp. The balance sheet data at March 31, 2002, was derived from an unaudited balance sheet.</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MARCH 31, AT DECEMBER 31, 2002 2001 ------------ -</w:t>
      </w:r>
    </w:p>
    <w:p>
      <w:pPr>
        <w:ind w:left="180"/>
        <w:spacing w:after="0" w:line="236" w:lineRule="auto"/>
        <w:rPr>
          <w:sz w:val="20"/>
          <w:szCs w:val="20"/>
          <w:color w:val="auto"/>
        </w:rPr>
      </w:pPr>
      <w:r>
        <w:rPr>
          <w:rFonts w:ascii="Courier New" w:cs="Courier New" w:eastAsia="Courier New" w:hAnsi="Courier New"/>
          <w:sz w:val="16"/>
          <w:szCs w:val="16"/>
          <w:color w:val="auto"/>
        </w:rPr>
        <w:t>------------------ (UNAUDITED) BALANCE SHEET DATA:</w:t>
      </w:r>
    </w:p>
    <w:p>
      <w:pPr>
        <w:jc w:val="center"/>
        <w:ind w:right="5199"/>
        <w:spacing w:after="0" w:line="237" w:lineRule="auto"/>
        <w:rPr>
          <w:sz w:val="20"/>
          <w:szCs w:val="20"/>
          <w:color w:val="auto"/>
        </w:rPr>
      </w:pPr>
      <w:r>
        <w:rPr>
          <w:rFonts w:ascii="Courier New" w:cs="Courier New" w:eastAsia="Courier New" w:hAnsi="Courier New"/>
          <w:sz w:val="16"/>
          <w:szCs w:val="16"/>
          <w:color w:val="auto"/>
        </w:rPr>
        <w:t>Total</w:t>
      </w:r>
    </w:p>
    <w:p>
      <w:pPr>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5199"/>
        <w:spacing w:after="0" w:line="237" w:lineRule="auto"/>
        <w:rPr>
          <w:sz w:val="20"/>
          <w:szCs w:val="20"/>
          <w:color w:val="auto"/>
        </w:rPr>
      </w:pPr>
      <w:r>
        <w:rPr>
          <w:rFonts w:ascii="Courier New" w:cs="Courier New" w:eastAsia="Courier New" w:hAnsi="Courier New"/>
          <w:sz w:val="16"/>
          <w:szCs w:val="16"/>
          <w:color w:val="auto"/>
        </w:rPr>
        <w:t>$-- $-- Total</w:t>
      </w:r>
    </w:p>
    <w:p>
      <w:pPr>
        <w:spacing w:after="0" w:line="237" w:lineRule="auto"/>
        <w:rPr>
          <w:sz w:val="20"/>
          <w:szCs w:val="20"/>
          <w:color w:val="auto"/>
        </w:rPr>
      </w:pPr>
      <w:r>
        <w:rPr>
          <w:rFonts w:ascii="Courier New" w:cs="Courier New" w:eastAsia="Courier New" w:hAnsi="Courier New"/>
          <w:sz w:val="16"/>
          <w:szCs w:val="16"/>
          <w:color w:val="auto"/>
        </w:rPr>
        <w:t>debt..................................................</w:t>
      </w:r>
    </w:p>
    <w:p>
      <w:pPr>
        <w:ind w:left="2280"/>
        <w:spacing w:after="0" w:line="237"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48" w:right="1440" w:bottom="1440" w:gutter="0" w:footer="0" w:header="0"/>
        </w:sectPr>
      </w:pPr>
    </w:p>
    <w:bookmarkStart w:id="37" w:name="page38"/>
    <w:bookmarkEnd w:id="37"/>
    <w:p>
      <w:pPr>
        <w:jc w:val="center"/>
        <w:ind w:right="2879"/>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jc w:val="center"/>
        <w:ind w:right="2879"/>
        <w:spacing w:after="0" w:line="236" w:lineRule="auto"/>
        <w:rPr>
          <w:sz w:val="20"/>
          <w:szCs w:val="20"/>
          <w:color w:val="auto"/>
        </w:rPr>
      </w:pPr>
      <w:r>
        <w:rPr>
          <w:rFonts w:ascii="Courier New" w:cs="Courier New" w:eastAsia="Courier New" w:hAnsi="Courier New"/>
          <w:sz w:val="16"/>
          <w:szCs w:val="16"/>
          <w:color w:val="auto"/>
        </w:rPr>
        <w:t>OF AT&amp;T COMCAST CORPORATION</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The following Unaudited Pro Forma Combined Condensed Balance Sheet of AT&amp;T Comcast as of March 31, 2002 and the Unaudited Pro Forma Combined Condensed Statements of Operations of AT&amp;T Comcast for the three months ended March 31, 2002 and the year ended December 31, 2001 give effect to the AT&amp;T Comcast transaction. The pro forma financial statements reflect the fact that the AT&amp;T Comcast transaction is accounted for under the purchase method of accounting.</w:t>
      </w:r>
    </w:p>
    <w:p>
      <w:pPr>
        <w:spacing w:after="0" w:line="1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Unaudited Pro Forma Combined Condensed Balance Sheet assumes the AT&amp;T Comcast transaction occurred on March 31, 2002. The Unaudited Pro Forma Combined Condensed Statements of Operations assume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16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AT&amp;T and Comcast have determined that the AT&amp;T Comcast transaction will be accounted for as an acquisition by Comcast of AT&amp;T Broadband Group. See Note 5 to the consolidated financial statements of Comcast included in this prospectus. As Comcast is considered the accounting acquiror, the historical basis of Comcast's assets and liabilities will not be affected by the AT&amp;T Comcast transaction. For purposes of developing the Unaudited Pro Forma Combined Condensed Balance Sheet as of March 31, 2002, AT&amp;T Broadband Group's assets, including identifiable intangible assets, and liabilities have been recorded at their estimated fair values and the excess purchase price has been assigned to goodwill.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shareholders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consideration to complete the AT&amp;T Comcast transaction will consist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AT&amp;T Comcast common stock, assumed debt of the AT&amp;T Broadband Group</w:t>
      </w:r>
    </w:p>
    <w:p>
      <w:pPr>
        <w:spacing w:after="0" w:line="236" w:lineRule="auto"/>
        <w:rPr>
          <w:sz w:val="20"/>
          <w:szCs w:val="20"/>
          <w:color w:val="auto"/>
        </w:rPr>
      </w:pPr>
      <w:r>
        <w:rPr>
          <w:rFonts w:ascii="Courier New" w:cs="Courier New" w:eastAsia="Courier New" w:hAnsi="Courier New"/>
          <w:sz w:val="16"/>
          <w:szCs w:val="16"/>
          <w:color w:val="auto"/>
        </w:rPr>
        <w:t>and Comcast transaction costs. If the closing date of the AT&amp;T Comcast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were as of March 31, 2002, the estimated aggregate consideration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complete the AT&amp;T Comcast transaction would be $73,003 million, consisting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$49,104 million of AT&amp;T Comcast common stock, $23,269 million of assumed debt at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closing date, and $630 million of Comcast's transaction costs directly</w:t>
      </w:r>
    </w:p>
    <w:p>
      <w:pPr>
        <w:spacing w:after="0" w:line="236" w:lineRule="auto"/>
        <w:rPr>
          <w:sz w:val="20"/>
          <w:szCs w:val="20"/>
          <w:color w:val="auto"/>
        </w:rPr>
      </w:pPr>
      <w:r>
        <w:rPr>
          <w:rFonts w:ascii="Courier New" w:cs="Courier New" w:eastAsia="Courier New" w:hAnsi="Courier New"/>
          <w:sz w:val="16"/>
          <w:szCs w:val="16"/>
          <w:color w:val="auto"/>
        </w:rPr>
        <w:t>related to the AT&amp;T Comcast transaction.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consideration in the form of assumed debt includes the short-term debt due to AT&amp;T, which is due at closing, of $5,956 million, as well as long-term debt, including current portion, of AT&amp;T Broadband Group of $17,313 million. Absent additional deleveraging activities, it is expected that the amount of short-term debt due to AT&amp;T will increase to fund capital expenditures, operations and third party debt</w:t>
      </w:r>
    </w:p>
    <w:p>
      <w:pPr>
        <w:ind w:left="3720"/>
        <w:spacing w:after="0" w:line="237" w:lineRule="auto"/>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48" w:right="1440" w:bottom="1440" w:gutter="0" w:footer="0" w:header="0"/>
        </w:sectPr>
      </w:pPr>
    </w:p>
    <w:bookmarkStart w:id="38" w:name="page39"/>
    <w:bookmarkEnd w:id="38"/>
    <w:p>
      <w:pPr>
        <w:ind w:right="2879"/>
        <w:spacing w:after="0" w:line="235" w:lineRule="auto"/>
        <w:rPr>
          <w:sz w:val="20"/>
          <w:szCs w:val="20"/>
          <w:color w:val="auto"/>
        </w:rPr>
      </w:pPr>
      <w:r>
        <w:rPr>
          <w:rFonts w:ascii="Courier New" w:cs="Courier New" w:eastAsia="Courier New" w:hAnsi="Courier New"/>
          <w:sz w:val="16"/>
          <w:szCs w:val="16"/>
          <w:color w:val="auto"/>
        </w:rPr>
        <w:t>maturities and redemptions through the completion of the AT&amp;T Comcast transaction. The amount of long-term debt may be lower or higher at the closing date of the AT&amp;T Comcast transaction.</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consideration in the form of AT&amp;T Comcast common stock includes the fair value of the issuance of approximately 1,232.6 million shares of AT&amp;T Comcast common stock to AT&amp;T shareholders in exchange for all of AT&amp;T's interests in the AT&amp;T Broadband Group, the fair value of the issuance of 115.0 million shares of AT&amp;T Comcast common stock to Microsoft Corporation in exchange for AT&amp;T Broadband Group shares that Microsoft will receive immediately prior to the completion of the AT&amp;T Comcast transaction for settlement of its $5 billion aggregate principal amount in quarterly income preferred securities (QUIPS), and the fair value of AT&amp;T Comcast stock options and stock appreciation rights issued in exchange for AT&amp;T Broadband Group stock options and stock appreciation rights. The fair value of the shares to be issued for the AT&amp;T Broadband Group is based on a price per share of $35.97 which reflects the weighted-average market price of Comcast Class A Special common stock during the period beginning two days before and ending two days after the AT&amp;T Comcast transaction was announced. In limited circumstances, the number of shares of AT&amp;T Comcast stock to be issued to certain AT&amp;T security holders in connection with the AT&amp;T Comcast transaction is subject to adjustment. In the event this occurs, the fair value of all of the shares to be issued would be based on the market price of Comcast Class A Special common stock on the closing date.</w:t>
      </w:r>
    </w:p>
    <w:p>
      <w:pPr>
        <w:spacing w:after="0" w:line="34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Statements of Operations exclude any benefits that may result from synergies that may be derived, or the elimination of duplicative efforts.</w:t>
      </w: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Among the provisions of Statement of Financial Accounting Standards No. 141, "Business Combinations," new criteria have been established for determining whether intangible assets should be recognized separately from goodwill. SFAS No. 142 provides, among other guidelines, that goodwill and intangible assets with indefinite lives will not be amortized, but rather will be tested for impairment on at least an annual basis (see Note (b) to the Unaudited Pro Forma Combined Condensed Balance Sheet for information on AT&amp;T's interim testing under SFAS No. 142). Management of both companies believes that cable franchise rights have indefinite lives based upon an analysis utilizing the criteria in paragraph 11 of SFAS No. 142. The pro forma adjustments to the Unaudited Pro Forma Combined Condensed Statement of Operations for the year ended December 31, 2001 reflect the elimination of AT&amp;T Broadband Group's amortization expense related to goodwill and cable franchise rights since this acquisition will be accounted for under the provisions of SFAS No. 142.</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incurred goodwill and cable and sports franchise rights amortization expense of approximately $2,002 million for the year ended December 31, 2001. The historical consolidated financial statements of Comcast included in the Unaudited Pro Forma Combined Condensed Statement of Operations for the year ended December 31, 2001 include the amortization expense related to Comcast's goodwill and cable and sports franchise rights, which has not been eliminated in the pro forma adjustments. Effective January 1, 2002, Comcast, in accordance with the provisions of SFAS No. 142, no longer amortizes goodwill and cable and sports franchise rights.</w:t>
      </w:r>
    </w:p>
    <w:p>
      <w:pPr>
        <w:spacing w:after="0" w:line="185"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Management of both companies believes that the assumptions used provide a reasonable basis on which to present the unaudited pro forma financial data. Both companies have completed other acquisitions and dispositions that are not significant, individually or in the aggregate, and, accordingly, have not been included in the accompanying unaudited pro forma financial data. The unaudited pro forma financial data may not be indicative of the financial position or results that would have occurred if the</w:t>
      </w:r>
    </w:p>
    <w:p>
      <w:pPr>
        <w:spacing w:after="0" w:line="1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4" w:right="1440" w:bottom="1440" w:gutter="0" w:footer="0" w:header="0"/>
        </w:sectPr>
      </w:pPr>
    </w:p>
    <w:bookmarkStart w:id="39" w:name="page40"/>
    <w:bookmarkEnd w:id="39"/>
    <w:p>
      <w:pPr>
        <w:ind w:right="2879"/>
        <w:spacing w:after="0" w:line="234" w:lineRule="auto"/>
        <w:rPr>
          <w:sz w:val="20"/>
          <w:szCs w:val="20"/>
          <w:color w:val="auto"/>
        </w:rPr>
      </w:pPr>
      <w:r>
        <w:rPr>
          <w:rFonts w:ascii="Courier New" w:cs="Courier New" w:eastAsia="Courier New" w:hAnsi="Courier New"/>
          <w:sz w:val="16"/>
          <w:szCs w:val="16"/>
          <w:color w:val="auto"/>
        </w:rPr>
        <w:t>AT&amp;T Comcast transaction had been in effect on the dates indicated or which may be obtained in the future.</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included herein.</w:t>
      </w:r>
    </w:p>
    <w:p>
      <w:pPr>
        <w:spacing w:after="0" w:line="1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4" w:right="1440" w:bottom="1440" w:gutter="0" w:footer="0" w:header="0"/>
        </w:sectPr>
      </w:pPr>
    </w:p>
    <w:bookmarkStart w:id="40" w:name="page41"/>
    <w:bookmarkEnd w:id="40"/>
    <w:p>
      <w:pPr>
        <w:jc w:val="center"/>
        <w:ind w:right="2779"/>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BALANCE SHEET</w:t>
      </w:r>
    </w:p>
    <w:p>
      <w:pPr>
        <w:jc w:val="center"/>
        <w:ind w:right="2779"/>
        <w:spacing w:after="0" w:line="236" w:lineRule="auto"/>
        <w:rPr>
          <w:sz w:val="20"/>
          <w:szCs w:val="20"/>
          <w:color w:val="auto"/>
        </w:rPr>
      </w:pPr>
      <w:r>
        <w:rPr>
          <w:rFonts w:ascii="Courier New" w:cs="Courier New" w:eastAsia="Courier New" w:hAnsi="Courier New"/>
          <w:sz w:val="16"/>
          <w:szCs w:val="16"/>
          <w:color w:val="auto"/>
        </w:rPr>
        <w:t>AS OF MARCH 31, 2002</w:t>
      </w:r>
    </w:p>
    <w:p>
      <w:pPr>
        <w:spacing w:after="0" w:line="183" w:lineRule="exact"/>
        <w:rPr>
          <w:sz w:val="20"/>
          <w:szCs w:val="20"/>
          <w:color w:val="auto"/>
        </w:rPr>
      </w:pPr>
    </w:p>
    <w:p>
      <w:pPr>
        <w:jc w:val="center"/>
        <w:ind w:right="4839"/>
        <w:spacing w:after="0" w:line="236" w:lineRule="auto"/>
        <w:rPr>
          <w:sz w:val="20"/>
          <w:szCs w:val="20"/>
          <w:color w:val="auto"/>
        </w:rPr>
      </w:pPr>
      <w:r>
        <w:rPr>
          <w:rFonts w:ascii="Courier New" w:cs="Courier New" w:eastAsia="Courier New" w:hAnsi="Courier New"/>
          <w:sz w:val="16"/>
          <w:szCs w:val="16"/>
          <w:color w:val="auto"/>
        </w:rPr>
        <w:t>HISTORICAL HISTORICAL AT&amp;T PRO FORMA PRO FORMA COMCAST(A) BROADBAND(A) ADJUSTMENTS AT&amp;T COMCAST ---------- -------- ---- ----------- ------------ (DOLLARS IN MILLIONS) ASSETS: CURRENT ASSETS Cash and cash equivalents............................... $ 543.1 $ $ $ 543.1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6"/>
              </w:rPr>
              <w:t>2,087.4 477.0 2,564.4 Accounts receivable,</w:t>
            </w:r>
          </w:p>
        </w:tc>
      </w:tr>
      <w:tr>
        <w:trPr>
          <w:trHeight w:val="179"/>
        </w:trPr>
        <w:tc>
          <w:tcPr>
            <w:tcW w:w="2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net................................</w:t>
            </w:r>
          </w:p>
        </w:tc>
        <w:tc>
          <w:tcPr>
            <w:tcW w:w="2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979.9 549.0 1,528.9</w:t>
            </w: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Inventories, net........................................</w:t>
            </w:r>
          </w:p>
        </w:tc>
      </w:tr>
      <w:tr>
        <w:trPr>
          <w:trHeight w:val="179"/>
        </w:trPr>
        <w:tc>
          <w:tcPr>
            <w:tcW w:w="1520" w:type="dxa"/>
            <w:vAlign w:val="bottom"/>
          </w:tcPr>
          <w:p>
            <w:pPr>
              <w:spacing w:after="0"/>
              <w:rPr>
                <w:sz w:val="15"/>
                <w:szCs w:val="15"/>
                <w:color w:val="auto"/>
              </w:rPr>
            </w:pPr>
          </w:p>
        </w:tc>
        <w:tc>
          <w:tcPr>
            <w:tcW w:w="3820" w:type="dxa"/>
            <w:vAlign w:val="bottom"/>
            <w:gridSpan w:val="2"/>
          </w:tcPr>
          <w:p>
            <w:pPr>
              <w:jc w:val="center"/>
              <w:ind w:right="1402"/>
              <w:spacing w:after="0" w:line="179" w:lineRule="exact"/>
              <w:rPr>
                <w:sz w:val="20"/>
                <w:szCs w:val="20"/>
                <w:color w:val="auto"/>
              </w:rPr>
            </w:pPr>
            <w:r>
              <w:rPr>
                <w:rFonts w:ascii="Courier New" w:cs="Courier New" w:eastAsia="Courier New" w:hAnsi="Courier New"/>
                <w:sz w:val="16"/>
                <w:szCs w:val="16"/>
                <w:color w:val="auto"/>
                <w:w w:val="97"/>
              </w:rPr>
              <w:t>426.1 426.1 Other current</w:t>
            </w:r>
          </w:p>
        </w:tc>
      </w:tr>
      <w:tr>
        <w:trPr>
          <w:trHeight w:val="179"/>
        </w:trPr>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assets....................................</w:t>
            </w:r>
          </w:p>
        </w:tc>
        <w:tc>
          <w:tcPr>
            <w:tcW w:w="2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193.3 584.0</w:t>
            </w:r>
          </w:p>
        </w:tc>
      </w:tr>
      <w:tr>
        <w:trPr>
          <w:trHeight w:val="179"/>
        </w:trPr>
        <w:tc>
          <w:tcPr>
            <w:tcW w:w="534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6"/>
              </w:rPr>
              <w:t>57.5(b1) 834.8 --------- ---------- ---------- ----------</w:t>
            </w: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Total current assets..................................</w:t>
            </w:r>
          </w:p>
        </w:tc>
      </w:tr>
      <w:tr>
        <w:trPr>
          <w:trHeight w:val="179"/>
        </w:trPr>
        <w:tc>
          <w:tcPr>
            <w:tcW w:w="15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4,229.8 1,610.0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57.5 5,897.3</w:t>
            </w:r>
          </w:p>
        </w:tc>
        <w:tc>
          <w:tcPr>
            <w:tcW w:w="260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 ---------- -------</w:t>
            </w:r>
          </w:p>
        </w:tc>
      </w:tr>
      <w:tr>
        <w:trPr>
          <w:trHeight w:val="179"/>
        </w:trPr>
        <w:tc>
          <w:tcPr>
            <w:tcW w:w="2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26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2,192.0(b2)</w:t>
            </w:r>
          </w:p>
        </w:tc>
      </w:tr>
      <w:tr>
        <w:trPr>
          <w:trHeight w:val="179"/>
        </w:trPr>
        <w:tc>
          <w:tcPr>
            <w:tcW w:w="2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INVESTMENTS...............................................</w:t>
            </w:r>
          </w:p>
        </w:tc>
        <w:tc>
          <w:tcPr>
            <w:tcW w:w="2600" w:type="dxa"/>
            <w:vAlign w:val="bottom"/>
          </w:tcPr>
          <w:p>
            <w:pPr>
              <w:spacing w:after="0"/>
              <w:rPr>
                <w:sz w:val="15"/>
                <w:szCs w:val="15"/>
                <w:color w:val="auto"/>
              </w:rPr>
            </w:pP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1,065.3 20,625.0 (1,701.0)(d) 22,181.3 PROPERTY AND</w:t>
            </w:r>
          </w:p>
        </w:tc>
      </w:tr>
      <w:tr>
        <w:trPr>
          <w:trHeight w:val="179"/>
        </w:trPr>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EQUIPMENT, NET...............................</w:t>
            </w:r>
          </w:p>
        </w:tc>
        <w:tc>
          <w:tcPr>
            <w:tcW w:w="26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7,034.0</w:t>
            </w:r>
          </w:p>
        </w:tc>
      </w:tr>
      <w:tr>
        <w:trPr>
          <w:trHeight w:val="179"/>
        </w:trPr>
        <w:tc>
          <w:tcPr>
            <w:tcW w:w="152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14,588.0</w:t>
            </w:r>
          </w:p>
        </w:tc>
        <w:tc>
          <w:tcPr>
            <w:tcW w:w="2600" w:type="dxa"/>
            <w:vAlign w:val="bottom"/>
          </w:tcPr>
          <w:p>
            <w:pPr>
              <w:spacing w:after="0" w:line="179" w:lineRule="exact"/>
              <w:rPr>
                <w:sz w:val="20"/>
                <w:szCs w:val="20"/>
                <w:color w:val="auto"/>
              </w:rPr>
            </w:pPr>
            <w:r>
              <w:rPr>
                <w:rFonts w:ascii="Courier New" w:cs="Courier New" w:eastAsia="Courier New" w:hAnsi="Courier New"/>
                <w:sz w:val="16"/>
                <w:szCs w:val="16"/>
                <w:color w:val="auto"/>
              </w:rPr>
              <w:t>21,622.0</w:t>
            </w:r>
          </w:p>
        </w:tc>
      </w:tr>
    </w:tbl>
    <w:p>
      <w:pPr>
        <w:spacing w:after="0" w:line="236" w:lineRule="auto"/>
        <w:rPr>
          <w:sz w:val="20"/>
          <w:szCs w:val="20"/>
          <w:color w:val="auto"/>
        </w:rPr>
      </w:pPr>
      <w:r>
        <w:rPr>
          <w:rFonts w:ascii="Courier New" w:cs="Courier New" w:eastAsia="Courier New" w:hAnsi="Courier New"/>
          <w:sz w:val="16"/>
          <w:szCs w:val="16"/>
          <w:color w:val="auto"/>
        </w:rPr>
        <w:t>GOODWILL..................................................</w:t>
      </w:r>
    </w:p>
    <w:p>
      <w:pPr>
        <w:ind w:left="320"/>
        <w:spacing w:after="0" w:line="237" w:lineRule="auto"/>
        <w:rPr>
          <w:sz w:val="20"/>
          <w:szCs w:val="20"/>
          <w:color w:val="auto"/>
        </w:rPr>
      </w:pPr>
      <w:r>
        <w:rPr>
          <w:rFonts w:ascii="Courier New" w:cs="Courier New" w:eastAsia="Courier New" w:hAnsi="Courier New"/>
          <w:sz w:val="16"/>
          <w:szCs w:val="16"/>
          <w:color w:val="auto"/>
        </w:rPr>
        <w:t>6,441.2 19,361.0 750.5(b3) 26,552.7 CABLE FRANCHISE</w:t>
      </w:r>
    </w:p>
    <w:p>
      <w:pPr>
        <w:ind w:left="320"/>
        <w:spacing w:after="0" w:line="237" w:lineRule="auto"/>
        <w:rPr>
          <w:sz w:val="20"/>
          <w:szCs w:val="20"/>
          <w:color w:val="auto"/>
        </w:rPr>
      </w:pPr>
      <w:r>
        <w:rPr>
          <w:rFonts w:ascii="Courier New" w:cs="Courier New" w:eastAsia="Courier New" w:hAnsi="Courier New"/>
          <w:sz w:val="16"/>
          <w:szCs w:val="16"/>
          <w:color w:val="auto"/>
        </w:rPr>
        <w:t>RIGHTS.................................... 16,491.1</w:t>
      </w:r>
    </w:p>
    <w:p>
      <w:pPr>
        <w:ind w:left="740"/>
        <w:spacing w:after="0" w:line="237" w:lineRule="auto"/>
        <w:rPr>
          <w:sz w:val="20"/>
          <w:szCs w:val="20"/>
          <w:color w:val="auto"/>
        </w:rPr>
      </w:pPr>
      <w:r>
        <w:rPr>
          <w:rFonts w:ascii="Courier New" w:cs="Courier New" w:eastAsia="Courier New" w:hAnsi="Courier New"/>
          <w:sz w:val="16"/>
          <w:szCs w:val="16"/>
          <w:color w:val="auto"/>
        </w:rPr>
        <w:t>41,381.0 57,872.1 OTHER INTANGIBLE ASSETS,</w:t>
      </w:r>
    </w:p>
    <w:p>
      <w:pPr>
        <w:ind w:left="40"/>
        <w:spacing w:after="0" w:line="237" w:lineRule="auto"/>
        <w:rPr>
          <w:sz w:val="20"/>
          <w:szCs w:val="20"/>
          <w:color w:val="auto"/>
        </w:rPr>
      </w:pPr>
      <w:r>
        <w:rPr>
          <w:rFonts w:ascii="Courier New" w:cs="Courier New" w:eastAsia="Courier New" w:hAnsi="Courier New"/>
          <w:sz w:val="16"/>
          <w:szCs w:val="16"/>
          <w:color w:val="auto"/>
        </w:rPr>
        <w:t>NET.............................. 1,534.2 1,514.0 3,048.2</w:t>
      </w:r>
    </w:p>
    <w:p>
      <w:pPr>
        <w:ind w:left="1520"/>
        <w:spacing w:after="0" w:line="237" w:lineRule="auto"/>
        <w:rPr>
          <w:sz w:val="20"/>
          <w:szCs w:val="20"/>
          <w:color w:val="auto"/>
        </w:rPr>
      </w:pPr>
      <w:r>
        <w:rPr>
          <w:rFonts w:ascii="Courier New" w:cs="Courier New" w:eastAsia="Courier New" w:hAnsi="Courier New"/>
          <w:sz w:val="16"/>
          <w:szCs w:val="16"/>
          <w:color w:val="auto"/>
        </w:rPr>
        <w:t>OTHER NON-CURRENT ASSETS,</w:t>
      </w:r>
    </w:p>
    <w:p>
      <w:pPr>
        <w:ind w:left="140"/>
        <w:spacing w:after="0" w:line="237" w:lineRule="auto"/>
        <w:rPr>
          <w:sz w:val="20"/>
          <w:szCs w:val="20"/>
          <w:color w:val="auto"/>
        </w:rPr>
      </w:pPr>
      <w:r>
        <w:rPr>
          <w:rFonts w:ascii="Courier New" w:cs="Courier New" w:eastAsia="Courier New" w:hAnsi="Courier New"/>
          <w:sz w:val="16"/>
          <w:szCs w:val="16"/>
          <w:color w:val="auto"/>
        </w:rPr>
        <w:t>NET............................. 349.8 1,767.0 57.5(b4)</w:t>
      </w:r>
    </w:p>
    <w:p>
      <w:pPr>
        <w:ind w:left="360"/>
        <w:spacing w:after="0" w:line="237" w:lineRule="auto"/>
        <w:rPr>
          <w:sz w:val="20"/>
          <w:szCs w:val="20"/>
          <w:color w:val="auto"/>
        </w:rPr>
      </w:pPr>
      <w:r>
        <w:rPr>
          <w:rFonts w:ascii="Courier New" w:cs="Courier New" w:eastAsia="Courier New" w:hAnsi="Courier New"/>
          <w:sz w:val="16"/>
          <w:szCs w:val="16"/>
          <w:color w:val="auto"/>
        </w:rPr>
        <w:t>2,174.3 --------- ---------- ---------- ----------</w:t>
      </w:r>
    </w:p>
    <w:p>
      <w:pPr>
        <w:ind w:left="320"/>
        <w:spacing w:after="0" w:line="236" w:lineRule="auto"/>
        <w:rPr>
          <w:sz w:val="20"/>
          <w:szCs w:val="20"/>
          <w:color w:val="auto"/>
        </w:rPr>
      </w:pPr>
      <w:r>
        <w:rPr>
          <w:rFonts w:ascii="Courier New" w:cs="Courier New" w:eastAsia="Courier New" w:hAnsi="Courier New"/>
          <w:sz w:val="16"/>
          <w:szCs w:val="16"/>
          <w:color w:val="auto"/>
        </w:rPr>
        <w:t>$37,145.4 $100,846.0 $ 1,356.5 $139,347.9 =========</w:t>
      </w:r>
    </w:p>
    <w:p>
      <w:pPr>
        <w:ind w:left="460"/>
        <w:spacing w:after="0" w:line="237" w:lineRule="auto"/>
        <w:rPr>
          <w:sz w:val="20"/>
          <w:szCs w:val="20"/>
          <w:color w:val="auto"/>
        </w:rPr>
      </w:pPr>
      <w:r>
        <w:rPr>
          <w:rFonts w:ascii="Courier New" w:cs="Courier New" w:eastAsia="Courier New" w:hAnsi="Courier New"/>
          <w:sz w:val="16"/>
          <w:szCs w:val="16"/>
          <w:color w:val="auto"/>
        </w:rPr>
        <w:t>========== ========== ========== LIABILITIES AND</w:t>
      </w:r>
    </w:p>
    <w:p>
      <w:pPr>
        <w:ind w:left="360"/>
        <w:spacing w:after="0" w:line="237" w:lineRule="auto"/>
        <w:rPr>
          <w:sz w:val="20"/>
          <w:szCs w:val="20"/>
          <w:color w:val="auto"/>
        </w:rPr>
      </w:pPr>
      <w:r>
        <w:rPr>
          <w:rFonts w:ascii="Courier New" w:cs="Courier New" w:eastAsia="Courier New" w:hAnsi="Courier New"/>
          <w:sz w:val="16"/>
          <w:szCs w:val="16"/>
          <w:color w:val="auto"/>
        </w:rPr>
        <w:t>STOCKHOLDERS' EQUITY: CURRENT LIABILITIES Accounts</w:t>
      </w:r>
    </w:p>
    <w:p>
      <w:pPr>
        <w:ind w:left="40"/>
        <w:spacing w:after="0" w:line="237" w:lineRule="auto"/>
        <w:rPr>
          <w:sz w:val="20"/>
          <w:szCs w:val="20"/>
          <w:color w:val="auto"/>
        </w:rPr>
      </w:pPr>
      <w:r>
        <w:rPr>
          <w:rFonts w:ascii="Courier New" w:cs="Courier New" w:eastAsia="Courier New" w:hAnsi="Courier New"/>
          <w:sz w:val="16"/>
          <w:szCs w:val="16"/>
          <w:color w:val="auto"/>
        </w:rPr>
        <w:t>payable........................................ $ 794.7 $</w:t>
      </w:r>
    </w:p>
    <w:p>
      <w:pPr>
        <w:ind w:left="140"/>
        <w:spacing w:after="0" w:line="237" w:lineRule="auto"/>
        <w:rPr>
          <w:sz w:val="20"/>
          <w:szCs w:val="20"/>
          <w:color w:val="auto"/>
        </w:rPr>
      </w:pPr>
      <w:r>
        <w:rPr>
          <w:rFonts w:ascii="Courier New" w:cs="Courier New" w:eastAsia="Courier New" w:hAnsi="Courier New"/>
          <w:sz w:val="16"/>
          <w:szCs w:val="16"/>
          <w:color w:val="auto"/>
        </w:rPr>
        <w:t>620.0 $ $ 1,414.7 (40.0)(b5) Accrued expenses and other</w:t>
      </w:r>
    </w:p>
    <w:tbl>
      <w:tblPr>
        <w:tblLayout w:type="fixed"/>
        <w:tblInd w:w="40" w:type="dxa"/>
        <w:tblCellMar>
          <w:top w:w="0" w:type="dxa"/>
          <w:left w:w="0" w:type="dxa"/>
          <w:bottom w:w="0" w:type="dxa"/>
          <w:right w:w="0" w:type="dxa"/>
        </w:tblCellMar>
      </w:tblPr>
      <w:tr>
        <w:trPr>
          <w:trHeight w:val="179"/>
        </w:trPr>
        <w:tc>
          <w:tcPr>
            <w:tcW w:w="21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6"/>
              </w:rPr>
              <w:t>current liabilities..........</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1,637.0 2,075.0 1,025.8(b6)</w:t>
            </w:r>
          </w:p>
        </w:tc>
      </w:tr>
      <w:tr>
        <w:trPr>
          <w:trHeight w:val="179"/>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20" w:type="dxa"/>
            <w:vAlign w:val="bottom"/>
            <w:gridSpan w:val="2"/>
          </w:tcPr>
          <w:p>
            <w:pPr>
              <w:jc w:val="center"/>
              <w:ind w:right="1502"/>
              <w:spacing w:after="0" w:line="179" w:lineRule="exact"/>
              <w:rPr>
                <w:sz w:val="20"/>
                <w:szCs w:val="20"/>
                <w:color w:val="auto"/>
              </w:rPr>
            </w:pPr>
            <w:r>
              <w:rPr>
                <w:rFonts w:ascii="Courier New" w:cs="Courier New" w:eastAsia="Courier New" w:hAnsi="Courier New"/>
                <w:sz w:val="16"/>
                <w:szCs w:val="16"/>
                <w:color w:val="auto"/>
                <w:w w:val="96"/>
              </w:rPr>
              <w:t>4,697.8 Deferred income</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taxes...................................</w:t>
            </w:r>
          </w:p>
        </w:tc>
        <w:tc>
          <w:tcPr>
            <w:tcW w:w="560" w:type="dxa"/>
            <w:vAlign w:val="bottom"/>
          </w:tcPr>
          <w:p>
            <w:pPr>
              <w:spacing w:after="0"/>
              <w:rPr>
                <w:sz w:val="15"/>
                <w:szCs w:val="15"/>
                <w:color w:val="auto"/>
              </w:rPr>
            </w:pPr>
          </w:p>
        </w:tc>
        <w:tc>
          <w:tcPr>
            <w:tcW w:w="3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89.9 89.9</w:t>
            </w:r>
          </w:p>
        </w:tc>
      </w:tr>
      <w:tr>
        <w:trPr>
          <w:trHeight w:val="179"/>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20" w:type="dxa"/>
            <w:vAlign w:val="bottom"/>
            <w:gridSpan w:val="2"/>
          </w:tcPr>
          <w:p>
            <w:pPr>
              <w:jc w:val="center"/>
              <w:ind w:right="1502"/>
              <w:spacing w:after="0" w:line="179" w:lineRule="exact"/>
              <w:rPr>
                <w:sz w:val="20"/>
                <w:szCs w:val="20"/>
                <w:color w:val="auto"/>
              </w:rPr>
            </w:pPr>
            <w:r>
              <w:rPr>
                <w:rFonts w:ascii="Courier New" w:cs="Courier New" w:eastAsia="Courier New" w:hAnsi="Courier New"/>
                <w:sz w:val="16"/>
                <w:szCs w:val="16"/>
                <w:color w:val="auto"/>
                <w:w w:val="97"/>
              </w:rPr>
              <w:t>57.5(b7) Short-term</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debt.........................................</w:t>
            </w:r>
          </w:p>
        </w:tc>
        <w:tc>
          <w:tcPr>
            <w:tcW w:w="560" w:type="dxa"/>
            <w:vAlign w:val="bottom"/>
          </w:tcPr>
          <w:p>
            <w:pPr>
              <w:spacing w:after="0"/>
              <w:rPr>
                <w:sz w:val="15"/>
                <w:szCs w:val="15"/>
                <w:color w:val="auto"/>
              </w:rPr>
            </w:pPr>
          </w:p>
        </w:tc>
        <w:tc>
          <w:tcPr>
            <w:tcW w:w="3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5,956.0</w:t>
            </w:r>
          </w:p>
        </w:tc>
      </w:tr>
      <w:tr>
        <w:trPr>
          <w:trHeight w:val="179"/>
        </w:trPr>
        <w:tc>
          <w:tcPr>
            <w:tcW w:w="53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(1,977.6)(c) 4,035.9 Current portion of long-term</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debt.......................</w:t>
            </w:r>
          </w:p>
        </w:tc>
        <w:tc>
          <w:tcPr>
            <w:tcW w:w="560" w:type="dxa"/>
            <w:vAlign w:val="bottom"/>
          </w:tcPr>
          <w:p>
            <w:pPr>
              <w:spacing w:after="0"/>
              <w:rPr>
                <w:sz w:val="15"/>
                <w:szCs w:val="15"/>
                <w:color w:val="auto"/>
              </w:rPr>
            </w:pPr>
          </w:p>
        </w:tc>
        <w:tc>
          <w:tcPr>
            <w:tcW w:w="3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267.5 1,790.0 (1,277.4)(c)</w:t>
            </w:r>
          </w:p>
        </w:tc>
      </w:tr>
      <w:tr>
        <w:trPr>
          <w:trHeight w:val="179"/>
        </w:trPr>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780.1 ---------</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74"/>
              </w:rPr>
              <w:t>----------</w:t>
            </w:r>
          </w:p>
        </w:tc>
        <w:tc>
          <w:tcPr>
            <w:tcW w:w="3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 Total</w:t>
            </w:r>
          </w:p>
        </w:tc>
      </w:tr>
      <w:tr>
        <w:trPr>
          <w:trHeight w:val="179"/>
        </w:trPr>
        <w:tc>
          <w:tcPr>
            <w:tcW w:w="214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3"/>
              </w:rPr>
              <w:t>current liabilities.............................</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2,789.1</w:t>
            </w:r>
          </w:p>
        </w:tc>
      </w:tr>
      <w:tr>
        <w:trPr>
          <w:trHeight w:val="179"/>
        </w:trPr>
        <w:tc>
          <w:tcPr>
            <w:tcW w:w="53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10,441.0 (2,211.7) 11,018.4 --------- ---------- --------</w:t>
            </w:r>
          </w:p>
        </w:tc>
      </w:tr>
      <w:tr>
        <w:trPr>
          <w:trHeight w:val="179"/>
        </w:trPr>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0"/>
              </w:rPr>
              <w:t>-- ----------</w:t>
            </w:r>
          </w:p>
        </w:tc>
        <w:tc>
          <w:tcPr>
            <w:tcW w:w="42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572.5(b7) (553.3)(b8) LONG-TERM DEBT, LESS</w:t>
            </w:r>
          </w:p>
        </w:tc>
      </w:tr>
      <w:tr>
        <w:trPr>
          <w:trHeight w:val="179"/>
        </w:trPr>
        <w:tc>
          <w:tcPr>
            <w:tcW w:w="21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3"/>
              </w:rPr>
              <w:t>CURRENT PORTION......................</w:t>
            </w:r>
          </w:p>
        </w:tc>
        <w:tc>
          <w:tcPr>
            <w:tcW w:w="3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11,356.0 15,523.0</w:t>
            </w: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3,255.0(c)</w:t>
            </w:r>
          </w:p>
        </w:tc>
        <w:tc>
          <w:tcPr>
            <w:tcW w:w="42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30,153.2 --------- ---------- ---------- -----</w:t>
            </w:r>
          </w:p>
        </w:tc>
      </w:tr>
      <w:tr>
        <w:trPr>
          <w:trHeight w:val="179"/>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20" w:type="dxa"/>
            <w:vAlign w:val="bottom"/>
            <w:gridSpan w:val="2"/>
          </w:tcPr>
          <w:p>
            <w:pPr>
              <w:jc w:val="center"/>
              <w:ind w:right="1502"/>
              <w:spacing w:after="0" w:line="179" w:lineRule="exact"/>
              <w:rPr>
                <w:sz w:val="20"/>
                <w:szCs w:val="20"/>
                <w:color w:val="auto"/>
              </w:rPr>
            </w:pPr>
            <w:r>
              <w:rPr>
                <w:rFonts w:ascii="Courier New" w:cs="Courier New" w:eastAsia="Courier New" w:hAnsi="Courier New"/>
                <w:sz w:val="16"/>
                <w:szCs w:val="16"/>
                <w:color w:val="auto"/>
                <w:w w:val="96"/>
              </w:rPr>
              <w:t>----- DEFERRED INCOME</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TAXES.....................................</w:t>
            </w:r>
          </w:p>
        </w:tc>
        <w:tc>
          <w:tcPr>
            <w:tcW w:w="560" w:type="dxa"/>
            <w:vAlign w:val="bottom"/>
          </w:tcPr>
          <w:p>
            <w:pPr>
              <w:spacing w:after="0"/>
              <w:rPr>
                <w:sz w:val="15"/>
                <w:szCs w:val="15"/>
                <w:color w:val="auto"/>
              </w:rPr>
            </w:pPr>
          </w:p>
        </w:tc>
        <w:tc>
          <w:tcPr>
            <w:tcW w:w="3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6,406.7</w:t>
            </w:r>
          </w:p>
        </w:tc>
      </w:tr>
      <w:tr>
        <w:trPr>
          <w:trHeight w:val="179"/>
        </w:trPr>
        <w:tc>
          <w:tcPr>
            <w:tcW w:w="53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25,447.0 522.7(b9) 32,376.4 --------- ---------- --------</w:t>
            </w:r>
          </w:p>
        </w:tc>
      </w:tr>
      <w:tr>
        <w:trPr>
          <w:trHeight w:val="179"/>
        </w:trPr>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372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(179.0)(b10) OTHER NON-CURRENT</w:t>
            </w:r>
          </w:p>
        </w:tc>
      </w:tr>
      <w:tr>
        <w:trPr>
          <w:trHeight w:val="179"/>
        </w:trPr>
        <w:tc>
          <w:tcPr>
            <w:tcW w:w="21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3"/>
              </w:rPr>
              <w:t>LIABILITIES.............................</w:t>
            </w:r>
          </w:p>
        </w:tc>
        <w:tc>
          <w:tcPr>
            <w:tcW w:w="3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1,418.0 813.0</w:t>
            </w: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(38.0)(b11)</w:t>
            </w:r>
          </w:p>
        </w:tc>
        <w:tc>
          <w:tcPr>
            <w:tcW w:w="42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2,014.0 --------- ---------- ---------- -----</w:t>
            </w:r>
          </w:p>
        </w:tc>
      </w:tr>
      <w:tr>
        <w:trPr>
          <w:trHeight w:val="179"/>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20" w:type="dxa"/>
            <w:vAlign w:val="bottom"/>
            <w:gridSpan w:val="2"/>
          </w:tcPr>
          <w:p>
            <w:pPr>
              <w:jc w:val="center"/>
              <w:ind w:right="1502"/>
              <w:spacing w:after="0" w:line="179" w:lineRule="exact"/>
              <w:rPr>
                <w:sz w:val="20"/>
                <w:szCs w:val="20"/>
                <w:color w:val="auto"/>
              </w:rPr>
            </w:pPr>
            <w:r>
              <w:rPr>
                <w:rFonts w:ascii="Courier New" w:cs="Courier New" w:eastAsia="Courier New" w:hAnsi="Courier New"/>
                <w:sz w:val="16"/>
                <w:szCs w:val="16"/>
                <w:color w:val="auto"/>
                <w:w w:val="96"/>
              </w:rPr>
              <w:t>----- MINORITY</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INTEREST.........................................</w:t>
            </w:r>
          </w:p>
        </w:tc>
        <w:tc>
          <w:tcPr>
            <w:tcW w:w="560" w:type="dxa"/>
            <w:vAlign w:val="bottom"/>
          </w:tcPr>
          <w:p>
            <w:pPr>
              <w:spacing w:after="0"/>
              <w:rPr>
                <w:sz w:val="15"/>
                <w:szCs w:val="15"/>
                <w:color w:val="auto"/>
              </w:rPr>
            </w:pPr>
          </w:p>
        </w:tc>
        <w:tc>
          <w:tcPr>
            <w:tcW w:w="3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926.6</w:t>
            </w:r>
          </w:p>
        </w:tc>
      </w:tr>
      <w:tr>
        <w:trPr>
          <w:trHeight w:val="179"/>
        </w:trPr>
        <w:tc>
          <w:tcPr>
            <w:tcW w:w="21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2,507.0 (1,300.0)(b12)</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2,133.6 --------- ---------- -----</w:t>
            </w:r>
          </w:p>
        </w:tc>
      </w:tr>
      <w:tr>
        <w:trPr>
          <w:trHeight w:val="179"/>
        </w:trPr>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Company-Obligated Convertible Quarterly</w:t>
            </w:r>
          </w:p>
        </w:tc>
      </w:tr>
      <w:tr>
        <w:trPr>
          <w:trHeight w:val="179"/>
        </w:trPr>
        <w:tc>
          <w:tcPr>
            <w:tcW w:w="53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Income Preferred Securities of Subsidiary Trust Holding</w:t>
            </w:r>
          </w:p>
        </w:tc>
      </w:tr>
      <w:tr>
        <w:trPr>
          <w:trHeight w:val="179"/>
        </w:trPr>
        <w:tc>
          <w:tcPr>
            <w:tcW w:w="53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Solely Subordinated Debt Securities of</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AT&amp;T....................</w:t>
            </w:r>
          </w:p>
        </w:tc>
        <w:tc>
          <w:tcPr>
            <w:tcW w:w="560" w:type="dxa"/>
            <w:vAlign w:val="bottom"/>
          </w:tcPr>
          <w:p>
            <w:pPr>
              <w:spacing w:after="0"/>
              <w:rPr>
                <w:sz w:val="15"/>
                <w:szCs w:val="15"/>
                <w:color w:val="auto"/>
              </w:rPr>
            </w:pP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4,723.0 (4,723.0)(b13) ---------</w:t>
            </w:r>
          </w:p>
        </w:tc>
      </w:tr>
      <w:tr>
        <w:trPr>
          <w:trHeight w:val="179"/>
        </w:trPr>
        <w:tc>
          <w:tcPr>
            <w:tcW w:w="21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3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 STOCKHOLDERS' EQUITY</w:t>
            </w:r>
          </w:p>
        </w:tc>
      </w:tr>
      <w:tr>
        <w:trPr>
          <w:trHeight w:val="179"/>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20" w:type="dxa"/>
            <w:vAlign w:val="bottom"/>
            <w:gridSpan w:val="2"/>
          </w:tcPr>
          <w:p>
            <w:pPr>
              <w:jc w:val="center"/>
              <w:ind w:right="1502"/>
              <w:spacing w:after="0" w:line="179" w:lineRule="exact"/>
              <w:rPr>
                <w:sz w:val="20"/>
                <w:szCs w:val="20"/>
                <w:color w:val="auto"/>
              </w:rPr>
            </w:pPr>
            <w:r>
              <w:rPr>
                <w:rFonts w:ascii="Courier New" w:cs="Courier New" w:eastAsia="Courier New" w:hAnsi="Courier New"/>
                <w:sz w:val="16"/>
                <w:szCs w:val="16"/>
                <w:color w:val="auto"/>
                <w:w w:val="97"/>
              </w:rPr>
              <w:t>1,347.6(b14) Common</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stock............................................</w:t>
            </w:r>
          </w:p>
        </w:tc>
        <w:tc>
          <w:tcPr>
            <w:tcW w:w="560" w:type="dxa"/>
            <w:vAlign w:val="bottom"/>
          </w:tcPr>
          <w:p>
            <w:pPr>
              <w:spacing w:after="0"/>
              <w:rPr>
                <w:sz w:val="15"/>
                <w:szCs w:val="15"/>
                <w:color w:val="auto"/>
              </w:rPr>
            </w:pPr>
          </w:p>
        </w:tc>
        <w:tc>
          <w:tcPr>
            <w:tcW w:w="3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945.7</w:t>
            </w:r>
          </w:p>
        </w:tc>
      </w:tr>
      <w:tr>
        <w:trPr>
          <w:trHeight w:val="179"/>
        </w:trPr>
        <w:tc>
          <w:tcPr>
            <w:tcW w:w="53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(47.3)(d) 2,246.0 (1,653.7)(d) Additional</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capital......................................</w:t>
            </w:r>
          </w:p>
        </w:tc>
        <w:tc>
          <w:tcPr>
            <w:tcW w:w="560" w:type="dxa"/>
            <w:vAlign w:val="bottom"/>
          </w:tcPr>
          <w:p>
            <w:pPr>
              <w:spacing w:after="0"/>
              <w:rPr>
                <w:sz w:val="15"/>
                <w:szCs w:val="15"/>
                <w:color w:val="auto"/>
              </w:rPr>
            </w:pPr>
          </w:p>
        </w:tc>
        <w:tc>
          <w:tcPr>
            <w:tcW w:w="3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11,769.9</w:t>
            </w:r>
          </w:p>
        </w:tc>
      </w:tr>
      <w:tr>
        <w:trPr>
          <w:trHeight w:val="179"/>
        </w:trPr>
        <w:tc>
          <w:tcPr>
            <w:tcW w:w="1020" w:type="dxa"/>
            <w:vAlign w:val="bottom"/>
          </w:tcPr>
          <w:p>
            <w:pPr>
              <w:spacing w:after="0"/>
              <w:rPr>
                <w:sz w:val="15"/>
                <w:szCs w:val="15"/>
                <w:color w:val="auto"/>
              </w:rPr>
            </w:pPr>
          </w:p>
        </w:tc>
        <w:tc>
          <w:tcPr>
            <w:tcW w:w="4280" w:type="dxa"/>
            <w:vAlign w:val="bottom"/>
            <w:gridSpan w:val="3"/>
          </w:tcPr>
          <w:p>
            <w:pPr>
              <w:jc w:val="center"/>
              <w:ind w:right="942"/>
              <w:spacing w:after="0" w:line="179" w:lineRule="exact"/>
              <w:rPr>
                <w:sz w:val="20"/>
                <w:szCs w:val="20"/>
                <w:color w:val="auto"/>
              </w:rPr>
            </w:pPr>
            <w:r>
              <w:rPr>
                <w:rFonts w:ascii="Courier New" w:cs="Courier New" w:eastAsia="Courier New" w:hAnsi="Courier New"/>
                <w:sz w:val="16"/>
                <w:szCs w:val="16"/>
                <w:color w:val="auto"/>
                <w:w w:val="97"/>
              </w:rPr>
              <w:t>47,756.7(b14) 57,872.9 Retained</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earnings.......................................</w:t>
            </w:r>
          </w:p>
        </w:tc>
        <w:tc>
          <w:tcPr>
            <w:tcW w:w="560" w:type="dxa"/>
            <w:vAlign w:val="bottom"/>
          </w:tcPr>
          <w:p>
            <w:pPr>
              <w:spacing w:after="0"/>
              <w:rPr>
                <w:sz w:val="15"/>
                <w:szCs w:val="15"/>
                <w:color w:val="auto"/>
              </w:rPr>
            </w:pPr>
          </w:p>
        </w:tc>
        <w:tc>
          <w:tcPr>
            <w:tcW w:w="3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1,541.4</w:t>
            </w:r>
          </w:p>
        </w:tc>
      </w:tr>
      <w:tr>
        <w:trPr>
          <w:trHeight w:val="179"/>
        </w:trPr>
        <w:tc>
          <w:tcPr>
            <w:tcW w:w="53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1,541.4 Accumulated other comprehensive</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loss....................</w:t>
            </w:r>
          </w:p>
        </w:tc>
        <w:tc>
          <w:tcPr>
            <w:tcW w:w="560" w:type="dxa"/>
            <w:vAlign w:val="bottom"/>
          </w:tcPr>
          <w:p>
            <w:pPr>
              <w:spacing w:after="0"/>
              <w:rPr>
                <w:sz w:val="15"/>
                <w:szCs w:val="15"/>
                <w:color w:val="auto"/>
              </w:rPr>
            </w:pP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 (8.0) Combined attributed</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net assets..........................</w:t>
            </w:r>
          </w:p>
        </w:tc>
        <w:tc>
          <w:tcPr>
            <w:tcW w:w="560" w:type="dxa"/>
            <w:vAlign w:val="bottom"/>
          </w:tcPr>
          <w:p>
            <w:pPr>
              <w:spacing w:after="0"/>
              <w:rPr>
                <w:sz w:val="15"/>
                <w:szCs w:val="15"/>
                <w:color w:val="auto"/>
              </w:rPr>
            </w:pP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41,392.0 (41,392.0)</w:t>
            </w:r>
          </w:p>
        </w:tc>
      </w:tr>
      <w:tr>
        <w:trPr>
          <w:trHeight w:val="179"/>
        </w:trPr>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(b15) ---------</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74"/>
              </w:rPr>
              <w:t>----------</w:t>
            </w:r>
          </w:p>
        </w:tc>
        <w:tc>
          <w:tcPr>
            <w:tcW w:w="3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 Total</w:t>
            </w:r>
          </w:p>
        </w:tc>
      </w:tr>
      <w:tr>
        <w:trPr>
          <w:trHeight w:val="179"/>
        </w:trPr>
        <w:tc>
          <w:tcPr>
            <w:tcW w:w="214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3"/>
              </w:rPr>
              <w:t>stockholders' equity............................</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14,249.0</w:t>
            </w:r>
          </w:p>
        </w:tc>
      </w:tr>
      <w:tr>
        <w:trPr>
          <w:trHeight w:val="179"/>
        </w:trPr>
        <w:tc>
          <w:tcPr>
            <w:tcW w:w="15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41,392.0 6,011.3</w:t>
            </w:r>
          </w:p>
        </w:tc>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61,652.3 --------- ---------- ----------</w:t>
            </w:r>
          </w:p>
        </w:tc>
      </w:tr>
      <w:tr>
        <w:trPr>
          <w:trHeight w:val="179"/>
        </w:trPr>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$37,145.4</w:t>
            </w:r>
          </w:p>
        </w:tc>
        <w:tc>
          <w:tcPr>
            <w:tcW w:w="3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7"/>
              </w:rPr>
              <w:t>$100,846.0 $ 1,356.5 $139,347.9</w:t>
            </w:r>
          </w:p>
        </w:tc>
      </w:tr>
    </w:tbl>
    <w:p>
      <w:pPr>
        <w:ind w:left="740"/>
        <w:spacing w:after="0" w:line="236" w:lineRule="auto"/>
        <w:rPr>
          <w:sz w:val="20"/>
          <w:szCs w:val="20"/>
          <w:color w:val="auto"/>
        </w:rPr>
      </w:pPr>
      <w:r>
        <w:rPr>
          <w:rFonts w:ascii="Courier New" w:cs="Courier New" w:eastAsia="Courier New" w:hAnsi="Courier New"/>
          <w:sz w:val="16"/>
          <w:szCs w:val="16"/>
          <w:color w:val="auto"/>
        </w:rPr>
        <w:t>========= ========== ========== ==========</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Unaudited Pro Forma Combined Condensed Balance Sheet</w:t>
      </w:r>
    </w:p>
    <w:p>
      <w:pPr>
        <w:spacing w:after="0" w:line="1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48" w:right="1440" w:bottom="775" w:gutter="0" w:footer="0" w:header="0"/>
        </w:sectPr>
      </w:pPr>
    </w:p>
    <w:bookmarkStart w:id="41" w:name="page42"/>
    <w:bookmarkEnd w:id="41"/>
    <w:p>
      <w:pPr>
        <w:jc w:val="center"/>
        <w:ind w:right="2795"/>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NOTES TO UNAUDITED PRO FORMA COMBINED CONDENSED BALANCE SHEET</w:t>
      </w:r>
    </w:p>
    <w:p>
      <w:pPr>
        <w:ind w:left="1665"/>
        <w:spacing w:after="0" w:line="236" w:lineRule="auto"/>
        <w:rPr>
          <w:sz w:val="20"/>
          <w:szCs w:val="20"/>
          <w:color w:val="auto"/>
        </w:rPr>
      </w:pPr>
      <w:r>
        <w:rPr>
          <w:rFonts w:ascii="Courier New" w:cs="Courier New" w:eastAsia="Courier New" w:hAnsi="Courier New"/>
          <w:sz w:val="16"/>
          <w:szCs w:val="16"/>
          <w:color w:val="auto"/>
        </w:rPr>
        <w:t>(AMOUNTS IN MILLIONS, EXCEPT PER SHARE DATA)</w:t>
      </w:r>
    </w:p>
    <w:p>
      <w:pPr>
        <w:spacing w:after="0" w:line="183" w:lineRule="exact"/>
        <w:rPr>
          <w:sz w:val="20"/>
          <w:szCs w:val="20"/>
          <w:color w:val="auto"/>
        </w:rPr>
      </w:pPr>
    </w:p>
    <w:p>
      <w:pPr>
        <w:ind w:left="365" w:right="3059" w:hanging="365"/>
        <w:spacing w:after="0" w:line="235" w:lineRule="auto"/>
        <w:tabs>
          <w:tab w:leader="none" w:pos="3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184" w:lineRule="exact"/>
        <w:rPr>
          <w:rFonts w:ascii="Courier New" w:cs="Courier New" w:eastAsia="Courier New" w:hAnsi="Courier New"/>
          <w:sz w:val="16"/>
          <w:szCs w:val="16"/>
          <w:color w:val="auto"/>
        </w:rPr>
      </w:pPr>
    </w:p>
    <w:p>
      <w:pPr>
        <w:ind w:left="365" w:right="2879" w:hanging="365"/>
        <w:spacing w:after="0" w:line="295" w:lineRule="auto"/>
        <w:tabs>
          <w:tab w:leader="none" w:pos="36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entry reflects the preliminary allocation of the purchase price to identifiable net assets acquired and the excess purchase price to goodwill.</w:t>
      </w:r>
    </w:p>
    <w:p>
      <w:pPr>
        <w:spacing w:after="0" w:line="141"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COMMON ADDITIONAL STOCK CAPITAL TOTAL -------- -----</w:t>
      </w:r>
    </w:p>
    <w:p>
      <w:pPr>
        <w:ind w:left="365"/>
        <w:spacing w:after="0" w:line="236" w:lineRule="auto"/>
        <w:rPr>
          <w:sz w:val="20"/>
          <w:szCs w:val="20"/>
          <w:color w:val="auto"/>
        </w:rPr>
      </w:pPr>
      <w:r>
        <w:rPr>
          <w:rFonts w:ascii="Courier New" w:cs="Courier New" w:eastAsia="Courier New" w:hAnsi="Courier New"/>
          <w:sz w:val="16"/>
          <w:szCs w:val="16"/>
          <w:color w:val="auto"/>
        </w:rPr>
        <w:t>----- ---------- Calculation of consideration</w:t>
      </w:r>
    </w:p>
    <w:p>
      <w:pPr>
        <w:ind w:left="365"/>
        <w:spacing w:after="0" w:line="237" w:lineRule="auto"/>
        <w:rPr>
          <w:sz w:val="20"/>
          <w:szCs w:val="20"/>
          <w:color w:val="auto"/>
        </w:rPr>
      </w:pPr>
      <w:r>
        <w:rPr>
          <w:rFonts w:ascii="Courier New" w:cs="Courier New" w:eastAsia="Courier New" w:hAnsi="Courier New"/>
          <w:sz w:val="16"/>
          <w:szCs w:val="16"/>
          <w:color w:val="auto"/>
        </w:rPr>
        <w:t>Issuance of common stock to AT&amp;T shareholders</w:t>
      </w:r>
    </w:p>
    <w:p>
      <w:pPr>
        <w:ind w:left="1305"/>
        <w:spacing w:after="0" w:line="237" w:lineRule="auto"/>
        <w:rPr>
          <w:sz w:val="20"/>
          <w:szCs w:val="20"/>
          <w:color w:val="auto"/>
        </w:rPr>
      </w:pPr>
      <w:r>
        <w:rPr>
          <w:rFonts w:ascii="Courier New" w:cs="Courier New" w:eastAsia="Courier New" w:hAnsi="Courier New"/>
          <w:sz w:val="16"/>
          <w:szCs w:val="16"/>
          <w:color w:val="auto"/>
        </w:rPr>
        <w:t>(1,232.6 million shares *</w:t>
      </w:r>
    </w:p>
    <w:p>
      <w:pPr>
        <w:ind w:left="85"/>
        <w:spacing w:after="0" w:line="237" w:lineRule="auto"/>
        <w:rPr>
          <w:sz w:val="20"/>
          <w:szCs w:val="20"/>
          <w:color w:val="auto"/>
        </w:rPr>
      </w:pPr>
      <w:r>
        <w:rPr>
          <w:rFonts w:ascii="Courier New" w:cs="Courier New" w:eastAsia="Courier New" w:hAnsi="Courier New"/>
          <w:sz w:val="16"/>
          <w:szCs w:val="16"/>
          <w:color w:val="auto"/>
        </w:rPr>
        <w:t>$35.97).................... $1,232.6(i) $43,104.0 $</w:t>
      </w:r>
    </w:p>
    <w:p>
      <w:pPr>
        <w:ind w:left="325"/>
        <w:spacing w:after="0" w:line="237" w:lineRule="auto"/>
        <w:rPr>
          <w:sz w:val="20"/>
          <w:szCs w:val="20"/>
          <w:color w:val="auto"/>
        </w:rPr>
      </w:pPr>
      <w:r>
        <w:rPr>
          <w:rFonts w:ascii="Courier New" w:cs="Courier New" w:eastAsia="Courier New" w:hAnsi="Courier New"/>
          <w:sz w:val="16"/>
          <w:szCs w:val="16"/>
          <w:color w:val="auto"/>
        </w:rPr>
        <w:t>44,336.6 Issuance of common stock to Microsoft</w:t>
      </w:r>
    </w:p>
    <w:p>
      <w:pPr>
        <w:ind w:left="845"/>
        <w:spacing w:after="0" w:line="237" w:lineRule="auto"/>
        <w:rPr>
          <w:sz w:val="20"/>
          <w:szCs w:val="20"/>
          <w:color w:val="auto"/>
        </w:rPr>
      </w:pPr>
      <w:r>
        <w:rPr>
          <w:rFonts w:ascii="Courier New" w:cs="Courier New" w:eastAsia="Courier New" w:hAnsi="Courier New"/>
          <w:sz w:val="16"/>
          <w:szCs w:val="16"/>
          <w:color w:val="auto"/>
        </w:rPr>
        <w:t>Corporation (115.0 million shares *</w:t>
      </w:r>
    </w:p>
    <w:p>
      <w:pPr>
        <w:ind w:left="85"/>
        <w:spacing w:after="0" w:line="237" w:lineRule="auto"/>
        <w:rPr>
          <w:sz w:val="20"/>
          <w:szCs w:val="20"/>
          <w:color w:val="auto"/>
        </w:rPr>
      </w:pPr>
      <w:r>
        <w:rPr>
          <w:rFonts w:ascii="Courier New" w:cs="Courier New" w:eastAsia="Courier New" w:hAnsi="Courier New"/>
          <w:sz w:val="16"/>
          <w:szCs w:val="16"/>
          <w:color w:val="auto"/>
        </w:rPr>
        <w:t>$35.97)...................... 115.0 4,021.6 4,136.6</w:t>
      </w:r>
    </w:p>
    <w:p>
      <w:pPr>
        <w:jc w:val="center"/>
        <w:ind w:right="5295"/>
        <w:spacing w:after="0" w:line="237" w:lineRule="auto"/>
        <w:rPr>
          <w:sz w:val="20"/>
          <w:szCs w:val="20"/>
          <w:color w:val="auto"/>
        </w:rPr>
      </w:pPr>
      <w:r>
        <w:rPr>
          <w:rFonts w:ascii="Courier New" w:cs="Courier New" w:eastAsia="Courier New" w:hAnsi="Courier New"/>
          <w:sz w:val="16"/>
          <w:szCs w:val="16"/>
          <w:color w:val="auto"/>
        </w:rPr>
        <w:t>Fair value of AT&amp;T Comcast stock options resulting</w:t>
      </w:r>
    </w:p>
    <w:p>
      <w:pPr>
        <w:jc w:val="center"/>
        <w:ind w:right="5295"/>
        <w:spacing w:after="0" w:line="236" w:lineRule="auto"/>
        <w:rPr>
          <w:sz w:val="20"/>
          <w:szCs w:val="20"/>
          <w:color w:val="auto"/>
        </w:rPr>
      </w:pPr>
      <w:r>
        <w:rPr>
          <w:rFonts w:ascii="Courier New" w:cs="Courier New" w:eastAsia="Courier New" w:hAnsi="Courier New"/>
          <w:sz w:val="16"/>
          <w:szCs w:val="16"/>
          <w:color w:val="auto"/>
        </w:rPr>
        <w:t>from the conversion of AT&amp;T Broadband Group stock</w:t>
      </w:r>
    </w:p>
    <w:p>
      <w:pPr>
        <w:jc w:val="center"/>
        <w:ind w:right="5295"/>
        <w:spacing w:after="0" w:line="237" w:lineRule="auto"/>
        <w:rPr>
          <w:sz w:val="20"/>
          <w:szCs w:val="20"/>
          <w:color w:val="auto"/>
        </w:rPr>
      </w:pPr>
      <w:r>
        <w:rPr>
          <w:rFonts w:ascii="Courier New" w:cs="Courier New" w:eastAsia="Courier New" w:hAnsi="Courier New"/>
          <w:sz w:val="16"/>
          <w:szCs w:val="16"/>
          <w:color w:val="auto"/>
        </w:rPr>
        <w:t>options in the merger based on Black-Scholes option</w:t>
      </w:r>
    </w:p>
    <w:tbl>
      <w:tblPr>
        <w:tblLayout w:type="fixed"/>
        <w:tblInd w:w="85" w:type="dxa"/>
        <w:tblCellMar>
          <w:top w:w="0" w:type="dxa"/>
          <w:left w:w="0" w:type="dxa"/>
          <w:bottom w:w="0" w:type="dxa"/>
          <w:right w:w="0" w:type="dxa"/>
        </w:tblCellMar>
      </w:tblPr>
      <w:tr>
        <w:trPr>
          <w:trHeight w:val="179"/>
        </w:trPr>
        <w:tc>
          <w:tcPr>
            <w:tcW w:w="47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pricing</w:t>
            </w:r>
          </w:p>
        </w:tc>
      </w:tr>
      <w:tr>
        <w:trPr>
          <w:trHeight w:val="179"/>
        </w:trPr>
        <w:tc>
          <w:tcPr>
            <w:tcW w:w="2380" w:type="dxa"/>
            <w:vAlign w:val="bottom"/>
          </w:tcPr>
          <w:p>
            <w:pPr>
              <w:jc w:val="right"/>
              <w:spacing w:after="0"/>
              <w:rPr>
                <w:sz w:val="20"/>
                <w:szCs w:val="20"/>
                <w:color w:val="auto"/>
              </w:rPr>
            </w:pPr>
            <w:r>
              <w:rPr>
                <w:rFonts w:ascii="Courier New" w:cs="Courier New" w:eastAsia="Courier New" w:hAnsi="Courier New"/>
                <w:sz w:val="12"/>
                <w:szCs w:val="12"/>
                <w:color w:val="auto"/>
                <w:w w:val="72"/>
              </w:rPr>
              <w:t>model........................................</w:t>
            </w:r>
          </w:p>
        </w:tc>
        <w:tc>
          <w:tcPr>
            <w:tcW w:w="2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631.1</w:t>
            </w:r>
          </w:p>
        </w:tc>
      </w:tr>
      <w:tr>
        <w:trPr>
          <w:trHeight w:val="179"/>
        </w:trPr>
        <w:tc>
          <w:tcPr>
            <w:tcW w:w="2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631.1 -------- ---------</w:t>
            </w:r>
          </w:p>
        </w:tc>
        <w:tc>
          <w:tcPr>
            <w:tcW w:w="2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(b14) Comcast</w:t>
            </w:r>
          </w:p>
        </w:tc>
      </w:tr>
      <w:tr>
        <w:trPr>
          <w:trHeight w:val="179"/>
        </w:trPr>
        <w:tc>
          <w:tcPr>
            <w:tcW w:w="47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common stock equity consideration............</w:t>
            </w:r>
          </w:p>
        </w:tc>
      </w:tr>
      <w:tr>
        <w:trPr>
          <w:trHeight w:val="179"/>
        </w:trPr>
        <w:tc>
          <w:tcPr>
            <w:tcW w:w="47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1,347.6 47,756.7 49,104.3 (b7) Transaction costs</w:t>
            </w:r>
          </w:p>
        </w:tc>
      </w:tr>
      <w:tr>
        <w:trPr>
          <w:trHeight w:val="179"/>
        </w:trPr>
        <w:tc>
          <w:tcPr>
            <w:tcW w:w="2380" w:type="dxa"/>
            <w:vAlign w:val="bottom"/>
          </w:tcPr>
          <w:p>
            <w:pPr>
              <w:jc w:val="right"/>
              <w:ind w:right="27"/>
              <w:spacing w:after="0" w:line="179" w:lineRule="exact"/>
              <w:rPr>
                <w:sz w:val="20"/>
                <w:szCs w:val="20"/>
                <w:color w:val="auto"/>
              </w:rPr>
            </w:pPr>
            <w:r>
              <w:rPr>
                <w:rFonts w:ascii="Courier New" w:cs="Courier New" w:eastAsia="Courier New" w:hAnsi="Courier New"/>
                <w:sz w:val="16"/>
                <w:szCs w:val="16"/>
                <w:color w:val="auto"/>
                <w:w w:val="98"/>
              </w:rPr>
              <w:t>(assumed to be funded --</w:t>
            </w:r>
          </w:p>
        </w:tc>
        <w:tc>
          <w:tcPr>
            <w:tcW w:w="2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$57.5 short-term debt and</w:t>
            </w:r>
          </w:p>
        </w:tc>
      </w:tr>
      <w:tr>
        <w:trPr>
          <w:trHeight w:val="179"/>
        </w:trPr>
        <w:tc>
          <w:tcPr>
            <w:tcW w:w="2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$572.5 long-term debt)...........</w:t>
            </w:r>
          </w:p>
        </w:tc>
        <w:tc>
          <w:tcPr>
            <w:tcW w:w="2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630.0 ----------</w:t>
            </w:r>
          </w:p>
        </w:tc>
      </w:tr>
      <w:tr>
        <w:trPr>
          <w:trHeight w:val="179"/>
        </w:trPr>
        <w:tc>
          <w:tcPr>
            <w:tcW w:w="2380" w:type="dxa"/>
            <w:vAlign w:val="bottom"/>
          </w:tcPr>
          <w:p>
            <w:pPr>
              <w:jc w:val="right"/>
              <w:spacing w:after="0"/>
              <w:rPr>
                <w:sz w:val="20"/>
                <w:szCs w:val="20"/>
                <w:color w:val="auto"/>
              </w:rPr>
            </w:pPr>
            <w:r>
              <w:rPr>
                <w:rFonts w:ascii="Courier New" w:cs="Courier New" w:eastAsia="Courier New" w:hAnsi="Courier New"/>
                <w:sz w:val="11"/>
                <w:szCs w:val="11"/>
                <w:color w:val="auto"/>
                <w:w w:val="72"/>
              </w:rPr>
              <w:t>Total consideration..............................</w:t>
            </w:r>
          </w:p>
        </w:tc>
        <w:tc>
          <w:tcPr>
            <w:tcW w:w="2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jc w:val="center"/>
        <w:ind w:right="5295"/>
        <w:spacing w:after="0" w:line="236" w:lineRule="auto"/>
        <w:rPr>
          <w:sz w:val="20"/>
          <w:szCs w:val="20"/>
          <w:color w:val="auto"/>
        </w:rPr>
      </w:pPr>
      <w:r>
        <w:rPr>
          <w:rFonts w:ascii="Courier New" w:cs="Courier New" w:eastAsia="Courier New" w:hAnsi="Courier New"/>
          <w:sz w:val="16"/>
          <w:szCs w:val="16"/>
          <w:color w:val="auto"/>
        </w:rPr>
        <w:t>49,734.3 ========== Preliminary estimate of fair</w:t>
      </w:r>
    </w:p>
    <w:p>
      <w:pPr>
        <w:spacing w:after="0" w:line="4" w:lineRule="exact"/>
        <w:rPr>
          <w:sz w:val="20"/>
          <w:szCs w:val="20"/>
          <w:color w:val="auto"/>
        </w:rPr>
      </w:pPr>
    </w:p>
    <w:p>
      <w:pPr>
        <w:jc w:val="center"/>
        <w:ind w:right="5295"/>
        <w:spacing w:after="0"/>
        <w:rPr>
          <w:sz w:val="20"/>
          <w:szCs w:val="20"/>
          <w:color w:val="auto"/>
        </w:rPr>
      </w:pPr>
      <w:r>
        <w:rPr>
          <w:rFonts w:ascii="Courier New" w:cs="Courier New" w:eastAsia="Courier New" w:hAnsi="Courier New"/>
          <w:sz w:val="14"/>
          <w:szCs w:val="14"/>
          <w:color w:val="auto"/>
        </w:rPr>
        <w:t>value of identifiable net assets acquired (b15) Book</w:t>
      </w:r>
    </w:p>
    <w:p>
      <w:pPr>
        <w:spacing w:after="0" w:line="14"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value of AT&amp;T Broadband Group................... $</w:t>
      </w:r>
    </w:p>
    <w:p>
      <w:pPr>
        <w:ind w:left="425"/>
        <w:spacing w:after="0" w:line="236" w:lineRule="auto"/>
        <w:rPr>
          <w:sz w:val="20"/>
          <w:szCs w:val="20"/>
          <w:color w:val="auto"/>
        </w:rPr>
      </w:pPr>
      <w:r>
        <w:rPr>
          <w:rFonts w:ascii="Courier New" w:cs="Courier New" w:eastAsia="Courier New" w:hAnsi="Courier New"/>
          <w:sz w:val="16"/>
          <w:szCs w:val="16"/>
          <w:color w:val="auto"/>
        </w:rPr>
        <w:t>41,392.0 Elimination of AT&amp;T Broadband Group</w:t>
      </w:r>
    </w:p>
    <w:p>
      <w:pPr>
        <w:ind w:left="45"/>
        <w:spacing w:after="0" w:line="237" w:lineRule="auto"/>
        <w:rPr>
          <w:sz w:val="20"/>
          <w:szCs w:val="20"/>
          <w:color w:val="auto"/>
        </w:rPr>
      </w:pPr>
      <w:r>
        <w:rPr>
          <w:rFonts w:ascii="Courier New" w:cs="Courier New" w:eastAsia="Courier New" w:hAnsi="Courier New"/>
          <w:sz w:val="16"/>
          <w:szCs w:val="16"/>
          <w:color w:val="auto"/>
        </w:rPr>
        <w:t>goodwill......... (19,361.0) (b1) Current portion of</w:t>
      </w:r>
    </w:p>
    <w:p>
      <w:pPr>
        <w:ind w:left="425"/>
        <w:spacing w:after="0" w:line="237" w:lineRule="auto"/>
        <w:rPr>
          <w:sz w:val="20"/>
          <w:szCs w:val="20"/>
          <w:color w:val="auto"/>
        </w:rPr>
      </w:pPr>
      <w:r>
        <w:rPr>
          <w:rFonts w:ascii="Courier New" w:cs="Courier New" w:eastAsia="Courier New" w:hAnsi="Courier New"/>
          <w:sz w:val="16"/>
          <w:szCs w:val="16"/>
          <w:color w:val="auto"/>
        </w:rPr>
        <w:t>deferred financing fees........... 57.5 (b2)</w:t>
      </w:r>
    </w:p>
    <w:p>
      <w:pPr>
        <w:jc w:val="center"/>
        <w:ind w:right="5295"/>
        <w:spacing w:after="0" w:line="237" w:lineRule="auto"/>
        <w:rPr>
          <w:sz w:val="20"/>
          <w:szCs w:val="20"/>
          <w:color w:val="auto"/>
        </w:rPr>
      </w:pPr>
      <w:r>
        <w:rPr>
          <w:rFonts w:ascii="Courier New" w:cs="Courier New" w:eastAsia="Courier New" w:hAnsi="Courier New"/>
          <w:sz w:val="16"/>
          <w:szCs w:val="16"/>
          <w:color w:val="auto"/>
        </w:rPr>
        <w:t>Preliminary estimate of adjustment to fair value of</w:t>
      </w:r>
    </w:p>
    <w:p>
      <w:pPr>
        <w:spacing w:after="0" w:line="4" w:lineRule="exact"/>
        <w:rPr>
          <w:sz w:val="20"/>
          <w:szCs w:val="20"/>
          <w:color w:val="auto"/>
        </w:rPr>
      </w:pPr>
    </w:p>
    <w:p>
      <w:pPr>
        <w:jc w:val="center"/>
        <w:ind w:right="5295"/>
        <w:spacing w:after="0"/>
        <w:rPr>
          <w:sz w:val="20"/>
          <w:szCs w:val="20"/>
          <w:color w:val="auto"/>
        </w:rPr>
      </w:pPr>
      <w:r>
        <w:rPr>
          <w:rFonts w:ascii="Courier New" w:cs="Courier New" w:eastAsia="Courier New" w:hAnsi="Courier New"/>
          <w:sz w:val="14"/>
          <w:szCs w:val="14"/>
          <w:color w:val="auto"/>
        </w:rPr>
        <w:t>investments..........................................</w:t>
      </w:r>
    </w:p>
    <w:p>
      <w:pPr>
        <w:spacing w:after="0" w:line="20" w:lineRule="exact"/>
        <w:rPr>
          <w:sz w:val="20"/>
          <w:szCs w:val="20"/>
          <w:color w:val="auto"/>
        </w:rPr>
      </w:pPr>
    </w:p>
    <w:p>
      <w:pPr>
        <w:jc w:val="center"/>
        <w:ind w:right="5295"/>
        <w:spacing w:after="0"/>
        <w:rPr>
          <w:sz w:val="20"/>
          <w:szCs w:val="20"/>
          <w:color w:val="auto"/>
        </w:rPr>
      </w:pPr>
      <w:r>
        <w:rPr>
          <w:rFonts w:ascii="Courier New" w:cs="Courier New" w:eastAsia="Courier New" w:hAnsi="Courier New"/>
          <w:sz w:val="14"/>
          <w:szCs w:val="14"/>
          <w:color w:val="auto"/>
        </w:rPr>
        <w:t>2,192.0 (b4) Long-term portion of deferred financing</w:t>
      </w:r>
    </w:p>
    <w:p>
      <w:pPr>
        <w:spacing w:after="0" w:line="14" w:lineRule="exact"/>
        <w:rPr>
          <w:sz w:val="20"/>
          <w:szCs w:val="20"/>
          <w:color w:val="auto"/>
        </w:rPr>
      </w:pPr>
    </w:p>
    <w:p>
      <w:pPr>
        <w:ind w:left="325"/>
        <w:spacing w:after="0"/>
        <w:rPr>
          <w:sz w:val="20"/>
          <w:szCs w:val="20"/>
          <w:color w:val="auto"/>
        </w:rPr>
      </w:pPr>
      <w:r>
        <w:rPr>
          <w:rFonts w:ascii="Courier New" w:cs="Courier New" w:eastAsia="Courier New" w:hAnsi="Courier New"/>
          <w:sz w:val="16"/>
          <w:szCs w:val="16"/>
          <w:color w:val="auto"/>
        </w:rPr>
        <w:t>fees......... 57.5 (b5) Elimination of accrued</w:t>
      </w:r>
    </w:p>
    <w:p>
      <w:pPr>
        <w:spacing w:after="0" w:line="4" w:lineRule="exact"/>
        <w:rPr>
          <w:sz w:val="20"/>
          <w:szCs w:val="20"/>
          <w:color w:val="auto"/>
        </w:rPr>
      </w:pPr>
    </w:p>
    <w:p>
      <w:pPr>
        <w:jc w:val="center"/>
        <w:ind w:right="5295"/>
        <w:spacing w:after="0"/>
        <w:rPr>
          <w:sz w:val="20"/>
          <w:szCs w:val="20"/>
          <w:color w:val="auto"/>
        </w:rPr>
      </w:pPr>
      <w:r>
        <w:rPr>
          <w:rFonts w:ascii="Courier New" w:cs="Courier New" w:eastAsia="Courier New" w:hAnsi="Courier New"/>
          <w:sz w:val="14"/>
          <w:szCs w:val="14"/>
          <w:color w:val="auto"/>
        </w:rPr>
        <w:t>dividend for Microsoft Corporation QUIPS, net of tax</w:t>
      </w:r>
    </w:p>
    <w:p>
      <w:pPr>
        <w:spacing w:after="0" w:line="14"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benefit................ 40.0 (b6) Preliminary</w:t>
      </w:r>
    </w:p>
    <w:p>
      <w:pPr>
        <w:jc w:val="center"/>
        <w:ind w:right="5295"/>
        <w:spacing w:after="0" w:line="236" w:lineRule="auto"/>
        <w:rPr>
          <w:sz w:val="20"/>
          <w:szCs w:val="20"/>
          <w:color w:val="auto"/>
        </w:rPr>
      </w:pPr>
      <w:r>
        <w:rPr>
          <w:rFonts w:ascii="Courier New" w:cs="Courier New" w:eastAsia="Courier New" w:hAnsi="Courier New"/>
          <w:sz w:val="16"/>
          <w:szCs w:val="16"/>
          <w:color w:val="auto"/>
        </w:rPr>
        <w:t>estimate of current tax liability arising from the</w:t>
      </w:r>
    </w:p>
    <w:p>
      <w:pPr>
        <w:ind w:left="425"/>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center"/>
        <w:ind w:right="5295"/>
        <w:spacing w:after="0"/>
        <w:rPr>
          <w:sz w:val="20"/>
          <w:szCs w:val="20"/>
          <w:color w:val="auto"/>
        </w:rPr>
      </w:pPr>
      <w:r>
        <w:rPr>
          <w:rFonts w:ascii="Courier New" w:cs="Courier New" w:eastAsia="Courier New" w:hAnsi="Courier New"/>
          <w:sz w:val="14"/>
          <w:szCs w:val="14"/>
          <w:color w:val="auto"/>
        </w:rPr>
        <w:t>(1,025.8) (b8) Preliminary estimate of adjustment to</w:t>
      </w:r>
    </w:p>
    <w:p>
      <w:pPr>
        <w:spacing w:after="0" w:line="20" w:lineRule="exact"/>
        <w:rPr>
          <w:sz w:val="20"/>
          <w:szCs w:val="20"/>
          <w:color w:val="auto"/>
        </w:rPr>
      </w:pPr>
    </w:p>
    <w:p>
      <w:pPr>
        <w:jc w:val="center"/>
        <w:ind w:right="5295"/>
        <w:spacing w:after="0"/>
        <w:rPr>
          <w:sz w:val="20"/>
          <w:szCs w:val="20"/>
          <w:color w:val="auto"/>
        </w:rPr>
      </w:pPr>
      <w:r>
        <w:rPr>
          <w:rFonts w:ascii="Courier New" w:cs="Courier New" w:eastAsia="Courier New" w:hAnsi="Courier New"/>
          <w:sz w:val="14"/>
          <w:szCs w:val="14"/>
          <w:color w:val="auto"/>
        </w:rPr>
        <w:t>fair value of AT&amp;T Broadband Group assumed long-term</w:t>
      </w:r>
    </w:p>
    <w:p>
      <w:pPr>
        <w:spacing w:after="0" w:line="14" w:lineRule="exact"/>
        <w:rPr>
          <w:sz w:val="20"/>
          <w:szCs w:val="20"/>
          <w:color w:val="auto"/>
        </w:rPr>
      </w:pPr>
    </w:p>
    <w:p>
      <w:pPr>
        <w:jc w:val="center"/>
        <w:ind w:right="5295"/>
        <w:spacing w:after="0"/>
        <w:rPr>
          <w:sz w:val="20"/>
          <w:szCs w:val="20"/>
          <w:color w:val="auto"/>
        </w:rPr>
      </w:pPr>
      <w:r>
        <w:rPr>
          <w:rFonts w:ascii="Courier New" w:cs="Courier New" w:eastAsia="Courier New" w:hAnsi="Courier New"/>
          <w:sz w:val="16"/>
          <w:szCs w:val="16"/>
          <w:color w:val="auto"/>
        </w:rPr>
        <w:t>debt.......... 553.3 (b9) Preliminary estimate of</w:t>
      </w:r>
    </w:p>
    <w:p>
      <w:pPr>
        <w:jc w:val="center"/>
        <w:ind w:right="5295"/>
        <w:spacing w:after="0" w:line="236" w:lineRule="auto"/>
        <w:rPr>
          <w:sz w:val="20"/>
          <w:szCs w:val="20"/>
          <w:color w:val="auto"/>
        </w:rPr>
      </w:pPr>
      <w:r>
        <w:rPr>
          <w:rFonts w:ascii="Courier New" w:cs="Courier New" w:eastAsia="Courier New" w:hAnsi="Courier New"/>
          <w:sz w:val="16"/>
          <w:szCs w:val="16"/>
          <w:color w:val="auto"/>
        </w:rPr>
        <w:t>adjustment to deferred tax liability on adjustments</w:t>
      </w:r>
    </w:p>
    <w:p>
      <w:pPr>
        <w:jc w:val="center"/>
        <w:ind w:right="5295"/>
        <w:spacing w:after="0" w:line="237" w:lineRule="auto"/>
        <w:rPr>
          <w:sz w:val="20"/>
          <w:szCs w:val="20"/>
          <w:color w:val="auto"/>
        </w:rPr>
      </w:pPr>
      <w:r>
        <w:rPr>
          <w:rFonts w:ascii="Courier New" w:cs="Courier New" w:eastAsia="Courier New" w:hAnsi="Courier New"/>
          <w:sz w:val="16"/>
          <w:szCs w:val="16"/>
          <w:color w:val="auto"/>
        </w:rPr>
        <w:t>at combined federal and state statutory</w:t>
      </w:r>
    </w:p>
    <w:tbl>
      <w:tblPr>
        <w:tblLayout w:type="fixed"/>
        <w:tblInd w:w="85" w:type="dxa"/>
        <w:tblCellMar>
          <w:top w:w="0" w:type="dxa"/>
          <w:left w:w="0" w:type="dxa"/>
          <w:bottom w:w="0" w:type="dxa"/>
          <w:right w:w="0" w:type="dxa"/>
        </w:tblCellMar>
      </w:tblPr>
      <w:tr>
        <w:trPr>
          <w:trHeight w:val="179"/>
        </w:trPr>
        <w:tc>
          <w:tcPr>
            <w:tcW w:w="35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rate.................................</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(522.7) (b10)</w:t>
            </w:r>
          </w:p>
        </w:tc>
      </w:tr>
    </w:tbl>
    <w:p>
      <w:pPr>
        <w:jc w:val="center"/>
        <w:ind w:right="5295"/>
        <w:spacing w:after="0" w:line="236" w:lineRule="auto"/>
        <w:rPr>
          <w:sz w:val="20"/>
          <w:szCs w:val="20"/>
          <w:color w:val="auto"/>
        </w:rPr>
      </w:pPr>
      <w:r>
        <w:rPr>
          <w:rFonts w:ascii="Courier New" w:cs="Courier New" w:eastAsia="Courier New" w:hAnsi="Courier New"/>
          <w:sz w:val="16"/>
          <w:szCs w:val="16"/>
          <w:color w:val="auto"/>
        </w:rPr>
        <w:t>Certain liabilities retained by AT&amp;T related to</w:t>
      </w:r>
    </w:p>
    <w:p>
      <w:pPr>
        <w:ind w:left="5"/>
        <w:spacing w:after="0" w:line="237" w:lineRule="auto"/>
        <w:rPr>
          <w:sz w:val="20"/>
          <w:szCs w:val="20"/>
          <w:color w:val="auto"/>
        </w:rPr>
      </w:pPr>
      <w:r>
        <w:rPr>
          <w:rFonts w:ascii="Courier New" w:cs="Courier New" w:eastAsia="Courier New" w:hAnsi="Courier New"/>
          <w:sz w:val="16"/>
          <w:szCs w:val="16"/>
          <w:color w:val="auto"/>
        </w:rPr>
        <w:t>Excite@Home..........................................</w:t>
      </w:r>
    </w:p>
    <w:p>
      <w:pPr>
        <w:jc w:val="center"/>
        <w:ind w:right="5295"/>
        <w:spacing w:after="0" w:line="237" w:lineRule="auto"/>
        <w:rPr>
          <w:sz w:val="20"/>
          <w:szCs w:val="20"/>
          <w:color w:val="auto"/>
        </w:rPr>
      </w:pPr>
      <w:r>
        <w:rPr>
          <w:rFonts w:ascii="Courier New" w:cs="Courier New" w:eastAsia="Courier New" w:hAnsi="Courier New"/>
          <w:sz w:val="16"/>
          <w:szCs w:val="16"/>
          <w:color w:val="auto"/>
        </w:rPr>
        <w:t>179.0 (b11) Preliminary estimate of adjustment to</w:t>
      </w:r>
    </w:p>
    <w:p>
      <w:pPr>
        <w:jc w:val="center"/>
        <w:ind w:right="5295"/>
        <w:spacing w:after="0" w:line="237" w:lineRule="auto"/>
        <w:rPr>
          <w:sz w:val="20"/>
          <w:szCs w:val="20"/>
          <w:color w:val="auto"/>
        </w:rPr>
      </w:pPr>
      <w:r>
        <w:rPr>
          <w:rFonts w:ascii="Courier New" w:cs="Courier New" w:eastAsia="Courier New" w:hAnsi="Courier New"/>
          <w:sz w:val="16"/>
          <w:szCs w:val="16"/>
          <w:color w:val="auto"/>
        </w:rPr>
        <w:t>fair value of other non-current</w:t>
      </w:r>
    </w:p>
    <w:tbl>
      <w:tblPr>
        <w:tblLayout w:type="fixed"/>
        <w:tblInd w:w="325" w:type="dxa"/>
        <w:tblCellMar>
          <w:top w:w="0" w:type="dxa"/>
          <w:left w:w="0" w:type="dxa"/>
          <w:bottom w:w="0" w:type="dxa"/>
          <w:right w:w="0" w:type="dxa"/>
        </w:tblCellMar>
      </w:tblP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liabilities........................</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38.0 (b12)</w:t>
            </w:r>
          </w:p>
        </w:tc>
      </w:tr>
    </w:tbl>
    <w:p>
      <w:pPr>
        <w:spacing w:after="0" w:line="177"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Preferred</w:t>
      </w:r>
    </w:p>
    <w:p>
      <w:pPr>
        <w:ind w:left="85"/>
        <w:spacing w:after="0" w:line="236" w:lineRule="auto"/>
        <w:rPr>
          <w:sz w:val="20"/>
          <w:szCs w:val="20"/>
          <w:color w:val="auto"/>
        </w:rPr>
      </w:pPr>
      <w:r>
        <w:rPr>
          <w:rFonts w:ascii="Courier New" w:cs="Courier New" w:eastAsia="Courier New" w:hAnsi="Courier New"/>
          <w:sz w:val="16"/>
          <w:szCs w:val="16"/>
          <w:color w:val="auto"/>
        </w:rPr>
        <w:t>shares..................................... 1,300.0</w:t>
      </w:r>
    </w:p>
    <w:p>
      <w:pPr>
        <w:ind w:left="565"/>
        <w:spacing w:after="0" w:line="237" w:lineRule="auto"/>
        <w:rPr>
          <w:sz w:val="20"/>
          <w:szCs w:val="20"/>
          <w:color w:val="auto"/>
        </w:rPr>
      </w:pPr>
      <w:r>
        <w:rPr>
          <w:rFonts w:ascii="Courier New" w:cs="Courier New" w:eastAsia="Courier New" w:hAnsi="Courier New"/>
          <w:sz w:val="16"/>
          <w:szCs w:val="16"/>
          <w:color w:val="auto"/>
        </w:rPr>
        <w:t>(b13) Redemption of Microsoft Corporation</w:t>
      </w:r>
    </w:p>
    <w:p>
      <w:pPr>
        <w:ind w:left="225"/>
        <w:spacing w:after="0" w:line="237" w:lineRule="auto"/>
        <w:rPr>
          <w:sz w:val="20"/>
          <w:szCs w:val="20"/>
          <w:color w:val="auto"/>
        </w:rPr>
      </w:pPr>
      <w:r>
        <w:rPr>
          <w:rFonts w:ascii="Courier New" w:cs="Courier New" w:eastAsia="Courier New" w:hAnsi="Courier New"/>
          <w:sz w:val="16"/>
          <w:szCs w:val="16"/>
          <w:color w:val="auto"/>
        </w:rPr>
        <w:t>QUIPS............ 4,723.0 ---------- Preliminary</w:t>
      </w:r>
    </w:p>
    <w:p>
      <w:pPr>
        <w:ind w:left="185"/>
        <w:spacing w:after="0" w:line="237" w:lineRule="auto"/>
        <w:rPr>
          <w:sz w:val="20"/>
          <w:szCs w:val="20"/>
          <w:color w:val="auto"/>
        </w:rPr>
      </w:pPr>
      <w:r>
        <w:rPr>
          <w:rFonts w:ascii="Courier New" w:cs="Courier New" w:eastAsia="Courier New" w:hAnsi="Courier New"/>
          <w:sz w:val="16"/>
          <w:szCs w:val="16"/>
          <w:color w:val="auto"/>
        </w:rPr>
        <w:t>estimate of fair value of identifiable net assets</w:t>
      </w:r>
    </w:p>
    <w:p>
      <w:pPr>
        <w:ind w:left="225"/>
        <w:spacing w:after="0" w:line="237" w:lineRule="auto"/>
        <w:rPr>
          <w:sz w:val="20"/>
          <w:szCs w:val="20"/>
          <w:color w:val="auto"/>
        </w:rPr>
      </w:pPr>
      <w:r>
        <w:rPr>
          <w:rFonts w:ascii="Courier New" w:cs="Courier New" w:eastAsia="Courier New" w:hAnsi="Courier New"/>
          <w:sz w:val="16"/>
          <w:szCs w:val="16"/>
          <w:color w:val="auto"/>
        </w:rPr>
        <w:t>acquired........................................</w:t>
      </w:r>
    </w:p>
    <w:p>
      <w:pPr>
        <w:ind w:left="1025"/>
        <w:spacing w:after="0" w:line="237" w:lineRule="auto"/>
        <w:rPr>
          <w:sz w:val="20"/>
          <w:szCs w:val="20"/>
          <w:color w:val="auto"/>
        </w:rPr>
      </w:pPr>
      <w:r>
        <w:rPr>
          <w:rFonts w:ascii="Courier New" w:cs="Courier New" w:eastAsia="Courier New" w:hAnsi="Courier New"/>
          <w:sz w:val="16"/>
          <w:szCs w:val="16"/>
          <w:color w:val="auto"/>
        </w:rPr>
        <w:t>29,622.8 ---------- Acquisition</w:t>
      </w:r>
    </w:p>
    <w:p>
      <w:pPr>
        <w:ind w:left="365"/>
        <w:spacing w:after="0" w:line="237" w:lineRule="auto"/>
        <w:rPr>
          <w:sz w:val="20"/>
          <w:szCs w:val="20"/>
          <w:color w:val="auto"/>
        </w:rPr>
      </w:pPr>
      <w:r>
        <w:rPr>
          <w:rFonts w:ascii="Courier New" w:cs="Courier New" w:eastAsia="Courier New" w:hAnsi="Courier New"/>
          <w:sz w:val="16"/>
          <w:szCs w:val="16"/>
          <w:color w:val="auto"/>
        </w:rPr>
        <w:t>goodwill................................... $</w:t>
      </w:r>
    </w:p>
    <w:p>
      <w:pPr>
        <w:ind w:left="465"/>
        <w:spacing w:after="0" w:line="237" w:lineRule="auto"/>
        <w:rPr>
          <w:sz w:val="20"/>
          <w:szCs w:val="20"/>
          <w:color w:val="auto"/>
        </w:rPr>
      </w:pPr>
      <w:r>
        <w:rPr>
          <w:rFonts w:ascii="Courier New" w:cs="Courier New" w:eastAsia="Courier New" w:hAnsi="Courier New"/>
          <w:sz w:val="16"/>
          <w:szCs w:val="16"/>
          <w:color w:val="auto"/>
        </w:rPr>
        <w:t>20,111.5 ========== Calculation of goodwill</w:t>
      </w:r>
    </w:p>
    <w:p>
      <w:pPr>
        <w:ind w:left="885"/>
        <w:spacing w:after="0" w:line="236" w:lineRule="auto"/>
        <w:rPr>
          <w:sz w:val="20"/>
          <w:szCs w:val="20"/>
          <w:color w:val="auto"/>
        </w:rPr>
      </w:pPr>
      <w:r>
        <w:rPr>
          <w:rFonts w:ascii="Courier New" w:cs="Courier New" w:eastAsia="Courier New" w:hAnsi="Courier New"/>
          <w:sz w:val="16"/>
          <w:szCs w:val="16"/>
          <w:color w:val="auto"/>
        </w:rPr>
        <w:t>acquisition adjustment Acquisition</w:t>
      </w:r>
    </w:p>
    <w:p>
      <w:pPr>
        <w:ind w:left="365"/>
        <w:spacing w:after="0" w:line="237" w:lineRule="auto"/>
        <w:rPr>
          <w:sz w:val="20"/>
          <w:szCs w:val="20"/>
          <w:color w:val="auto"/>
        </w:rPr>
      </w:pPr>
      <w:r>
        <w:rPr>
          <w:rFonts w:ascii="Courier New" w:cs="Courier New" w:eastAsia="Courier New" w:hAnsi="Courier New"/>
          <w:sz w:val="16"/>
          <w:szCs w:val="16"/>
          <w:color w:val="auto"/>
        </w:rPr>
        <w:t>goodwill................................... $</w:t>
      </w:r>
    </w:p>
    <w:p>
      <w:pPr>
        <w:ind w:left="425"/>
        <w:spacing w:after="0" w:line="237" w:lineRule="auto"/>
        <w:rPr>
          <w:sz w:val="20"/>
          <w:szCs w:val="20"/>
          <w:color w:val="auto"/>
        </w:rPr>
      </w:pPr>
      <w:r>
        <w:rPr>
          <w:rFonts w:ascii="Courier New" w:cs="Courier New" w:eastAsia="Courier New" w:hAnsi="Courier New"/>
          <w:sz w:val="16"/>
          <w:szCs w:val="16"/>
          <w:color w:val="auto"/>
        </w:rPr>
        <w:t>20,111.5 Gross value of AT&amp;T Broadband Group</w:t>
      </w:r>
    </w:p>
    <w:p>
      <w:pPr>
        <w:ind w:left="325"/>
        <w:spacing w:after="0" w:line="237" w:lineRule="auto"/>
        <w:rPr>
          <w:sz w:val="20"/>
          <w:szCs w:val="20"/>
          <w:color w:val="auto"/>
        </w:rPr>
      </w:pPr>
      <w:r>
        <w:rPr>
          <w:rFonts w:ascii="Courier New" w:cs="Courier New" w:eastAsia="Courier New" w:hAnsi="Courier New"/>
          <w:sz w:val="16"/>
          <w:szCs w:val="16"/>
          <w:color w:val="auto"/>
        </w:rPr>
        <w:t>goodwill........... (19,361.0) ---------- (b3)</w:t>
      </w:r>
    </w:p>
    <w:p>
      <w:pPr>
        <w:ind w:left="1525"/>
        <w:spacing w:after="0" w:line="237" w:lineRule="auto"/>
        <w:rPr>
          <w:sz w:val="20"/>
          <w:szCs w:val="20"/>
          <w:color w:val="auto"/>
        </w:rPr>
      </w:pPr>
      <w:r>
        <w:rPr>
          <w:rFonts w:ascii="Courier New" w:cs="Courier New" w:eastAsia="Courier New" w:hAnsi="Courier New"/>
          <w:sz w:val="16"/>
          <w:szCs w:val="16"/>
          <w:color w:val="auto"/>
        </w:rPr>
        <w:t>Goodwill acquisition</w:t>
      </w:r>
    </w:p>
    <w:p>
      <w:pPr>
        <w:ind w:left="85"/>
        <w:spacing w:after="0" w:line="237" w:lineRule="auto"/>
        <w:rPr>
          <w:sz w:val="20"/>
          <w:szCs w:val="20"/>
          <w:color w:val="auto"/>
        </w:rPr>
      </w:pPr>
      <w:r>
        <w:rPr>
          <w:rFonts w:ascii="Courier New" w:cs="Courier New" w:eastAsia="Courier New" w:hAnsi="Courier New"/>
          <w:sz w:val="16"/>
          <w:szCs w:val="16"/>
          <w:color w:val="auto"/>
        </w:rPr>
        <w:t>adjustment...................... $ 750.5 ==========</w:t>
      </w:r>
    </w:p>
    <w:p>
      <w:pPr>
        <w:jc w:val="center"/>
        <w:ind w:right="5295"/>
        <w:spacing w:after="0" w:line="237" w:lineRule="auto"/>
        <w:rPr>
          <w:sz w:val="20"/>
          <w:szCs w:val="20"/>
          <w:color w:val="auto"/>
        </w:rPr>
      </w:pPr>
      <w:r>
        <w:rPr>
          <w:rFonts w:ascii="Courier New" w:cs="Courier New" w:eastAsia="Courier New" w:hAnsi="Courier New"/>
          <w:sz w:val="16"/>
          <w:szCs w:val="16"/>
          <w:color w:val="auto"/>
        </w:rPr>
        <w:t>(i) Maximum number of shares of common stock that</w:t>
      </w:r>
    </w:p>
    <w:p>
      <w:pPr>
        <w:jc w:val="center"/>
        <w:ind w:right="5295"/>
        <w:spacing w:after="0" w:line="237" w:lineRule="auto"/>
        <w:rPr>
          <w:sz w:val="20"/>
          <w:szCs w:val="20"/>
          <w:color w:val="auto"/>
        </w:rPr>
      </w:pPr>
      <w:r>
        <w:rPr>
          <w:rFonts w:ascii="Courier New" w:cs="Courier New" w:eastAsia="Courier New" w:hAnsi="Courier New"/>
          <w:sz w:val="16"/>
          <w:szCs w:val="16"/>
          <w:color w:val="auto"/>
        </w:rPr>
        <w:t>could be issued in the AT&amp;T Comcast</w:t>
      </w:r>
    </w:p>
    <w:p>
      <w:pPr>
        <w:ind w:left="225"/>
        <w:spacing w:after="0" w:line="236" w:lineRule="auto"/>
        <w:rPr>
          <w:sz w:val="20"/>
          <w:szCs w:val="20"/>
          <w:color w:val="auto"/>
        </w:rPr>
      </w:pPr>
      <w:r>
        <w:rPr>
          <w:rFonts w:ascii="Courier New" w:cs="Courier New" w:eastAsia="Courier New" w:hAnsi="Courier New"/>
          <w:sz w:val="16"/>
          <w:szCs w:val="16"/>
          <w:color w:val="auto"/>
        </w:rPr>
        <w:t>transaction.....................................</w:t>
      </w:r>
    </w:p>
    <w:p>
      <w:pPr>
        <w:ind w:left="85"/>
        <w:spacing w:after="0" w:line="237" w:lineRule="auto"/>
        <w:rPr>
          <w:sz w:val="20"/>
          <w:szCs w:val="20"/>
          <w:color w:val="auto"/>
        </w:rPr>
      </w:pPr>
      <w:r>
        <w:rPr>
          <w:rFonts w:ascii="Courier New" w:cs="Courier New" w:eastAsia="Courier New" w:hAnsi="Courier New"/>
          <w:sz w:val="16"/>
          <w:szCs w:val="16"/>
          <w:color w:val="auto"/>
        </w:rPr>
        <w:t>1,235.0 Share equivalent of intrinsic value of AT&amp;T</w:t>
      </w:r>
    </w:p>
    <w:p>
      <w:pPr>
        <w:ind w:left="45"/>
        <w:spacing w:after="0" w:line="237" w:lineRule="auto"/>
        <w:rPr>
          <w:sz w:val="20"/>
          <w:szCs w:val="20"/>
          <w:color w:val="auto"/>
        </w:rPr>
      </w:pPr>
      <w:r>
        <w:rPr>
          <w:rFonts w:ascii="Courier New" w:cs="Courier New" w:eastAsia="Courier New" w:hAnsi="Courier New"/>
          <w:sz w:val="16"/>
          <w:szCs w:val="16"/>
          <w:color w:val="auto"/>
        </w:rPr>
        <w:t>Broadband Group stock options and stock appreciation</w:t>
      </w:r>
    </w:p>
    <w:p>
      <w:pPr>
        <w:ind w:left="45"/>
        <w:spacing w:after="0" w:line="237" w:lineRule="auto"/>
        <w:rPr>
          <w:sz w:val="20"/>
          <w:szCs w:val="20"/>
          <w:color w:val="auto"/>
        </w:rPr>
      </w:pPr>
      <w:r>
        <w:rPr>
          <w:rFonts w:ascii="Courier New" w:cs="Courier New" w:eastAsia="Courier New" w:hAnsi="Courier New"/>
          <w:sz w:val="16"/>
          <w:szCs w:val="16"/>
          <w:color w:val="auto"/>
        </w:rPr>
        <w:t>rights........................ (2.4) -------- Common</w:t>
      </w:r>
    </w:p>
    <w:p>
      <w:pPr>
        <w:ind w:left="1245"/>
        <w:spacing w:after="0" w:line="237" w:lineRule="auto"/>
        <w:rPr>
          <w:sz w:val="20"/>
          <w:szCs w:val="20"/>
          <w:color w:val="auto"/>
        </w:rPr>
      </w:pPr>
      <w:r>
        <w:rPr>
          <w:rFonts w:ascii="Courier New" w:cs="Courier New" w:eastAsia="Courier New" w:hAnsi="Courier New"/>
          <w:sz w:val="16"/>
          <w:szCs w:val="16"/>
          <w:color w:val="auto"/>
        </w:rPr>
        <w:t>stock to be issued to AT&amp;T</w:t>
      </w:r>
    </w:p>
    <w:p>
      <w:pPr>
        <w:ind w:left="225"/>
        <w:spacing w:after="0" w:line="237" w:lineRule="auto"/>
        <w:rPr>
          <w:sz w:val="20"/>
          <w:szCs w:val="20"/>
          <w:color w:val="auto"/>
        </w:rPr>
      </w:pPr>
      <w:r>
        <w:rPr>
          <w:rFonts w:ascii="Courier New" w:cs="Courier New" w:eastAsia="Courier New" w:hAnsi="Courier New"/>
          <w:sz w:val="16"/>
          <w:szCs w:val="16"/>
          <w:color w:val="auto"/>
        </w:rPr>
        <w:t>shareholders............................ 1,232.6</w:t>
      </w:r>
    </w:p>
    <w:p>
      <w:pPr>
        <w:ind w:left="2085"/>
        <w:spacing w:after="0" w:line="237"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4"/>
          </w:cols>
          <w:pgMar w:left="235" w:top="648" w:right="1440" w:bottom="417" w:gutter="0" w:footer="0" w:header="0"/>
        </w:sectPr>
      </w:pPr>
    </w:p>
    <w:bookmarkStart w:id="42" w:name="page43"/>
    <w:bookmarkEnd w:id="42"/>
    <w:p>
      <w:pPr>
        <w:jc w:val="center"/>
        <w:ind w:right="2775"/>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UNAUDITED PRO FORMA COMBINED CONDENSED BALANCE SHEET</w:t>
      </w:r>
    </w:p>
    <w:p>
      <w:pPr>
        <w:jc w:val="center"/>
        <w:ind w:right="2875"/>
        <w:spacing w:after="0" w:line="236" w:lineRule="auto"/>
        <w:rPr>
          <w:sz w:val="20"/>
          <w:szCs w:val="20"/>
          <w:color w:val="auto"/>
        </w:rPr>
      </w:pPr>
      <w:r>
        <w:rPr>
          <w:rFonts w:ascii="Courier New" w:cs="Courier New" w:eastAsia="Courier New" w:hAnsi="Courier New"/>
          <w:sz w:val="16"/>
          <w:szCs w:val="16"/>
          <w:color w:val="auto"/>
        </w:rPr>
        <w:t>(CONCLUDED)</w:t>
      </w:r>
    </w:p>
    <w:p>
      <w:pPr>
        <w:spacing w:after="0" w:line="183" w:lineRule="exact"/>
        <w:rPr>
          <w:sz w:val="20"/>
          <w:szCs w:val="20"/>
          <w:color w:val="auto"/>
        </w:rPr>
      </w:pPr>
    </w:p>
    <w:p>
      <w:pPr>
        <w:ind w:left="465" w:right="2779"/>
        <w:spacing w:after="0" w:line="236" w:lineRule="auto"/>
        <w:rPr>
          <w:sz w:val="20"/>
          <w:szCs w:val="20"/>
          <w:color w:val="auto"/>
        </w:rPr>
      </w:pPr>
      <w:r>
        <w:rPr>
          <w:rFonts w:ascii="Courier New" w:cs="Courier New" w:eastAsia="Courier New" w:hAnsi="Courier New"/>
          <w:sz w:val="16"/>
          <w:szCs w:val="16"/>
          <w:color w:val="auto"/>
        </w:rPr>
        <w:t>Certain programming and other contracts of AT&amp;T Broadband Group and Comcast may, by their terms, be assumed, altered or terminated as a result of the completion of the AT&amp;T Comcast transaction. However, due to confidentiality provisions in those contracts as well as legal restrictions, those terms cannot be shared between the two parties as of the date of this document. Therefore, management cannot currently estimate the impact, if any, of favorable or unfavorable contracts that may result from the ultimate allocation of purchase price. See note (l) to the Unaudited Pro Forma Combined Condensed Statements of Operations for a sensitivity analysis of purchase price allocation.</w:t>
      </w:r>
    </w:p>
    <w:p>
      <w:pPr>
        <w:spacing w:after="0" w:line="186" w:lineRule="exact"/>
        <w:rPr>
          <w:sz w:val="20"/>
          <w:szCs w:val="20"/>
          <w:color w:val="auto"/>
        </w:rPr>
      </w:pPr>
    </w:p>
    <w:p>
      <w:pPr>
        <w:ind w:left="465" w:right="2879"/>
        <w:spacing w:after="0" w:line="236" w:lineRule="auto"/>
        <w:rPr>
          <w:sz w:val="20"/>
          <w:szCs w:val="20"/>
          <w:color w:val="auto"/>
        </w:rPr>
      </w:pPr>
      <w:r>
        <w:rPr>
          <w:rFonts w:ascii="Courier New" w:cs="Courier New" w:eastAsia="Courier New" w:hAnsi="Courier New"/>
          <w:sz w:val="16"/>
          <w:szCs w:val="16"/>
          <w:color w:val="auto"/>
        </w:rPr>
        <w:t>As of June 30, 2002, AT&amp;T reassessed the carrying value of AT&amp;T Broadband Group and cable franchise rights in accordance with SFAS No. 142. AT&amp;T determined that the carrying value of AT&amp;T Broadband Group's goodwill and cable franchise rights exceeded their fair value by $4,149.0 million and $12,330.0 million, respectively, resulting in pre-tax goodwill and franchise impairment charges of $16,479.0 million during the quarter ended June 30, 2002.</w:t>
      </w:r>
    </w:p>
    <w:p>
      <w:pPr>
        <w:spacing w:after="0" w:line="177" w:lineRule="exact"/>
        <w:rPr>
          <w:sz w:val="20"/>
          <w:szCs w:val="20"/>
          <w:color w:val="auto"/>
        </w:rPr>
      </w:pPr>
    </w:p>
    <w:p>
      <w:pPr>
        <w:ind w:left="365" w:hanging="365"/>
        <w:spacing w:after="0"/>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refinancing of existing short-term debt due to AT&amp;T</w:t>
      </w:r>
    </w:p>
    <w:p>
      <w:pPr>
        <w:spacing w:after="0" w:line="3" w:lineRule="exact"/>
        <w:rPr>
          <w:rFonts w:ascii="Courier New" w:cs="Courier New" w:eastAsia="Courier New" w:hAnsi="Courier New"/>
          <w:sz w:val="16"/>
          <w:szCs w:val="16"/>
          <w:color w:val="auto"/>
        </w:rPr>
      </w:pPr>
    </w:p>
    <w:p>
      <w:pPr>
        <w:ind w:left="3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($5,956.0) and certain components of the current portion of long-term debt</w:t>
      </w:r>
    </w:p>
    <w:p>
      <w:pPr>
        <w:spacing w:after="0" w:line="20" w:lineRule="exact"/>
        <w:rPr>
          <w:rFonts w:ascii="Courier New" w:cs="Courier New" w:eastAsia="Courier New" w:hAnsi="Courier New"/>
          <w:sz w:val="16"/>
          <w:szCs w:val="16"/>
          <w:color w:val="auto"/>
        </w:rPr>
      </w:pPr>
    </w:p>
    <w:p>
      <w:pPr>
        <w:ind w:left="365" w:right="29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($1,277.4) with new debt of AT&amp;T Comcast. The refinancing is assumed to be funded 55% with short-term debt and 45% with long-term debt.</w:t>
      </w:r>
    </w:p>
    <w:p>
      <w:pPr>
        <w:spacing w:after="0" w:line="183" w:lineRule="exact"/>
        <w:rPr>
          <w:rFonts w:ascii="Courier New" w:cs="Courier New" w:eastAsia="Courier New" w:hAnsi="Courier New"/>
          <w:sz w:val="16"/>
          <w:szCs w:val="16"/>
          <w:color w:val="auto"/>
        </w:rPr>
      </w:pPr>
    </w:p>
    <w:p>
      <w:pPr>
        <w:ind w:left="365" w:right="3239" w:hanging="365"/>
        <w:spacing w:after="0" w:line="234" w:lineRule="auto"/>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AT&amp;T Broadband Group's investment in Comcast as follows:</w:t>
      </w:r>
    </w:p>
    <w:p>
      <w:pPr>
        <w:sectPr>
          <w:pgSz w:w="11900" w:h="16838" w:orient="portrait"/>
          <w:cols w:equalWidth="0" w:num="1">
            <w:col w:w="10224"/>
          </w:cols>
          <w:pgMar w:left="235" w:top="469"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645"/>
        <w:spacing w:after="0"/>
        <w:rPr>
          <w:sz w:val="20"/>
          <w:szCs w:val="20"/>
          <w:color w:val="auto"/>
        </w:rPr>
      </w:pPr>
      <w:r>
        <w:rPr>
          <w:rFonts w:ascii="Courier New" w:cs="Courier New" w:eastAsia="Courier New" w:hAnsi="Courier New"/>
          <w:sz w:val="14"/>
          <w:szCs w:val="14"/>
          <w:color w:val="auto"/>
        </w:rPr>
        <w:t>Elimination of Comcast stock held by AT&amp;T Broadband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$(1,701.0)</w:t>
      </w:r>
    </w:p>
    <w:p>
      <w:pPr>
        <w:spacing w:after="0" w:line="20" w:lineRule="exact"/>
        <w:rPr>
          <w:sz w:val="20"/>
          <w:szCs w:val="20"/>
          <w:color w:val="auto"/>
        </w:rPr>
      </w:pPr>
    </w:p>
    <w:p>
      <w:pPr>
        <w:sectPr>
          <w:pgSz w:w="11900" w:h="16838" w:orient="portrait"/>
          <w:cols w:equalWidth="0" w:num="2">
            <w:col w:w="6225" w:space="280"/>
            <w:col w:w="3719"/>
          </w:cols>
          <w:pgMar w:left="235" w:top="469" w:right="1440" w:bottom="1440" w:gutter="0" w:footer="0" w:header="0"/>
          <w:type w:val="continuous"/>
        </w:sectPr>
      </w:pPr>
    </w:p>
    <w:p>
      <w:pPr>
        <w:ind w:left="645"/>
        <w:spacing w:after="0"/>
        <w:rPr>
          <w:sz w:val="20"/>
          <w:szCs w:val="20"/>
          <w:color w:val="auto"/>
        </w:rPr>
      </w:pPr>
      <w:r>
        <w:rPr>
          <w:rFonts w:ascii="Courier New" w:cs="Courier New" w:eastAsia="Courier New" w:hAnsi="Courier New"/>
          <w:sz w:val="14"/>
          <w:szCs w:val="14"/>
          <w:color w:val="auto"/>
        </w:rPr>
        <w:t>Reclassification of Comcast stock held by AT&amp;T Broadband</w:t>
      </w:r>
    </w:p>
    <w:p>
      <w:pPr>
        <w:spacing w:after="0" w:line="14"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Group to equity (par value common stock $47.3 and</w:t>
      </w:r>
    </w:p>
    <w:p>
      <w:pPr>
        <w:sectPr>
          <w:pgSz w:w="11900" w:h="16838" w:orient="portrait"/>
          <w:cols w:equalWidth="0" w:num="1">
            <w:col w:w="10224"/>
          </w:cols>
          <w:pgMar w:left="235" w:top="469" w:right="1440" w:bottom="1440" w:gutter="0" w:footer="0" w:header="0"/>
          <w:type w:val="continuous"/>
        </w:sectPr>
      </w:pPr>
    </w:p>
    <w:p>
      <w:pPr>
        <w:spacing w:after="0" w:line="4"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additional capital $1,653.7)..............................</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4"/>
          <w:szCs w:val="14"/>
          <w:color w:val="auto"/>
        </w:rPr>
        <w:t>1,701.0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225" w:space="280"/>
            <w:col w:w="3719"/>
          </w:cols>
          <w:pgMar w:left="235" w:top="469" w:right="1440" w:bottom="1440" w:gutter="0" w:footer="0" w:header="0"/>
          <w:type w:val="continuous"/>
        </w:sectPr>
      </w:pPr>
    </w:p>
    <w:p>
      <w:pPr>
        <w:spacing w:after="0" w:line="178" w:lineRule="exact"/>
        <w:rPr>
          <w:sz w:val="20"/>
          <w:szCs w:val="20"/>
          <w:color w:val="auto"/>
        </w:rPr>
      </w:pPr>
    </w:p>
    <w:p>
      <w:pPr>
        <w:ind w:left="3725"/>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24"/>
          </w:cols>
          <w:pgMar w:left="235" w:top="469" w:right="1440" w:bottom="1440" w:gutter="0" w:footer="0" w:header="0"/>
          <w:type w:val="continuous"/>
        </w:sectPr>
      </w:pPr>
    </w:p>
    <w:bookmarkStart w:id="43" w:name="page44"/>
    <w:bookmarkEnd w:id="43"/>
    <w:p>
      <w:pPr>
        <w:jc w:val="center"/>
        <w:ind w:right="2779"/>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2001</w:t>
      </w:r>
    </w:p>
    <w:p>
      <w:pPr>
        <w:spacing w:after="0" w:line="177"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PRO FORMA HISTORICAL HISTORICAL INTERCOMPANY</w:t>
      </w:r>
    </w:p>
    <w:p>
      <w:pPr>
        <w:jc w:val="center"/>
        <w:ind w:right="5859"/>
        <w:spacing w:after="0" w:line="236" w:lineRule="auto"/>
        <w:rPr>
          <w:sz w:val="20"/>
          <w:szCs w:val="20"/>
          <w:color w:val="auto"/>
        </w:rPr>
      </w:pPr>
      <w:r>
        <w:rPr>
          <w:rFonts w:ascii="Courier New" w:cs="Courier New" w:eastAsia="Courier New" w:hAnsi="Courier New"/>
          <w:sz w:val="16"/>
          <w:szCs w:val="16"/>
          <w:color w:val="auto"/>
        </w:rPr>
        <w:t>PRO FORMA AT&amp;T COMCAST(A) BROADBAND(A)</w:t>
      </w:r>
    </w:p>
    <w:p>
      <w:pPr>
        <w:ind w:left="40"/>
        <w:spacing w:after="0" w:line="237" w:lineRule="auto"/>
        <w:rPr>
          <w:sz w:val="20"/>
          <w:szCs w:val="20"/>
          <w:color w:val="auto"/>
        </w:rPr>
      </w:pPr>
      <w:r>
        <w:rPr>
          <w:rFonts w:ascii="Courier New" w:cs="Courier New" w:eastAsia="Courier New" w:hAnsi="Courier New"/>
          <w:sz w:val="16"/>
          <w:szCs w:val="16"/>
          <w:color w:val="auto"/>
        </w:rPr>
        <w:t>ADJUSTMENTS ADJUSTMENTS(D) COMCAST(L) --------</w:t>
      </w:r>
    </w:p>
    <w:p>
      <w:pPr>
        <w:ind w:left="40"/>
        <w:spacing w:after="0" w:line="237" w:lineRule="auto"/>
        <w:rPr>
          <w:sz w:val="20"/>
          <w:szCs w:val="20"/>
          <w:color w:val="auto"/>
        </w:rPr>
      </w:pPr>
      <w:r>
        <w:rPr>
          <w:rFonts w:ascii="Courier New" w:cs="Courier New" w:eastAsia="Courier New" w:hAnsi="Courier New"/>
          <w:sz w:val="16"/>
          <w:szCs w:val="16"/>
          <w:color w:val="auto"/>
        </w:rPr>
        <w:t>-- ------------ ------------ -------------- --</w:t>
      </w:r>
    </w:p>
    <w:p>
      <w:pPr>
        <w:ind w:left="280"/>
        <w:spacing w:after="0" w:line="237" w:lineRule="auto"/>
        <w:rPr>
          <w:sz w:val="20"/>
          <w:szCs w:val="20"/>
          <w:color w:val="auto"/>
        </w:rPr>
      </w:pPr>
      <w:r>
        <w:rPr>
          <w:rFonts w:ascii="Courier New" w:cs="Courier New" w:eastAsia="Courier New" w:hAnsi="Courier New"/>
          <w:sz w:val="16"/>
          <w:szCs w:val="16"/>
          <w:color w:val="auto"/>
        </w:rPr>
        <w:t>-------- (AMOUNTS IN MILLIONS, EXCEPT PER</w:t>
      </w:r>
    </w:p>
    <w:p>
      <w:pPr>
        <w:ind w:left="740"/>
        <w:spacing w:after="0" w:line="237" w:lineRule="auto"/>
        <w:rPr>
          <w:sz w:val="20"/>
          <w:szCs w:val="20"/>
          <w:color w:val="auto"/>
        </w:rPr>
      </w:pPr>
      <w:r>
        <w:rPr>
          <w:rFonts w:ascii="Courier New" w:cs="Courier New" w:eastAsia="Courier New" w:hAnsi="Courier New"/>
          <w:sz w:val="16"/>
          <w:szCs w:val="16"/>
          <w:color w:val="auto"/>
        </w:rPr>
        <w:t>SHARE AMOUNTS) REVENUES Service</w:t>
      </w:r>
    </w:p>
    <w:p>
      <w:pPr>
        <w:ind w:left="280"/>
        <w:spacing w:after="0" w:line="237" w:lineRule="auto"/>
        <w:rPr>
          <w:sz w:val="20"/>
          <w:szCs w:val="20"/>
          <w:color w:val="auto"/>
        </w:rPr>
      </w:pPr>
      <w:r>
        <w:rPr>
          <w:rFonts w:ascii="Courier New" w:cs="Courier New" w:eastAsia="Courier New" w:hAnsi="Courier New"/>
          <w:sz w:val="16"/>
          <w:szCs w:val="16"/>
          <w:color w:val="auto"/>
        </w:rPr>
        <w:t>revenues(m)............................ $</w:t>
      </w:r>
    </w:p>
    <w:p>
      <w:pPr>
        <w:ind w:left="80"/>
        <w:spacing w:after="0" w:line="237" w:lineRule="auto"/>
        <w:rPr>
          <w:sz w:val="20"/>
          <w:szCs w:val="20"/>
          <w:color w:val="auto"/>
        </w:rPr>
      </w:pPr>
      <w:r>
        <w:rPr>
          <w:rFonts w:ascii="Courier New" w:cs="Courier New" w:eastAsia="Courier New" w:hAnsi="Courier New"/>
          <w:sz w:val="16"/>
          <w:szCs w:val="16"/>
          <w:color w:val="auto"/>
        </w:rPr>
        <w:t>5,756.9 $10,132.0 $(108.9)(b) $ $15,780.0 Net</w:t>
      </w:r>
    </w:p>
    <w:p>
      <w:pPr>
        <w:ind w:left="180"/>
        <w:spacing w:after="0" w:line="237" w:lineRule="auto"/>
        <w:rPr>
          <w:sz w:val="20"/>
          <w:szCs w:val="20"/>
          <w:color w:val="auto"/>
        </w:rPr>
      </w:pPr>
      <w:r>
        <w:rPr>
          <w:rFonts w:ascii="Courier New" w:cs="Courier New" w:eastAsia="Courier New" w:hAnsi="Courier New"/>
          <w:sz w:val="16"/>
          <w:szCs w:val="16"/>
          <w:color w:val="auto"/>
        </w:rPr>
        <w:t>sales from electronic retailing............</w:t>
      </w:r>
    </w:p>
    <w:p>
      <w:pPr>
        <w:ind w:left="40"/>
        <w:spacing w:after="0" w:line="236" w:lineRule="auto"/>
        <w:rPr>
          <w:sz w:val="20"/>
          <w:szCs w:val="20"/>
          <w:color w:val="auto"/>
        </w:rPr>
      </w:pPr>
      <w:r>
        <w:rPr>
          <w:rFonts w:ascii="Courier New" w:cs="Courier New" w:eastAsia="Courier New" w:hAnsi="Courier New"/>
          <w:sz w:val="16"/>
          <w:szCs w:val="16"/>
          <w:color w:val="auto"/>
        </w:rPr>
        <w:t>3,917.3 3,917.3 --------- --------- ------- --</w:t>
      </w:r>
    </w:p>
    <w:p>
      <w:pPr>
        <w:ind w:left="220"/>
        <w:spacing w:after="0" w:line="237" w:lineRule="auto"/>
        <w:rPr>
          <w:sz w:val="20"/>
          <w:szCs w:val="20"/>
          <w:color w:val="auto"/>
        </w:rPr>
      </w:pPr>
      <w:r>
        <w:rPr>
          <w:rFonts w:ascii="Courier New" w:cs="Courier New" w:eastAsia="Courier New" w:hAnsi="Courier New"/>
          <w:sz w:val="16"/>
          <w:szCs w:val="16"/>
          <w:color w:val="auto"/>
        </w:rPr>
        <w:t>------- --------- 9,674.2 10,132.0 (108.9)</w:t>
      </w:r>
    </w:p>
    <w:p>
      <w:pPr>
        <w:ind w:left="40"/>
        <w:spacing w:after="0" w:line="237" w:lineRule="auto"/>
        <w:rPr>
          <w:sz w:val="20"/>
          <w:szCs w:val="20"/>
          <w:color w:val="auto"/>
        </w:rPr>
      </w:pPr>
      <w:r>
        <w:rPr>
          <w:rFonts w:ascii="Courier New" w:cs="Courier New" w:eastAsia="Courier New" w:hAnsi="Courier New"/>
          <w:sz w:val="16"/>
          <w:szCs w:val="16"/>
          <w:color w:val="auto"/>
        </w:rPr>
        <w:t>19,697.3 --------- --------- ------- ---------</w:t>
      </w:r>
    </w:p>
    <w:p>
      <w:pPr>
        <w:ind w:left="420"/>
        <w:spacing w:after="0" w:line="237" w:lineRule="auto"/>
        <w:rPr>
          <w:sz w:val="20"/>
          <w:szCs w:val="20"/>
          <w:color w:val="auto"/>
        </w:rPr>
      </w:pPr>
      <w:r>
        <w:rPr>
          <w:rFonts w:ascii="Courier New" w:cs="Courier New" w:eastAsia="Courier New" w:hAnsi="Courier New"/>
          <w:sz w:val="16"/>
          <w:szCs w:val="16"/>
          <w:color w:val="auto"/>
        </w:rPr>
        <w:t>--------- COSTS AND EXPENSES Operating</w:t>
      </w:r>
    </w:p>
    <w:p>
      <w:pPr>
        <w:ind w:left="80"/>
        <w:spacing w:after="0" w:line="237" w:lineRule="auto"/>
        <w:rPr>
          <w:sz w:val="20"/>
          <w:szCs w:val="20"/>
          <w:color w:val="auto"/>
        </w:rPr>
      </w:pPr>
      <w:r>
        <w:rPr>
          <w:rFonts w:ascii="Courier New" w:cs="Courier New" w:eastAsia="Courier New" w:hAnsi="Courier New"/>
          <w:sz w:val="16"/>
          <w:szCs w:val="16"/>
          <w:color w:val="auto"/>
        </w:rPr>
        <w:t>(excluding depreciation)............. 2,905.8</w:t>
      </w:r>
    </w:p>
    <w:p>
      <w:pPr>
        <w:jc w:val="center"/>
        <w:ind w:right="5859"/>
        <w:spacing w:after="0" w:line="237" w:lineRule="auto"/>
        <w:rPr>
          <w:sz w:val="20"/>
          <w:szCs w:val="20"/>
          <w:color w:val="auto"/>
        </w:rPr>
      </w:pPr>
      <w:r>
        <w:rPr>
          <w:rFonts w:ascii="Courier New" w:cs="Courier New" w:eastAsia="Courier New" w:hAnsi="Courier New"/>
          <w:sz w:val="16"/>
          <w:szCs w:val="16"/>
          <w:color w:val="auto"/>
        </w:rPr>
        <w:t>5,459.0 (62.8)(b) 8,302.0 Cost of goods sold</w:t>
      </w:r>
    </w:p>
    <w:p>
      <w:pPr>
        <w:jc w:val="center"/>
        <w:ind w:right="5859"/>
        <w:spacing w:after="0" w:line="237" w:lineRule="auto"/>
        <w:rPr>
          <w:sz w:val="20"/>
          <w:szCs w:val="20"/>
          <w:color w:val="auto"/>
        </w:rPr>
      </w:pPr>
      <w:r>
        <w:rPr>
          <w:rFonts w:ascii="Courier New" w:cs="Courier New" w:eastAsia="Courier New" w:hAnsi="Courier New"/>
          <w:sz w:val="16"/>
          <w:szCs w:val="16"/>
          <w:color w:val="auto"/>
        </w:rPr>
        <w:t>from electronic retailing (excluding</w:t>
      </w:r>
    </w:p>
    <w:tbl>
      <w:tblPr>
        <w:tblLayout w:type="fixed"/>
        <w:tblInd w:w="0" w:type="dxa"/>
        <w:tblCellMar>
          <w:top w:w="0" w:type="dxa"/>
          <w:left w:w="0" w:type="dxa"/>
          <w:bottom w:w="0" w:type="dxa"/>
          <w:right w:w="0" w:type="dxa"/>
        </w:tblCellMar>
      </w:tblPr>
      <w:tr>
        <w:trPr>
          <w:trHeight w:val="179"/>
        </w:trPr>
        <w:tc>
          <w:tcPr>
            <w:tcW w:w="1860" w:type="dxa"/>
            <w:vAlign w:val="bottom"/>
          </w:tcPr>
          <w:p>
            <w:pPr>
              <w:ind w:left="220"/>
              <w:spacing w:after="0"/>
              <w:rPr>
                <w:sz w:val="20"/>
                <w:szCs w:val="20"/>
                <w:color w:val="auto"/>
              </w:rPr>
            </w:pPr>
            <w:r>
              <w:rPr>
                <w:rFonts w:ascii="Courier New" w:cs="Courier New" w:eastAsia="Courier New" w:hAnsi="Courier New"/>
                <w:sz w:val="11"/>
                <w:szCs w:val="11"/>
                <w:color w:val="auto"/>
                <w:w w:val="72"/>
              </w:rPr>
              <w:t>depreciation).....................</w:t>
            </w:r>
          </w:p>
        </w:tc>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2,514.0</w:t>
            </w:r>
          </w:p>
        </w:tc>
      </w:tr>
      <w:tr>
        <w:trPr>
          <w:trHeight w:val="179"/>
        </w:trPr>
        <w:tc>
          <w:tcPr>
            <w:tcW w:w="414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2,514.0 Selling, general and</w:t>
            </w:r>
          </w:p>
        </w:tc>
      </w:tr>
      <w:tr>
        <w:trPr>
          <w:trHeight w:val="179"/>
        </w:trPr>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w w:val="74"/>
              </w:rPr>
              <w:t>administrative(m).........</w:t>
            </w:r>
          </w:p>
        </w:tc>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1,552.6 2,582.0</w:t>
            </w:r>
          </w:p>
        </w:tc>
      </w:tr>
      <w:tr>
        <w:trPr>
          <w:trHeight w:val="179"/>
        </w:trPr>
        <w:tc>
          <w:tcPr>
            <w:tcW w:w="4140" w:type="dxa"/>
            <w:vAlign w:val="bottom"/>
            <w:gridSpan w:val="2"/>
          </w:tcPr>
          <w:p>
            <w:pPr>
              <w:jc w:val="right"/>
              <w:ind w:right="1102"/>
              <w:spacing w:after="0" w:line="179" w:lineRule="exact"/>
              <w:rPr>
                <w:sz w:val="20"/>
                <w:szCs w:val="20"/>
                <w:color w:val="auto"/>
              </w:rPr>
            </w:pPr>
            <w:r>
              <w:rPr>
                <w:rFonts w:ascii="Courier New" w:cs="Courier New" w:eastAsia="Courier New" w:hAnsi="Courier New"/>
                <w:sz w:val="16"/>
                <w:szCs w:val="16"/>
                <w:color w:val="auto"/>
              </w:rPr>
              <w:t>(22.6)(b) 4,112.0</w:t>
            </w:r>
          </w:p>
        </w:tc>
      </w:tr>
      <w:tr>
        <w:trPr>
          <w:trHeight w:val="179"/>
        </w:trPr>
        <w:tc>
          <w:tcPr>
            <w:tcW w:w="4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Depreciation...................................</w:t>
            </w:r>
          </w:p>
        </w:tc>
      </w:tr>
      <w:tr>
        <w:trPr>
          <w:trHeight w:val="179"/>
        </w:trPr>
        <w:tc>
          <w:tcPr>
            <w:tcW w:w="1860" w:type="dxa"/>
            <w:vAlign w:val="bottom"/>
          </w:tcPr>
          <w:p>
            <w:pPr>
              <w:jc w:val="right"/>
              <w:ind w:right="27"/>
              <w:spacing w:after="0" w:line="179" w:lineRule="exact"/>
              <w:rPr>
                <w:sz w:val="20"/>
                <w:szCs w:val="20"/>
                <w:color w:val="auto"/>
              </w:rPr>
            </w:pPr>
            <w:r>
              <w:rPr>
                <w:rFonts w:ascii="Courier New" w:cs="Courier New" w:eastAsia="Courier New" w:hAnsi="Courier New"/>
                <w:sz w:val="16"/>
                <w:szCs w:val="16"/>
                <w:color w:val="auto"/>
              </w:rPr>
              <w:t>1,141.8</w:t>
            </w:r>
          </w:p>
        </w:tc>
        <w:tc>
          <w:tcPr>
            <w:tcW w:w="22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w w:val="94"/>
              </w:rPr>
              <w:t>2,626.0 3,767.8</w:t>
            </w:r>
          </w:p>
        </w:tc>
      </w:tr>
    </w:tbl>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9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charges......................................</w:t>
            </w:r>
          </w:p>
        </w:tc>
        <w:tc>
          <w:tcPr>
            <w:tcW w:w="2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740" w:type="dxa"/>
            <w:vAlign w:val="bottom"/>
          </w:tcPr>
          <w:p>
            <w:pPr>
              <w:jc w:val="right"/>
              <w:ind w:right="39"/>
              <w:spacing w:after="0" w:line="179" w:lineRule="exact"/>
              <w:rPr>
                <w:sz w:val="20"/>
                <w:szCs w:val="20"/>
                <w:color w:val="auto"/>
              </w:rPr>
            </w:pPr>
            <w:r>
              <w:rPr>
                <w:rFonts w:ascii="Courier New" w:cs="Courier New" w:eastAsia="Courier New" w:hAnsi="Courier New"/>
                <w:sz w:val="16"/>
                <w:szCs w:val="16"/>
                <w:color w:val="auto"/>
                <w:w w:val="92"/>
              </w:rPr>
              <w:t>1,494.0</w:t>
            </w:r>
          </w:p>
        </w:tc>
        <w:tc>
          <w:tcPr>
            <w:tcW w:w="2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1,494.0 --------- ---------</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920" w:type="dxa"/>
            <w:vAlign w:val="bottom"/>
            <w:gridSpan w:val="2"/>
          </w:tcPr>
          <w:p>
            <w:pPr>
              <w:jc w:val="right"/>
              <w:ind w:right="30"/>
              <w:spacing w:after="0" w:line="179" w:lineRule="exact"/>
              <w:rPr>
                <w:sz w:val="20"/>
                <w:szCs w:val="20"/>
                <w:color w:val="auto"/>
              </w:rPr>
            </w:pPr>
            <w:r>
              <w:rPr>
                <w:rFonts w:ascii="Courier New" w:cs="Courier New" w:eastAsia="Courier New" w:hAnsi="Courier New"/>
                <w:sz w:val="16"/>
                <w:szCs w:val="16"/>
                <w:color w:val="auto"/>
              </w:rPr>
              <w:t>-------</w:t>
            </w:r>
          </w:p>
        </w:tc>
        <w:tc>
          <w:tcPr>
            <w:tcW w:w="33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--------- 10,420.4 14,315.0 (85.4)</w:t>
            </w:r>
          </w:p>
        </w:tc>
      </w:tr>
      <w:tr>
        <w:trPr>
          <w:trHeight w:val="179"/>
        </w:trPr>
        <w:tc>
          <w:tcPr>
            <w:tcW w:w="920" w:type="dxa"/>
            <w:vAlign w:val="bottom"/>
            <w:gridSpan w:val="2"/>
          </w:tcPr>
          <w:p>
            <w:pPr>
              <w:jc w:val="right"/>
              <w:ind w:right="30"/>
              <w:spacing w:after="0" w:line="179" w:lineRule="exact"/>
              <w:rPr>
                <w:sz w:val="20"/>
                <w:szCs w:val="20"/>
                <w:color w:val="auto"/>
              </w:rPr>
            </w:pPr>
            <w:r>
              <w:rPr>
                <w:rFonts w:ascii="Courier New" w:cs="Courier New" w:eastAsia="Courier New" w:hAnsi="Courier New"/>
                <w:sz w:val="16"/>
                <w:szCs w:val="16"/>
                <w:color w:val="auto"/>
                <w:w w:val="94"/>
              </w:rPr>
              <w:t>(1,882.9)</w:t>
            </w:r>
          </w:p>
        </w:tc>
        <w:tc>
          <w:tcPr>
            <w:tcW w:w="3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22,767.1 --------- --------- -------</w:t>
            </w:r>
          </w:p>
        </w:tc>
      </w:tr>
      <w:tr>
        <w:trPr>
          <w:trHeight w:val="179"/>
        </w:trPr>
        <w:tc>
          <w:tcPr>
            <w:tcW w:w="7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3360" w:type="dxa"/>
            <w:vAlign w:val="bottom"/>
            <w:gridSpan w:val="2"/>
          </w:tcPr>
          <w:p>
            <w:pPr>
              <w:jc w:val="right"/>
              <w:ind w:right="722"/>
              <w:spacing w:after="0" w:line="179" w:lineRule="exact"/>
              <w:rPr>
                <w:sz w:val="20"/>
                <w:szCs w:val="20"/>
                <w:color w:val="auto"/>
              </w:rPr>
            </w:pPr>
            <w:r>
              <w:rPr>
                <w:rFonts w:ascii="Courier New" w:cs="Courier New" w:eastAsia="Courier New" w:hAnsi="Courier New"/>
                <w:sz w:val="16"/>
                <w:szCs w:val="16"/>
                <w:color w:val="auto"/>
              </w:rPr>
              <w:t>--------- OPERATING</w:t>
            </w:r>
          </w:p>
        </w:tc>
      </w:tr>
      <w:tr>
        <w:trPr>
          <w:trHeight w:val="179"/>
        </w:trPr>
        <w:tc>
          <w:tcPr>
            <w:tcW w:w="9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6"/>
              </w:rPr>
              <w:t>LOSS...................................</w:t>
            </w:r>
          </w:p>
        </w:tc>
        <w:tc>
          <w:tcPr>
            <w:tcW w:w="2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920" w:type="dxa"/>
            <w:vAlign w:val="bottom"/>
            <w:gridSpan w:val="2"/>
          </w:tcPr>
          <w:p>
            <w:pPr>
              <w:jc w:val="right"/>
              <w:ind w:right="30"/>
              <w:spacing w:after="0" w:line="179" w:lineRule="exact"/>
              <w:rPr>
                <w:sz w:val="20"/>
                <w:szCs w:val="20"/>
                <w:color w:val="auto"/>
              </w:rPr>
            </w:pPr>
            <w:r>
              <w:rPr>
                <w:rFonts w:ascii="Courier New" w:cs="Courier New" w:eastAsia="Courier New" w:hAnsi="Courier New"/>
                <w:sz w:val="16"/>
                <w:szCs w:val="16"/>
                <w:color w:val="auto"/>
              </w:rPr>
              <w:t>(746.2)</w:t>
            </w:r>
          </w:p>
        </w:tc>
        <w:tc>
          <w:tcPr>
            <w:tcW w:w="23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(4,183.0) (23.5) 1,882.9</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(3,069.8)</w:t>
            </w:r>
          </w:p>
        </w:tc>
      </w:tr>
      <w:tr>
        <w:trPr>
          <w:trHeight w:val="179"/>
        </w:trPr>
        <w:tc>
          <w:tcPr>
            <w:tcW w:w="4280" w:type="dxa"/>
            <w:vAlign w:val="bottom"/>
            <w:gridSpan w:val="4"/>
          </w:tcPr>
          <w:p>
            <w:pPr>
              <w:jc w:val="right"/>
              <w:ind w:right="202"/>
              <w:spacing w:after="0" w:line="179" w:lineRule="exact"/>
              <w:rPr>
                <w:sz w:val="20"/>
                <w:szCs w:val="20"/>
                <w:color w:val="auto"/>
              </w:rPr>
            </w:pPr>
            <w:r>
              <w:rPr>
                <w:rFonts w:ascii="Courier New" w:cs="Courier New" w:eastAsia="Courier New" w:hAnsi="Courier New"/>
                <w:sz w:val="16"/>
                <w:szCs w:val="16"/>
                <w:color w:val="auto"/>
              </w:rPr>
              <w:t>OTHER INCOME (EXPENSE) 176.1(f) Interest</w:t>
            </w:r>
          </w:p>
        </w:tc>
      </w:tr>
      <w:tr>
        <w:trPr>
          <w:trHeight w:val="179"/>
        </w:trPr>
        <w:tc>
          <w:tcPr>
            <w:tcW w:w="9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8"/>
              </w:rPr>
              <w:t>expense...............................</w:t>
            </w:r>
          </w:p>
        </w:tc>
        <w:tc>
          <w:tcPr>
            <w:tcW w:w="23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(731.8)</w:t>
            </w:r>
          </w:p>
        </w:tc>
      </w:tr>
      <w:tr>
        <w:trPr>
          <w:trHeight w:val="179"/>
        </w:trPr>
        <w:tc>
          <w:tcPr>
            <w:tcW w:w="4280" w:type="dxa"/>
            <w:vAlign w:val="bottom"/>
            <w:gridSpan w:val="4"/>
          </w:tcPr>
          <w:p>
            <w:pPr>
              <w:jc w:val="right"/>
              <w:ind w:right="162"/>
              <w:spacing w:after="0" w:line="179" w:lineRule="exact"/>
              <w:rPr>
                <w:sz w:val="20"/>
                <w:szCs w:val="20"/>
                <w:color w:val="auto"/>
              </w:rPr>
            </w:pPr>
            <w:r>
              <w:rPr>
                <w:rFonts w:ascii="Courier New" w:cs="Courier New" w:eastAsia="Courier New" w:hAnsi="Courier New"/>
                <w:sz w:val="16"/>
                <w:szCs w:val="16"/>
                <w:color w:val="auto"/>
              </w:rPr>
              <w:t>(1,735.0) (107.8)(g) (2,398.5) Investment</w:t>
            </w:r>
          </w:p>
        </w:tc>
      </w:tr>
      <w:tr>
        <w:trPr>
          <w:trHeight w:val="179"/>
        </w:trPr>
        <w:tc>
          <w:tcPr>
            <w:tcW w:w="3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income (expense)....................</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1,061.7</w:t>
            </w:r>
          </w:p>
        </w:tc>
      </w:tr>
    </w:tbl>
    <w:p>
      <w:pPr>
        <w:jc w:val="center"/>
        <w:ind w:right="5859"/>
        <w:spacing w:after="0" w:line="236" w:lineRule="auto"/>
        <w:rPr>
          <w:sz w:val="20"/>
          <w:szCs w:val="20"/>
          <w:color w:val="auto"/>
        </w:rPr>
      </w:pPr>
      <w:r>
        <w:rPr>
          <w:rFonts w:ascii="Courier New" w:cs="Courier New" w:eastAsia="Courier New" w:hAnsi="Courier New"/>
          <w:sz w:val="16"/>
          <w:szCs w:val="16"/>
          <w:color w:val="auto"/>
        </w:rPr>
        <w:t>(1,947.0) (18.7)(b) (904.0) (106.0)(h) Equity</w:t>
      </w:r>
    </w:p>
    <w:p>
      <w:pPr>
        <w:ind w:left="320"/>
        <w:spacing w:after="0" w:line="237" w:lineRule="auto"/>
        <w:rPr>
          <w:sz w:val="20"/>
          <w:szCs w:val="20"/>
          <w:color w:val="auto"/>
        </w:rPr>
      </w:pPr>
      <w:r>
        <w:rPr>
          <w:rFonts w:ascii="Courier New" w:cs="Courier New" w:eastAsia="Courier New" w:hAnsi="Courier New"/>
          <w:sz w:val="16"/>
          <w:szCs w:val="16"/>
          <w:color w:val="auto"/>
        </w:rPr>
        <w:t>in net income (losses) of affiliates....</w:t>
      </w:r>
    </w:p>
    <w:p>
      <w:pPr>
        <w:jc w:val="center"/>
        <w:ind w:right="5859"/>
        <w:spacing w:after="0" w:line="237" w:lineRule="auto"/>
        <w:rPr>
          <w:sz w:val="20"/>
          <w:szCs w:val="20"/>
          <w:color w:val="auto"/>
        </w:rPr>
      </w:pPr>
      <w:r>
        <w:rPr>
          <w:rFonts w:ascii="Courier New" w:cs="Courier New" w:eastAsia="Courier New" w:hAnsi="Courier New"/>
          <w:sz w:val="16"/>
          <w:szCs w:val="16"/>
          <w:color w:val="auto"/>
        </w:rPr>
        <w:t>(28.5) 148.0(e) 13.5 Other income</w:t>
      </w:r>
    </w:p>
    <w:p>
      <w:pPr>
        <w:ind w:left="220"/>
        <w:spacing w:after="0" w:line="237" w:lineRule="auto"/>
        <w:rPr>
          <w:sz w:val="20"/>
          <w:szCs w:val="20"/>
          <w:color w:val="auto"/>
        </w:rPr>
      </w:pPr>
      <w:r>
        <w:rPr>
          <w:rFonts w:ascii="Courier New" w:cs="Courier New" w:eastAsia="Courier New" w:hAnsi="Courier New"/>
          <w:sz w:val="16"/>
          <w:szCs w:val="16"/>
          <w:color w:val="auto"/>
        </w:rPr>
        <w:t>(expense)......................... 1,301.0</w:t>
      </w:r>
    </w:p>
    <w:p>
      <w:pPr>
        <w:ind w:left="40"/>
        <w:spacing w:after="0" w:line="237" w:lineRule="auto"/>
        <w:rPr>
          <w:sz w:val="20"/>
          <w:szCs w:val="20"/>
          <w:color w:val="auto"/>
        </w:rPr>
      </w:pPr>
      <w:r>
        <w:rPr>
          <w:rFonts w:ascii="Courier New" w:cs="Courier New" w:eastAsia="Courier New" w:hAnsi="Courier New"/>
          <w:sz w:val="16"/>
          <w:szCs w:val="16"/>
          <w:color w:val="auto"/>
        </w:rPr>
        <w:t>(927.0) 374.0 --------- --------- ------- ----</w:t>
      </w:r>
    </w:p>
    <w:p>
      <w:pPr>
        <w:ind w:left="40"/>
        <w:spacing w:after="0" w:line="237" w:lineRule="auto"/>
        <w:rPr>
          <w:sz w:val="20"/>
          <w:szCs w:val="20"/>
          <w:color w:val="auto"/>
        </w:rPr>
      </w:pPr>
      <w:r>
        <w:rPr>
          <w:rFonts w:ascii="Courier New" w:cs="Courier New" w:eastAsia="Courier New" w:hAnsi="Courier New"/>
          <w:sz w:val="16"/>
          <w:szCs w:val="16"/>
          <w:color w:val="auto"/>
        </w:rPr>
        <w:t>----- --------- 1,602.4 (4,609.0) (18.7) 110.3</w:t>
      </w:r>
    </w:p>
    <w:p>
      <w:pPr>
        <w:ind w:left="40"/>
        <w:spacing w:after="0" w:line="237" w:lineRule="auto"/>
        <w:rPr>
          <w:sz w:val="20"/>
          <w:szCs w:val="20"/>
          <w:color w:val="auto"/>
        </w:rPr>
      </w:pPr>
      <w:r>
        <w:rPr>
          <w:rFonts w:ascii="Courier New" w:cs="Courier New" w:eastAsia="Courier New" w:hAnsi="Courier New"/>
          <w:sz w:val="16"/>
          <w:szCs w:val="16"/>
          <w:color w:val="auto"/>
        </w:rPr>
        <w:t>(2,915.0) --------- --------- ------- --------</w:t>
      </w:r>
    </w:p>
    <w:p>
      <w:pPr>
        <w:ind w:left="40"/>
        <w:spacing w:after="0" w:line="237" w:lineRule="auto"/>
        <w:rPr>
          <w:sz w:val="20"/>
          <w:szCs w:val="20"/>
          <w:color w:val="auto"/>
        </w:rPr>
      </w:pPr>
      <w:r>
        <w:rPr>
          <w:rFonts w:ascii="Courier New" w:cs="Courier New" w:eastAsia="Courier New" w:hAnsi="Courier New"/>
          <w:sz w:val="16"/>
          <w:szCs w:val="16"/>
          <w:color w:val="auto"/>
        </w:rPr>
        <w:t>- --------- INCOME (LOSS) BEFORE INCOME TAXES,</w:t>
      </w:r>
    </w:p>
    <w:p>
      <w:pPr>
        <w:ind w:left="220"/>
        <w:spacing w:after="0" w:line="236" w:lineRule="auto"/>
        <w:rPr>
          <w:sz w:val="20"/>
          <w:szCs w:val="20"/>
          <w:color w:val="auto"/>
        </w:rPr>
      </w:pPr>
      <w:r>
        <w:rPr>
          <w:rFonts w:ascii="Courier New" w:cs="Courier New" w:eastAsia="Courier New" w:hAnsi="Courier New"/>
          <w:sz w:val="16"/>
          <w:szCs w:val="16"/>
          <w:color w:val="auto"/>
        </w:rPr>
        <w:t>MINORITY INTEREST, EXTRAORDINARY ITEMS AND</w:t>
      </w:r>
    </w:p>
    <w:p>
      <w:pPr>
        <w:ind w:left="74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220"/>
        <w:spacing w:after="0" w:line="237" w:lineRule="auto"/>
        <w:rPr>
          <w:sz w:val="20"/>
          <w:szCs w:val="20"/>
          <w:color w:val="auto"/>
        </w:rPr>
      </w:pPr>
      <w:r>
        <w:rPr>
          <w:rFonts w:ascii="Courier New" w:cs="Courier New" w:eastAsia="Courier New" w:hAnsi="Courier New"/>
          <w:sz w:val="16"/>
          <w:szCs w:val="16"/>
          <w:color w:val="auto"/>
        </w:rPr>
        <w:t>CHANGE.................... 856.2 (8,792.0)</w:t>
      </w:r>
    </w:p>
    <w:p>
      <w:pPr>
        <w:ind w:left="40"/>
        <w:spacing w:after="0" w:line="237" w:lineRule="auto"/>
        <w:rPr>
          <w:sz w:val="20"/>
          <w:szCs w:val="20"/>
          <w:color w:val="auto"/>
        </w:rPr>
      </w:pPr>
      <w:r>
        <w:rPr>
          <w:rFonts w:ascii="Courier New" w:cs="Courier New" w:eastAsia="Courier New" w:hAnsi="Courier New"/>
          <w:sz w:val="16"/>
          <w:szCs w:val="16"/>
          <w:color w:val="auto"/>
        </w:rPr>
        <w:t>(42.2) 1,993.2 (5,984.8) (554.5)(i) INCOME TAX</w:t>
      </w:r>
    </w:p>
    <w:p>
      <w:pPr>
        <w:ind w:left="40"/>
        <w:spacing w:after="0" w:line="237" w:lineRule="auto"/>
        <w:rPr>
          <w:sz w:val="20"/>
          <w:szCs w:val="20"/>
          <w:color w:val="auto"/>
        </w:rPr>
      </w:pPr>
      <w:r>
        <w:rPr>
          <w:rFonts w:ascii="Courier New" w:cs="Courier New" w:eastAsia="Courier New" w:hAnsi="Courier New"/>
          <w:sz w:val="16"/>
          <w:szCs w:val="16"/>
          <w:color w:val="auto"/>
        </w:rPr>
        <w:t>(EXPENSE) BENEFIT..................... (470.2)</w:t>
      </w:r>
    </w:p>
    <w:p>
      <w:pPr>
        <w:ind w:left="40"/>
        <w:spacing w:after="0" w:line="237" w:lineRule="auto"/>
        <w:rPr>
          <w:sz w:val="20"/>
          <w:szCs w:val="20"/>
          <w:color w:val="auto"/>
        </w:rPr>
      </w:pPr>
      <w:r>
        <w:rPr>
          <w:rFonts w:ascii="Courier New" w:cs="Courier New" w:eastAsia="Courier New" w:hAnsi="Courier New"/>
          <w:sz w:val="16"/>
          <w:szCs w:val="16"/>
          <w:color w:val="auto"/>
        </w:rPr>
        <w:t>3,857.0 (750.3)(c) 37.0(h) 2,119.0 --------- -</w:t>
      </w:r>
    </w:p>
    <w:p>
      <w:pPr>
        <w:ind w:left="180"/>
        <w:spacing w:after="0" w:line="237" w:lineRule="auto"/>
        <w:rPr>
          <w:sz w:val="20"/>
          <w:szCs w:val="20"/>
          <w:color w:val="auto"/>
        </w:rPr>
      </w:pPr>
      <w:r>
        <w:rPr>
          <w:rFonts w:ascii="Courier New" w:cs="Courier New" w:eastAsia="Courier New" w:hAnsi="Courier New"/>
          <w:sz w:val="16"/>
          <w:szCs w:val="16"/>
          <w:color w:val="auto"/>
        </w:rPr>
        <w:t>-------- ------- --------- --------- INCOME</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(LOSS) BEFORE MINORITY INTEREST, EXTRAORDINARY</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ITEMS AND CUMULATIVE EFFECT OF ACCOUNTING</w:t>
      </w:r>
    </w:p>
    <w:tbl>
      <w:tblPr>
        <w:tblLayout w:type="fixed"/>
        <w:tblInd w:w="220" w:type="dxa"/>
        <w:tblCellMar>
          <w:top w:w="0" w:type="dxa"/>
          <w:left w:w="0" w:type="dxa"/>
          <w:bottom w:w="0" w:type="dxa"/>
          <w:right w:w="0" w:type="dxa"/>
        </w:tblCellMar>
      </w:tblP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CHANGE..............................</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386.0</w:t>
            </w:r>
          </w:p>
        </w:tc>
      </w:tr>
    </w:tbl>
    <w:p>
      <w:pPr>
        <w:jc w:val="center"/>
        <w:ind w:right="5859"/>
        <w:spacing w:after="0" w:line="236" w:lineRule="auto"/>
        <w:rPr>
          <w:sz w:val="20"/>
          <w:szCs w:val="20"/>
          <w:color w:val="auto"/>
        </w:rPr>
      </w:pPr>
      <w:r>
        <w:rPr>
          <w:rFonts w:ascii="Courier New" w:cs="Courier New" w:eastAsia="Courier New" w:hAnsi="Courier New"/>
          <w:sz w:val="16"/>
          <w:szCs w:val="16"/>
          <w:color w:val="auto"/>
        </w:rPr>
        <w:t>(4,935.0) (792.5) 1,475.7 (3,865.8) Net loss</w:t>
      </w:r>
    </w:p>
    <w:p>
      <w:pPr>
        <w:ind w:left="320"/>
        <w:spacing w:after="0" w:line="237" w:lineRule="auto"/>
        <w:rPr>
          <w:sz w:val="20"/>
          <w:szCs w:val="20"/>
          <w:color w:val="auto"/>
        </w:rPr>
      </w:pPr>
      <w:r>
        <w:rPr>
          <w:rFonts w:ascii="Courier New" w:cs="Courier New" w:eastAsia="Courier New" w:hAnsi="Courier New"/>
          <w:sz w:val="16"/>
          <w:szCs w:val="16"/>
          <w:color w:val="auto"/>
        </w:rPr>
        <w:t>from equity investments.................</w:t>
      </w:r>
    </w:p>
    <w:p>
      <w:pPr>
        <w:jc w:val="center"/>
        <w:ind w:right="5859"/>
        <w:spacing w:after="0" w:line="237" w:lineRule="auto"/>
        <w:rPr>
          <w:sz w:val="20"/>
          <w:szCs w:val="20"/>
          <w:color w:val="auto"/>
        </w:rPr>
      </w:pPr>
      <w:r>
        <w:rPr>
          <w:rFonts w:ascii="Courier New" w:cs="Courier New" w:eastAsia="Courier New" w:hAnsi="Courier New"/>
          <w:sz w:val="16"/>
          <w:szCs w:val="16"/>
          <w:color w:val="auto"/>
        </w:rPr>
        <w:t>(69.0) 69.0(h) MINORITY INTEREST INCOME</w:t>
      </w:r>
    </w:p>
    <w:p>
      <w:pPr>
        <w:ind w:left="80"/>
        <w:spacing w:after="0" w:line="237" w:lineRule="auto"/>
        <w:rPr>
          <w:sz w:val="20"/>
          <w:szCs w:val="20"/>
          <w:color w:val="auto"/>
        </w:rPr>
      </w:pPr>
      <w:r>
        <w:rPr>
          <w:rFonts w:ascii="Courier New" w:cs="Courier New" w:eastAsia="Courier New" w:hAnsi="Courier New"/>
          <w:sz w:val="16"/>
          <w:szCs w:val="16"/>
          <w:color w:val="auto"/>
        </w:rPr>
        <w:t>(EXPENSE)............... (160.4) 833.0 (24.0)</w:t>
      </w:r>
    </w:p>
    <w:p>
      <w:pPr>
        <w:ind w:left="40"/>
        <w:spacing w:after="0" w:line="237" w:lineRule="auto"/>
        <w:rPr>
          <w:sz w:val="20"/>
          <w:szCs w:val="20"/>
          <w:color w:val="auto"/>
        </w:rPr>
      </w:pPr>
      <w:r>
        <w:rPr>
          <w:rFonts w:ascii="Courier New" w:cs="Courier New" w:eastAsia="Courier New" w:hAnsi="Courier New"/>
          <w:sz w:val="16"/>
          <w:szCs w:val="16"/>
          <w:color w:val="auto"/>
        </w:rPr>
        <w:t>(b) 160.0(j) 808.6 --------- --------- -------</w:t>
      </w:r>
    </w:p>
    <w:p>
      <w:pPr>
        <w:ind w:left="320"/>
        <w:spacing w:after="0" w:line="237" w:lineRule="auto"/>
        <w:rPr>
          <w:sz w:val="20"/>
          <w:szCs w:val="20"/>
          <w:color w:val="auto"/>
        </w:rPr>
      </w:pPr>
      <w:r>
        <w:rPr>
          <w:rFonts w:ascii="Courier New" w:cs="Courier New" w:eastAsia="Courier New" w:hAnsi="Courier New"/>
          <w:sz w:val="16"/>
          <w:szCs w:val="16"/>
          <w:color w:val="auto"/>
        </w:rPr>
        <w:t>--------- --------- INCOME (LOSS) BEFORE</w:t>
      </w:r>
    </w:p>
    <w:p>
      <w:pPr>
        <w:ind w:left="140"/>
        <w:spacing w:after="0" w:line="237" w:lineRule="auto"/>
        <w:rPr>
          <w:sz w:val="20"/>
          <w:szCs w:val="20"/>
          <w:color w:val="auto"/>
        </w:rPr>
      </w:pPr>
      <w:r>
        <w:rPr>
          <w:rFonts w:ascii="Courier New" w:cs="Courier New" w:eastAsia="Courier New" w:hAnsi="Courier New"/>
          <w:sz w:val="16"/>
          <w:szCs w:val="16"/>
          <w:color w:val="auto"/>
        </w:rPr>
        <w:t>EXTRAORDINARY ITEMS AND CUMULATIVE EFFECT OF</w:t>
      </w:r>
    </w:p>
    <w:p>
      <w:pPr>
        <w:ind w:left="80"/>
        <w:spacing w:after="0" w:line="237" w:lineRule="auto"/>
        <w:rPr>
          <w:sz w:val="20"/>
          <w:szCs w:val="20"/>
          <w:color w:val="auto"/>
        </w:rPr>
      </w:pPr>
      <w:r>
        <w:rPr>
          <w:rFonts w:ascii="Courier New" w:cs="Courier New" w:eastAsia="Courier New" w:hAnsi="Courier New"/>
          <w:sz w:val="16"/>
          <w:szCs w:val="16"/>
          <w:color w:val="auto"/>
        </w:rPr>
        <w:t>ACCOUNTING CHANGE......... $ 225.6 $(4,171.0)</w:t>
      </w:r>
    </w:p>
    <w:p>
      <w:pPr>
        <w:ind w:left="360"/>
        <w:spacing w:after="0" w:line="236" w:lineRule="auto"/>
        <w:rPr>
          <w:sz w:val="20"/>
          <w:szCs w:val="20"/>
          <w:color w:val="auto"/>
        </w:rPr>
      </w:pPr>
      <w:r>
        <w:rPr>
          <w:rFonts w:ascii="Courier New" w:cs="Courier New" w:eastAsia="Courier New" w:hAnsi="Courier New"/>
          <w:sz w:val="16"/>
          <w:szCs w:val="16"/>
          <w:color w:val="auto"/>
        </w:rPr>
        <w:t>$(816.5) $ 1,704.7 $(3,057.2) =========</w:t>
      </w:r>
    </w:p>
    <w:p>
      <w:pPr>
        <w:ind w:left="40"/>
        <w:spacing w:after="0" w:line="237" w:lineRule="auto"/>
        <w:rPr>
          <w:sz w:val="20"/>
          <w:szCs w:val="20"/>
          <w:color w:val="auto"/>
        </w:rPr>
      </w:pPr>
      <w:r>
        <w:rPr>
          <w:rFonts w:ascii="Courier New" w:cs="Courier New" w:eastAsia="Courier New" w:hAnsi="Courier New"/>
          <w:sz w:val="16"/>
          <w:szCs w:val="16"/>
          <w:color w:val="auto"/>
        </w:rPr>
        <w:t>========= ======= ========= ========= Earnings</w:t>
      </w:r>
    </w:p>
    <w:p>
      <w:pPr>
        <w:ind w:left="40"/>
        <w:spacing w:after="0" w:line="237" w:lineRule="auto"/>
        <w:rPr>
          <w:sz w:val="20"/>
          <w:szCs w:val="20"/>
          <w:color w:val="auto"/>
        </w:rPr>
      </w:pPr>
      <w:r>
        <w:rPr>
          <w:rFonts w:ascii="Courier New" w:cs="Courier New" w:eastAsia="Courier New" w:hAnsi="Courier New"/>
          <w:sz w:val="16"/>
          <w:szCs w:val="16"/>
          <w:color w:val="auto"/>
        </w:rPr>
        <w:t>(loss) per share from continuing operations --</w:t>
      </w:r>
    </w:p>
    <w:p>
      <w:pPr>
        <w:ind w:left="220"/>
        <w:spacing w:after="0" w:line="237" w:lineRule="auto"/>
        <w:rPr>
          <w:sz w:val="20"/>
          <w:szCs w:val="20"/>
          <w:color w:val="auto"/>
        </w:rPr>
      </w:pPr>
      <w:r>
        <w:rPr>
          <w:rFonts w:ascii="Courier New" w:cs="Courier New" w:eastAsia="Courier New" w:hAnsi="Courier New"/>
          <w:sz w:val="16"/>
          <w:szCs w:val="16"/>
          <w:color w:val="auto"/>
        </w:rPr>
        <w:t>basic............................ $ 0.24 $</w:t>
      </w:r>
    </w:p>
    <w:p>
      <w:pPr>
        <w:ind w:left="460"/>
        <w:spacing w:after="0" w:line="237" w:lineRule="auto"/>
        <w:rPr>
          <w:sz w:val="20"/>
          <w:szCs w:val="20"/>
          <w:color w:val="auto"/>
        </w:rPr>
      </w:pPr>
      <w:r>
        <w:rPr>
          <w:rFonts w:ascii="Courier New" w:cs="Courier New" w:eastAsia="Courier New" w:hAnsi="Courier New"/>
          <w:sz w:val="16"/>
          <w:szCs w:val="16"/>
          <w:color w:val="auto"/>
        </w:rPr>
        <w:t>(1.36) Earnings (loss) per share from</w:t>
      </w:r>
    </w:p>
    <w:p>
      <w:pPr>
        <w:ind w:left="640"/>
        <w:spacing w:after="0" w:line="237" w:lineRule="auto"/>
        <w:rPr>
          <w:sz w:val="20"/>
          <w:szCs w:val="20"/>
          <w:color w:val="auto"/>
        </w:rPr>
      </w:pPr>
      <w:r>
        <w:rPr>
          <w:rFonts w:ascii="Courier New" w:cs="Courier New" w:eastAsia="Courier New" w:hAnsi="Courier New"/>
          <w:sz w:val="16"/>
          <w:szCs w:val="16"/>
          <w:color w:val="auto"/>
        </w:rPr>
        <w:t>continuing operations -- assuming</w:t>
      </w:r>
    </w:p>
    <w:p>
      <w:pPr>
        <w:ind w:left="320"/>
        <w:spacing w:after="0" w:line="237" w:lineRule="auto"/>
        <w:rPr>
          <w:sz w:val="20"/>
          <w:szCs w:val="20"/>
          <w:color w:val="auto"/>
        </w:rPr>
      </w:pPr>
      <w:r>
        <w:rPr>
          <w:rFonts w:ascii="Courier New" w:cs="Courier New" w:eastAsia="Courier New" w:hAnsi="Courier New"/>
          <w:sz w:val="16"/>
          <w:szCs w:val="16"/>
          <w:color w:val="auto"/>
        </w:rPr>
        <w:t>dilution................ $ 0.23 $ (1.36)</w:t>
      </w:r>
    </w:p>
    <w:p>
      <w:pPr>
        <w:ind w:left="320"/>
        <w:spacing w:after="0" w:line="237" w:lineRule="auto"/>
        <w:rPr>
          <w:sz w:val="20"/>
          <w:szCs w:val="20"/>
          <w:color w:val="auto"/>
        </w:rPr>
      </w:pPr>
      <w:r>
        <w:rPr>
          <w:rFonts w:ascii="Courier New" w:cs="Courier New" w:eastAsia="Courier New" w:hAnsi="Courier New"/>
          <w:sz w:val="16"/>
          <w:szCs w:val="16"/>
          <w:color w:val="auto"/>
        </w:rPr>
        <w:t>Weighted average number of common shares</w:t>
      </w:r>
    </w:p>
    <w:p>
      <w:pPr>
        <w:ind w:left="1520"/>
        <w:spacing w:after="0" w:line="236" w:lineRule="auto"/>
        <w:rPr>
          <w:sz w:val="20"/>
          <w:szCs w:val="20"/>
          <w:color w:val="auto"/>
        </w:rPr>
      </w:pPr>
      <w:r>
        <w:rPr>
          <w:rFonts w:ascii="Courier New" w:cs="Courier New" w:eastAsia="Courier New" w:hAnsi="Courier New"/>
          <w:sz w:val="16"/>
          <w:szCs w:val="16"/>
          <w:color w:val="auto"/>
        </w:rPr>
        <w:t>outstanding --</w:t>
      </w:r>
    </w:p>
    <w:p>
      <w:pPr>
        <w:ind w:left="420"/>
        <w:spacing w:after="0" w:line="237" w:lineRule="auto"/>
        <w:rPr>
          <w:sz w:val="20"/>
          <w:szCs w:val="20"/>
          <w:color w:val="auto"/>
        </w:rPr>
      </w:pPr>
      <w:r>
        <w:rPr>
          <w:rFonts w:ascii="Courier New" w:cs="Courier New" w:eastAsia="Courier New" w:hAnsi="Courier New"/>
          <w:sz w:val="16"/>
          <w:szCs w:val="16"/>
          <w:color w:val="auto"/>
        </w:rPr>
        <w:t>basic........................... 949.7</w:t>
      </w:r>
    </w:p>
    <w:p>
      <w:pPr>
        <w:ind w:left="80"/>
        <w:spacing w:after="0" w:line="237" w:lineRule="auto"/>
        <w:rPr>
          <w:sz w:val="20"/>
          <w:szCs w:val="20"/>
          <w:color w:val="auto"/>
        </w:rPr>
      </w:pPr>
      <w:r>
        <w:rPr>
          <w:rFonts w:ascii="Courier New" w:cs="Courier New" w:eastAsia="Courier New" w:hAnsi="Courier New"/>
          <w:sz w:val="16"/>
          <w:szCs w:val="16"/>
          <w:color w:val="auto"/>
        </w:rPr>
        <w:t>1,300.3(k) 2,250.0 Weighted average number of</w:t>
      </w:r>
    </w:p>
    <w:p>
      <w:pPr>
        <w:ind w:left="460"/>
        <w:spacing w:after="0" w:line="237" w:lineRule="auto"/>
        <w:rPr>
          <w:sz w:val="20"/>
          <w:szCs w:val="20"/>
          <w:color w:val="auto"/>
        </w:rPr>
      </w:pPr>
      <w:r>
        <w:rPr>
          <w:rFonts w:ascii="Courier New" w:cs="Courier New" w:eastAsia="Courier New" w:hAnsi="Courier New"/>
          <w:sz w:val="16"/>
          <w:szCs w:val="16"/>
          <w:color w:val="auto"/>
        </w:rPr>
        <w:t>common shares outstanding -- assuming</w:t>
      </w:r>
    </w:p>
    <w:p>
      <w:pPr>
        <w:ind w:left="320"/>
        <w:spacing w:after="0" w:line="237" w:lineRule="auto"/>
        <w:rPr>
          <w:sz w:val="20"/>
          <w:szCs w:val="20"/>
          <w:color w:val="auto"/>
        </w:rPr>
      </w:pPr>
      <w:r>
        <w:rPr>
          <w:rFonts w:ascii="Courier New" w:cs="Courier New" w:eastAsia="Courier New" w:hAnsi="Courier New"/>
          <w:sz w:val="16"/>
          <w:szCs w:val="16"/>
          <w:color w:val="auto"/>
        </w:rPr>
        <w:t>dilution............... 964.5 1,302.7(k)</w:t>
      </w:r>
    </w:p>
    <w:p>
      <w:pPr>
        <w:ind w:left="1860"/>
        <w:spacing w:after="0" w:line="237" w:lineRule="auto"/>
        <w:rPr>
          <w:sz w:val="20"/>
          <w:szCs w:val="20"/>
          <w:color w:val="auto"/>
        </w:rPr>
      </w:pPr>
      <w:r>
        <w:rPr>
          <w:rFonts w:ascii="Courier New" w:cs="Courier New" w:eastAsia="Courier New" w:hAnsi="Courier New"/>
          <w:sz w:val="16"/>
          <w:szCs w:val="16"/>
          <w:color w:val="auto"/>
        </w:rPr>
        <w:t>2,267.2</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Unaudited Pro Forma Combined Condensed Statement of Operations</w:t>
      </w:r>
    </w:p>
    <w:p>
      <w:pPr>
        <w:spacing w:after="0" w:line="1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48" w:right="1440" w:bottom="417" w:gutter="0" w:footer="0" w:header="0"/>
        </w:sectPr>
      </w:pPr>
    </w:p>
    <w:bookmarkStart w:id="44" w:name="page45"/>
    <w:bookmarkEnd w:id="44"/>
    <w:p>
      <w:pPr>
        <w:jc w:val="center"/>
        <w:ind w:right="2779"/>
        <w:spacing w:after="0"/>
        <w:rPr>
          <w:sz w:val="20"/>
          <w:szCs w:val="20"/>
          <w:color w:val="auto"/>
        </w:rPr>
      </w:pPr>
      <w:r>
        <w:rPr>
          <w:rFonts w:ascii="Courier New" w:cs="Courier New" w:eastAsia="Courier New" w:hAnsi="Courier New"/>
          <w:sz w:val="16"/>
          <w:szCs w:val="16"/>
          <w:color w:val="auto"/>
        </w:rPr>
        <w:t>AT&amp;T COMCAST CORPORATION</w:t>
      </w:r>
    </w:p>
    <w:p>
      <w:pPr>
        <w:spacing w:after="0" w:line="18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UNAUDITED PRO FORMA COMBINED CONDENSED STATEMENT OF OPERATIONS</w:t>
      </w:r>
    </w:p>
    <w:p>
      <w:pPr>
        <w:spacing w:after="0" w:line="1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 THE QUARTER ENDED MARCH 31, 2002</w:t>
      </w:r>
    </w:p>
    <w:p>
      <w:pPr>
        <w:spacing w:after="0" w:line="17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6"/>
          <w:szCs w:val="16"/>
          <w:color w:val="auto"/>
        </w:rPr>
        <w:t>PRO FORMA HISTORICAL HISTORICAL</w:t>
      </w:r>
    </w:p>
    <w:p>
      <w:pPr>
        <w:jc w:val="center"/>
        <w:ind w:right="6799"/>
        <w:spacing w:after="0" w:line="236" w:lineRule="auto"/>
        <w:rPr>
          <w:sz w:val="20"/>
          <w:szCs w:val="20"/>
          <w:color w:val="auto"/>
        </w:rPr>
      </w:pPr>
      <w:r>
        <w:rPr>
          <w:rFonts w:ascii="Courier New" w:cs="Courier New" w:eastAsia="Courier New" w:hAnsi="Courier New"/>
          <w:sz w:val="16"/>
          <w:szCs w:val="16"/>
          <w:color w:val="auto"/>
        </w:rPr>
        <w:t>INTERCOMPANY PRO FORMA AT&amp;T</w:t>
      </w:r>
    </w:p>
    <w:p>
      <w:pPr>
        <w:ind w:left="80"/>
        <w:spacing w:after="0" w:line="237" w:lineRule="auto"/>
        <w:rPr>
          <w:sz w:val="20"/>
          <w:szCs w:val="20"/>
          <w:color w:val="auto"/>
        </w:rPr>
      </w:pPr>
      <w:r>
        <w:rPr>
          <w:rFonts w:ascii="Courier New" w:cs="Courier New" w:eastAsia="Courier New" w:hAnsi="Courier New"/>
          <w:sz w:val="16"/>
          <w:szCs w:val="16"/>
          <w:color w:val="auto"/>
        </w:rPr>
        <w:t>COMCAST(A) BROADBAND(A) ADJUSTMENTS</w:t>
      </w:r>
    </w:p>
    <w:p>
      <w:pPr>
        <w:ind w:left="40"/>
        <w:spacing w:after="0" w:line="237" w:lineRule="auto"/>
        <w:rPr>
          <w:sz w:val="20"/>
          <w:szCs w:val="20"/>
          <w:color w:val="auto"/>
        </w:rPr>
      </w:pPr>
      <w:r>
        <w:rPr>
          <w:rFonts w:ascii="Courier New" w:cs="Courier New" w:eastAsia="Courier New" w:hAnsi="Courier New"/>
          <w:sz w:val="16"/>
          <w:szCs w:val="16"/>
          <w:color w:val="auto"/>
        </w:rPr>
        <w:t>ADJUSTMENTS(D) COMCAST(L)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460"/>
        <w:spacing w:after="0" w:line="237" w:lineRule="auto"/>
        <w:rPr>
          <w:sz w:val="20"/>
          <w:szCs w:val="20"/>
          <w:color w:val="auto"/>
        </w:rPr>
      </w:pPr>
      <w:r>
        <w:rPr>
          <w:rFonts w:ascii="Courier New" w:cs="Courier New" w:eastAsia="Courier New" w:hAnsi="Courier New"/>
          <w:sz w:val="16"/>
          <w:szCs w:val="16"/>
          <w:color w:val="auto"/>
        </w:rPr>
        <w:t>---- ---------- (AMOUNTS IN</w:t>
      </w:r>
    </w:p>
    <w:p>
      <w:pPr>
        <w:jc w:val="center"/>
        <w:ind w:right="6799"/>
        <w:spacing w:after="0" w:line="237" w:lineRule="auto"/>
        <w:rPr>
          <w:sz w:val="20"/>
          <w:szCs w:val="20"/>
          <w:color w:val="auto"/>
        </w:rPr>
      </w:pPr>
      <w:r>
        <w:rPr>
          <w:rFonts w:ascii="Courier New" w:cs="Courier New" w:eastAsia="Courier New" w:hAnsi="Courier New"/>
          <w:sz w:val="16"/>
          <w:szCs w:val="16"/>
          <w:color w:val="auto"/>
        </w:rPr>
        <w:t>MILLIONS, EXCEPT PER SHARE AMOUNTS)</w:t>
      </w:r>
    </w:p>
    <w:p>
      <w:pPr>
        <w:jc w:val="center"/>
        <w:ind w:right="6779"/>
        <w:spacing w:after="0" w:line="237" w:lineRule="auto"/>
        <w:rPr>
          <w:sz w:val="20"/>
          <w:szCs w:val="20"/>
          <w:color w:val="auto"/>
        </w:rPr>
      </w:pPr>
      <w:r>
        <w:rPr>
          <w:rFonts w:ascii="Courier New" w:cs="Courier New" w:eastAsia="Courier New" w:hAnsi="Courier New"/>
          <w:sz w:val="16"/>
          <w:szCs w:val="16"/>
          <w:color w:val="auto"/>
        </w:rPr>
        <w:t>REVENUES Service</w:t>
      </w:r>
    </w:p>
    <w:p>
      <w:pPr>
        <w:ind w:left="360"/>
        <w:spacing w:after="0" w:line="237" w:lineRule="auto"/>
        <w:rPr>
          <w:sz w:val="20"/>
          <w:szCs w:val="20"/>
          <w:color w:val="auto"/>
        </w:rPr>
      </w:pPr>
      <w:r>
        <w:rPr>
          <w:rFonts w:ascii="Courier New" w:cs="Courier New" w:eastAsia="Courier New" w:hAnsi="Courier New"/>
          <w:sz w:val="16"/>
          <w:szCs w:val="16"/>
          <w:color w:val="auto"/>
        </w:rPr>
        <w:t>revenues.....................</w:t>
      </w:r>
    </w:p>
    <w:p>
      <w:pPr>
        <w:jc w:val="center"/>
        <w:ind w:right="6779"/>
        <w:spacing w:after="0" w:line="236" w:lineRule="auto"/>
        <w:rPr>
          <w:sz w:val="20"/>
          <w:szCs w:val="20"/>
          <w:color w:val="auto"/>
        </w:rPr>
      </w:pPr>
      <w:r>
        <w:rPr>
          <w:rFonts w:ascii="Courier New" w:cs="Courier New" w:eastAsia="Courier New" w:hAnsi="Courier New"/>
          <w:sz w:val="16"/>
          <w:szCs w:val="16"/>
          <w:color w:val="auto"/>
        </w:rPr>
        <w:t>$1,679.0 $2,439.0 $(11.8)(b) $</w:t>
      </w:r>
    </w:p>
    <w:p>
      <w:pPr>
        <w:ind w:left="140"/>
        <w:spacing w:after="0" w:line="237" w:lineRule="auto"/>
        <w:rPr>
          <w:sz w:val="20"/>
          <w:szCs w:val="20"/>
          <w:color w:val="auto"/>
        </w:rPr>
      </w:pPr>
      <w:r>
        <w:rPr>
          <w:rFonts w:ascii="Courier New" w:cs="Courier New" w:eastAsia="Courier New" w:hAnsi="Courier New"/>
          <w:sz w:val="16"/>
          <w:szCs w:val="16"/>
          <w:color w:val="auto"/>
        </w:rPr>
        <w:t>$4,106.2 Net sales from electronic</w:t>
      </w:r>
    </w:p>
    <w:p>
      <w:pPr>
        <w:ind w:left="80"/>
        <w:spacing w:after="0" w:line="237" w:lineRule="auto"/>
        <w:rPr>
          <w:sz w:val="20"/>
          <w:szCs w:val="20"/>
          <w:color w:val="auto"/>
        </w:rPr>
      </w:pPr>
      <w:r>
        <w:rPr>
          <w:rFonts w:ascii="Courier New" w:cs="Courier New" w:eastAsia="Courier New" w:hAnsi="Courier New"/>
          <w:sz w:val="16"/>
          <w:szCs w:val="16"/>
          <w:color w:val="auto"/>
        </w:rPr>
        <w:t>retailing..........................</w:t>
      </w:r>
    </w:p>
    <w:p>
      <w:pPr>
        <w:ind w:left="40"/>
        <w:spacing w:after="0" w:line="237" w:lineRule="auto"/>
        <w:rPr>
          <w:sz w:val="20"/>
          <w:szCs w:val="20"/>
          <w:color w:val="auto"/>
        </w:rPr>
      </w:pPr>
      <w:r>
        <w:rPr>
          <w:rFonts w:ascii="Courier New" w:cs="Courier New" w:eastAsia="Courier New" w:hAnsi="Courier New"/>
          <w:sz w:val="16"/>
          <w:szCs w:val="16"/>
          <w:color w:val="auto"/>
        </w:rPr>
        <w:t>993.5 993.5 -------- -------- ------</w:t>
      </w:r>
    </w:p>
    <w:p>
      <w:pPr>
        <w:ind w:left="180"/>
        <w:spacing w:after="0" w:line="237" w:lineRule="auto"/>
        <w:rPr>
          <w:sz w:val="20"/>
          <w:szCs w:val="20"/>
          <w:color w:val="auto"/>
        </w:rPr>
      </w:pPr>
      <w:r>
        <w:rPr>
          <w:rFonts w:ascii="Courier New" w:cs="Courier New" w:eastAsia="Courier New" w:hAnsi="Courier New"/>
          <w:sz w:val="16"/>
          <w:szCs w:val="16"/>
          <w:color w:val="auto"/>
        </w:rPr>
        <w:t>-------- -------- 2,672.5 2,439.0</w:t>
      </w:r>
    </w:p>
    <w:p>
      <w:pPr>
        <w:ind w:left="40"/>
        <w:spacing w:after="0" w:line="237" w:lineRule="auto"/>
        <w:rPr>
          <w:sz w:val="20"/>
          <w:szCs w:val="20"/>
          <w:color w:val="auto"/>
        </w:rPr>
      </w:pPr>
      <w:r>
        <w:rPr>
          <w:rFonts w:ascii="Courier New" w:cs="Courier New" w:eastAsia="Courier New" w:hAnsi="Courier New"/>
          <w:sz w:val="16"/>
          <w:szCs w:val="16"/>
          <w:color w:val="auto"/>
        </w:rPr>
        <w:t>(11.8) 5,099.7 -------- -------- ---</w:t>
      </w:r>
    </w:p>
    <w:p>
      <w:pPr>
        <w:ind w:left="280"/>
        <w:spacing w:after="0" w:line="237" w:lineRule="auto"/>
        <w:rPr>
          <w:sz w:val="20"/>
          <w:szCs w:val="20"/>
          <w:color w:val="auto"/>
        </w:rPr>
      </w:pPr>
      <w:r>
        <w:rPr>
          <w:rFonts w:ascii="Courier New" w:cs="Courier New" w:eastAsia="Courier New" w:hAnsi="Courier New"/>
          <w:sz w:val="16"/>
          <w:szCs w:val="16"/>
          <w:color w:val="auto"/>
        </w:rPr>
        <w:t>--- -------- -------- COSTS AND</w:t>
      </w:r>
    </w:p>
    <w:p>
      <w:pPr>
        <w:ind w:left="360"/>
        <w:spacing w:after="0" w:line="237" w:lineRule="auto"/>
        <w:rPr>
          <w:sz w:val="20"/>
          <w:szCs w:val="20"/>
          <w:color w:val="auto"/>
        </w:rPr>
      </w:pPr>
      <w:r>
        <w:rPr>
          <w:rFonts w:ascii="Courier New" w:cs="Courier New" w:eastAsia="Courier New" w:hAnsi="Courier New"/>
          <w:sz w:val="16"/>
          <w:szCs w:val="16"/>
          <w:color w:val="auto"/>
        </w:rPr>
        <w:t>EXPENSES Operating (excluding</w:t>
      </w:r>
    </w:p>
    <w:p>
      <w:pPr>
        <w:ind w:left="40"/>
        <w:spacing w:after="0" w:line="236" w:lineRule="auto"/>
        <w:rPr>
          <w:sz w:val="20"/>
          <w:szCs w:val="20"/>
          <w:color w:val="auto"/>
        </w:rPr>
      </w:pPr>
      <w:r>
        <w:rPr>
          <w:rFonts w:ascii="Courier New" w:cs="Courier New" w:eastAsia="Courier New" w:hAnsi="Courier New"/>
          <w:sz w:val="16"/>
          <w:szCs w:val="16"/>
          <w:color w:val="auto"/>
        </w:rPr>
        <w:t>depreciation)... 746.0 1,308.0 (6.6)</w:t>
      </w:r>
    </w:p>
    <w:p>
      <w:pPr>
        <w:spacing w:after="0" w:line="4" w:lineRule="exact"/>
        <w:rPr>
          <w:sz w:val="20"/>
          <w:szCs w:val="20"/>
          <w:color w:val="auto"/>
        </w:rPr>
      </w:pPr>
    </w:p>
    <w:p>
      <w:pPr>
        <w:ind w:left="280" w:right="6879" w:hanging="195"/>
        <w:spacing w:after="0" w:line="270" w:lineRule="auto"/>
        <w:tabs>
          <w:tab w:leader="none" w:pos="46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2,047.4 Cost of goods sold from electronic retailing (excluding</w:t>
      </w:r>
    </w:p>
    <w:p>
      <w:pPr>
        <w:ind w:left="80"/>
        <w:spacing w:after="0" w:line="233" w:lineRule="auto"/>
        <w:rPr>
          <w:sz w:val="20"/>
          <w:szCs w:val="20"/>
          <w:color w:val="auto"/>
        </w:rPr>
      </w:pPr>
      <w:r>
        <w:rPr>
          <w:rFonts w:ascii="Courier New" w:cs="Courier New" w:eastAsia="Courier New" w:hAnsi="Courier New"/>
          <w:sz w:val="16"/>
          <w:szCs w:val="16"/>
          <w:color w:val="auto"/>
        </w:rPr>
        <w:t>depreciation)......................</w:t>
      </w:r>
    </w:p>
    <w:p>
      <w:pPr>
        <w:jc w:val="center"/>
        <w:ind w:right="6799"/>
        <w:spacing w:after="0" w:line="237" w:lineRule="auto"/>
        <w:rPr>
          <w:sz w:val="20"/>
          <w:szCs w:val="20"/>
          <w:color w:val="auto"/>
        </w:rPr>
      </w:pPr>
      <w:r>
        <w:rPr>
          <w:rFonts w:ascii="Courier New" w:cs="Courier New" w:eastAsia="Courier New" w:hAnsi="Courier New"/>
          <w:sz w:val="16"/>
          <w:szCs w:val="16"/>
          <w:color w:val="auto"/>
        </w:rPr>
        <w:t>631.2 631.2 Selling, general and</w:t>
      </w:r>
    </w:p>
    <w:p>
      <w:pPr>
        <w:ind w:left="80"/>
        <w:spacing w:after="0" w:line="236" w:lineRule="auto"/>
        <w:rPr>
          <w:sz w:val="20"/>
          <w:szCs w:val="20"/>
          <w:color w:val="auto"/>
        </w:rPr>
      </w:pPr>
      <w:r>
        <w:rPr>
          <w:rFonts w:ascii="Courier New" w:cs="Courier New" w:eastAsia="Courier New" w:hAnsi="Courier New"/>
          <w:sz w:val="16"/>
          <w:szCs w:val="16"/>
          <w:color w:val="auto"/>
        </w:rPr>
        <w:t>administrative.....................</w:t>
      </w:r>
    </w:p>
    <w:p>
      <w:pPr>
        <w:jc w:val="center"/>
        <w:ind w:right="6799"/>
        <w:spacing w:after="0" w:line="237" w:lineRule="auto"/>
        <w:rPr>
          <w:sz w:val="20"/>
          <w:szCs w:val="20"/>
          <w:color w:val="auto"/>
        </w:rPr>
      </w:pPr>
      <w:r>
        <w:rPr>
          <w:rFonts w:ascii="Courier New" w:cs="Courier New" w:eastAsia="Courier New" w:hAnsi="Courier New"/>
          <w:sz w:val="16"/>
          <w:szCs w:val="16"/>
          <w:color w:val="auto"/>
        </w:rPr>
        <w:t>487.1 625.0 (5.2)(b) 1,106.9</w:t>
      </w:r>
    </w:p>
    <w:p>
      <w:pPr>
        <w:spacing w:after="0" w:line="237" w:lineRule="auto"/>
        <w:rPr>
          <w:sz w:val="20"/>
          <w:szCs w:val="20"/>
          <w:color w:val="auto"/>
        </w:rPr>
      </w:pPr>
      <w:r>
        <w:rPr>
          <w:rFonts w:ascii="Courier New" w:cs="Courier New" w:eastAsia="Courier New" w:hAnsi="Courier New"/>
          <w:sz w:val="16"/>
          <w:szCs w:val="16"/>
          <w:color w:val="auto"/>
        </w:rPr>
        <w:t>Depreciation.........................</w:t>
      </w:r>
    </w:p>
    <w:p>
      <w:pPr>
        <w:jc w:val="center"/>
        <w:ind w:right="6779"/>
        <w:spacing w:after="0" w:line="237" w:lineRule="auto"/>
        <w:rPr>
          <w:sz w:val="20"/>
          <w:szCs w:val="20"/>
          <w:color w:val="auto"/>
        </w:rPr>
      </w:pPr>
      <w:r>
        <w:rPr>
          <w:rFonts w:ascii="Courier New" w:cs="Courier New" w:eastAsia="Courier New" w:hAnsi="Courier New"/>
          <w:sz w:val="16"/>
          <w:szCs w:val="16"/>
          <w:color w:val="auto"/>
        </w:rPr>
        <w:t>333.8 720.0 1,053.8</w:t>
      </w:r>
    </w:p>
    <w:p>
      <w:pPr>
        <w:spacing w:after="0" w:line="237" w:lineRule="auto"/>
        <w:rPr>
          <w:sz w:val="20"/>
          <w:szCs w:val="20"/>
          <w:color w:val="auto"/>
        </w:rPr>
      </w:pPr>
      <w:r>
        <w:rPr>
          <w:rFonts w:ascii="Courier New" w:cs="Courier New" w:eastAsia="Courier New" w:hAnsi="Courier New"/>
          <w:sz w:val="16"/>
          <w:szCs w:val="16"/>
          <w:color w:val="auto"/>
        </w:rPr>
        <w:t>Amortization.........................</w:t>
      </w:r>
    </w:p>
    <w:p>
      <w:pPr>
        <w:jc w:val="center"/>
        <w:ind w:right="6799"/>
        <w:spacing w:after="0" w:line="237" w:lineRule="auto"/>
        <w:rPr>
          <w:sz w:val="20"/>
          <w:szCs w:val="20"/>
          <w:color w:val="auto"/>
        </w:rPr>
      </w:pPr>
      <w:r>
        <w:rPr>
          <w:rFonts w:ascii="Courier New" w:cs="Courier New" w:eastAsia="Courier New" w:hAnsi="Courier New"/>
          <w:sz w:val="16"/>
          <w:szCs w:val="16"/>
          <w:color w:val="auto"/>
        </w:rPr>
        <w:t>53.3 53.3 Asset impairment,</w:t>
      </w:r>
    </w:p>
    <w:p>
      <w:pPr>
        <w:jc w:val="center"/>
        <w:ind w:right="6779"/>
        <w:spacing w:after="0" w:line="237" w:lineRule="auto"/>
        <w:rPr>
          <w:sz w:val="20"/>
          <w:szCs w:val="20"/>
          <w:color w:val="auto"/>
        </w:rPr>
      </w:pPr>
      <w:r>
        <w:rPr>
          <w:rFonts w:ascii="Courier New" w:cs="Courier New" w:eastAsia="Courier New" w:hAnsi="Courier New"/>
          <w:sz w:val="16"/>
          <w:szCs w:val="16"/>
          <w:color w:val="auto"/>
        </w:rPr>
        <w:t>restructuring and other</w:t>
      </w:r>
    </w:p>
    <w:tbl>
      <w:tblPr>
        <w:tblLayout w:type="fixed"/>
        <w:tblInd w:w="40" w:type="dxa"/>
        <w:tblCellMar>
          <w:top w:w="0" w:type="dxa"/>
          <w:left w:w="0" w:type="dxa"/>
          <w:bottom w:w="0" w:type="dxa"/>
          <w:right w:w="0" w:type="dxa"/>
        </w:tblCellMar>
      </w:tblPr>
      <w:tr>
        <w:trPr>
          <w:trHeight w:val="179"/>
        </w:trPr>
        <w:tc>
          <w:tcPr>
            <w:tcW w:w="7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2"/>
              </w:rPr>
              <w:t>charges</w:t>
            </w:r>
          </w:p>
        </w:tc>
        <w:tc>
          <w:tcPr>
            <w:tcW w:w="1220" w:type="dxa"/>
            <w:vAlign w:val="bottom"/>
          </w:tcPr>
          <w:p>
            <w:pPr>
              <w:jc w:val="right"/>
              <w:spacing w:after="0"/>
              <w:rPr>
                <w:sz w:val="20"/>
                <w:szCs w:val="20"/>
                <w:color w:val="auto"/>
              </w:rPr>
            </w:pPr>
            <w:r>
              <w:rPr>
                <w:rFonts w:ascii="Courier New" w:cs="Courier New" w:eastAsia="Courier New" w:hAnsi="Courier New"/>
                <w:sz w:val="12"/>
                <w:szCs w:val="12"/>
                <w:color w:val="auto"/>
                <w:w w:val="75"/>
              </w:rPr>
              <w:t>......................</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56.0</w:t>
            </w:r>
          </w:p>
        </w:tc>
      </w:tr>
      <w:tr>
        <w:trPr>
          <w:trHeight w:val="179"/>
        </w:trPr>
        <w:tc>
          <w:tcPr>
            <w:tcW w:w="33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56.0 -------- -------- ------ ------</w:t>
            </w:r>
          </w:p>
        </w:tc>
      </w:tr>
      <w:tr>
        <w:trPr>
          <w:trHeight w:val="179"/>
        </w:trPr>
        <w:tc>
          <w:tcPr>
            <w:tcW w:w="740" w:type="dxa"/>
            <w:vAlign w:val="bottom"/>
          </w:tcPr>
          <w:p>
            <w:pPr>
              <w:ind w:left="100"/>
              <w:spacing w:after="0"/>
              <w:rPr>
                <w:sz w:val="20"/>
                <w:szCs w:val="20"/>
                <w:color w:val="auto"/>
              </w:rPr>
            </w:pPr>
            <w:r>
              <w:rPr>
                <w:rFonts w:ascii="Courier New" w:cs="Courier New" w:eastAsia="Courier New" w:hAnsi="Courier New"/>
                <w:sz w:val="13"/>
                <w:szCs w:val="13"/>
                <w:color w:val="auto"/>
                <w:w w:val="72"/>
              </w:rPr>
              <w:t>-- --------</w:t>
            </w:r>
          </w:p>
        </w:tc>
        <w:tc>
          <w:tcPr>
            <w:tcW w:w="122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2,251.4</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2,709.0 (11.8)</w:t>
            </w:r>
          </w:p>
        </w:tc>
      </w:tr>
      <w:tr>
        <w:trPr>
          <w:trHeight w:val="179"/>
        </w:trPr>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4,948.6</w:t>
            </w:r>
          </w:p>
        </w:tc>
        <w:tc>
          <w:tcPr>
            <w:tcW w:w="2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 -------- ------ ---</w:t>
            </w:r>
          </w:p>
        </w:tc>
      </w:tr>
      <w:tr>
        <w:trPr>
          <w:trHeight w:val="179"/>
        </w:trPr>
        <w:tc>
          <w:tcPr>
            <w:tcW w:w="1960" w:type="dxa"/>
            <w:vAlign w:val="bottom"/>
            <w:gridSpan w:val="2"/>
          </w:tcPr>
          <w:p>
            <w:pPr>
              <w:jc w:val="right"/>
              <w:ind w:right="26"/>
              <w:spacing w:after="0" w:line="179" w:lineRule="exact"/>
              <w:rPr>
                <w:sz w:val="20"/>
                <w:szCs w:val="20"/>
                <w:color w:val="auto"/>
              </w:rPr>
            </w:pPr>
            <w:r>
              <w:rPr>
                <w:rFonts w:ascii="Courier New" w:cs="Courier New" w:eastAsia="Courier New" w:hAnsi="Courier New"/>
                <w:sz w:val="16"/>
                <w:szCs w:val="16"/>
                <w:color w:val="auto"/>
              </w:rPr>
              <w:t>----- --------</w:t>
            </w:r>
          </w:p>
        </w:tc>
        <w:tc>
          <w:tcPr>
            <w:tcW w:w="13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2"/>
              </w:rPr>
              <w:t>OPERATING</w:t>
            </w:r>
          </w:p>
        </w:tc>
      </w:tr>
      <w:tr>
        <w:trPr>
          <w:trHeight w:val="179"/>
        </w:trPr>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LOSS.........................</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421.1</w:t>
            </w:r>
          </w:p>
        </w:tc>
      </w:tr>
      <w:tr>
        <w:trPr>
          <w:trHeight w:val="179"/>
        </w:trPr>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(270.0)</w:t>
            </w:r>
          </w:p>
        </w:tc>
        <w:tc>
          <w:tcPr>
            <w:tcW w:w="2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151.1 OTHER INCOME (EXPENSE)</w:t>
            </w:r>
          </w:p>
        </w:tc>
      </w:tr>
      <w:tr>
        <w:trPr>
          <w:trHeight w:val="179"/>
        </w:trPr>
        <w:tc>
          <w:tcPr>
            <w:tcW w:w="740" w:type="dxa"/>
            <w:vAlign w:val="bottom"/>
          </w:tcPr>
          <w:p>
            <w:pPr>
              <w:spacing w:after="0"/>
              <w:rPr>
                <w:sz w:val="15"/>
                <w:szCs w:val="15"/>
                <w:color w:val="auto"/>
              </w:rPr>
            </w:pPr>
          </w:p>
        </w:tc>
        <w:tc>
          <w:tcPr>
            <w:tcW w:w="2600" w:type="dxa"/>
            <w:vAlign w:val="bottom"/>
            <w:gridSpan w:val="2"/>
          </w:tcPr>
          <w:p>
            <w:pPr>
              <w:jc w:val="right"/>
              <w:ind w:right="742"/>
              <w:spacing w:after="0" w:line="179" w:lineRule="exact"/>
              <w:rPr>
                <w:sz w:val="20"/>
                <w:szCs w:val="20"/>
                <w:color w:val="auto"/>
              </w:rPr>
            </w:pPr>
            <w:r>
              <w:rPr>
                <w:rFonts w:ascii="Courier New" w:cs="Courier New" w:eastAsia="Courier New" w:hAnsi="Courier New"/>
                <w:sz w:val="16"/>
                <w:szCs w:val="16"/>
                <w:color w:val="auto"/>
              </w:rPr>
              <w:t>(23.0)(f) Interest</w:t>
            </w:r>
          </w:p>
        </w:tc>
      </w:tr>
      <w:tr>
        <w:trPr>
          <w:trHeight w:val="179"/>
        </w:trPr>
        <w:tc>
          <w:tcPr>
            <w:tcW w:w="19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expense.....................</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(186.7)</w:t>
            </w:r>
          </w:p>
        </w:tc>
      </w:tr>
      <w:tr>
        <w:trPr>
          <w:trHeight w:val="179"/>
        </w:trPr>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(366.0)</w:t>
            </w:r>
          </w:p>
        </w:tc>
        <w:tc>
          <w:tcPr>
            <w:tcW w:w="2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(13.3)(g) (589.0) Investment</w:t>
            </w:r>
          </w:p>
        </w:tc>
      </w:tr>
      <w:tr>
        <w:trPr>
          <w:trHeight w:val="179"/>
        </w:trPr>
        <w:tc>
          <w:tcPr>
            <w:tcW w:w="7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income</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w w:val="75"/>
              </w:rPr>
              <w:t>(expense)..........</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(248.0)</w:t>
            </w:r>
          </w:p>
        </w:tc>
      </w:tr>
    </w:tbl>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(101.0) (349.0) Equity in net losses</w:t>
      </w:r>
    </w:p>
    <w:p>
      <w:pPr>
        <w:spacing w:after="0" w:line="1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of affiliates... (5.4) (32.0)(h)</w:t>
      </w:r>
    </w:p>
    <w:p>
      <w:pPr>
        <w:ind w:left="820"/>
        <w:spacing w:after="0" w:line="236" w:lineRule="auto"/>
        <w:rPr>
          <w:sz w:val="20"/>
          <w:szCs w:val="20"/>
          <w:color w:val="auto"/>
        </w:rPr>
      </w:pPr>
      <w:r>
        <w:rPr>
          <w:rFonts w:ascii="Courier New" w:cs="Courier New" w:eastAsia="Courier New" w:hAnsi="Courier New"/>
          <w:sz w:val="16"/>
          <w:szCs w:val="16"/>
          <w:color w:val="auto"/>
        </w:rPr>
        <w:t>(37.4) Other income</w:t>
      </w:r>
    </w:p>
    <w:p>
      <w:pPr>
        <w:ind w:left="280"/>
        <w:spacing w:after="0" w:line="237" w:lineRule="auto"/>
        <w:rPr>
          <w:sz w:val="20"/>
          <w:szCs w:val="20"/>
          <w:color w:val="auto"/>
        </w:rPr>
      </w:pPr>
      <w:r>
        <w:rPr>
          <w:rFonts w:ascii="Courier New" w:cs="Courier New" w:eastAsia="Courier New" w:hAnsi="Courier New"/>
          <w:sz w:val="16"/>
          <w:szCs w:val="16"/>
          <w:color w:val="auto"/>
        </w:rPr>
        <w:t>(expense)............... (23.6)</w:t>
      </w:r>
    </w:p>
    <w:p>
      <w:pPr>
        <w:ind w:left="40"/>
        <w:spacing w:after="0" w:line="237" w:lineRule="auto"/>
        <w:rPr>
          <w:sz w:val="20"/>
          <w:szCs w:val="20"/>
          <w:color w:val="auto"/>
        </w:rPr>
      </w:pPr>
      <w:r>
        <w:rPr>
          <w:rFonts w:ascii="Courier New" w:cs="Courier New" w:eastAsia="Courier New" w:hAnsi="Courier New"/>
          <w:sz w:val="16"/>
          <w:szCs w:val="16"/>
          <w:color w:val="auto"/>
        </w:rPr>
        <w:t>(1.0) (24.6) -------- -------- -----</w:t>
      </w:r>
    </w:p>
    <w:p>
      <w:pPr>
        <w:ind w:left="80"/>
        <w:spacing w:after="0" w:line="237" w:lineRule="auto"/>
        <w:rPr>
          <w:sz w:val="20"/>
          <w:szCs w:val="20"/>
          <w:color w:val="auto"/>
        </w:rPr>
      </w:pPr>
      <w:r>
        <w:rPr>
          <w:rFonts w:ascii="Courier New" w:cs="Courier New" w:eastAsia="Courier New" w:hAnsi="Courier New"/>
          <w:sz w:val="16"/>
          <w:szCs w:val="16"/>
          <w:color w:val="auto"/>
        </w:rPr>
        <w:t>- -------- -------- (463.7) (468.0)</w:t>
      </w:r>
    </w:p>
    <w:p>
      <w:pPr>
        <w:ind w:left="40"/>
        <w:spacing w:after="0" w:line="237" w:lineRule="auto"/>
        <w:rPr>
          <w:sz w:val="20"/>
          <w:szCs w:val="20"/>
          <w:color w:val="auto"/>
        </w:rPr>
      </w:pPr>
      <w:r>
        <w:rPr>
          <w:rFonts w:ascii="Courier New" w:cs="Courier New" w:eastAsia="Courier New" w:hAnsi="Courier New"/>
          <w:sz w:val="16"/>
          <w:szCs w:val="16"/>
          <w:color w:val="auto"/>
        </w:rPr>
        <w:t>(68.3) (1,000.0) -------- -------- -</w:t>
      </w:r>
    </w:p>
    <w:p>
      <w:pPr>
        <w:ind w:left="320"/>
        <w:spacing w:after="0" w:line="237" w:lineRule="auto"/>
        <w:rPr>
          <w:sz w:val="20"/>
          <w:szCs w:val="20"/>
          <w:color w:val="auto"/>
        </w:rPr>
      </w:pPr>
      <w:r>
        <w:rPr>
          <w:rFonts w:ascii="Courier New" w:cs="Courier New" w:eastAsia="Courier New" w:hAnsi="Courier New"/>
          <w:sz w:val="16"/>
          <w:szCs w:val="16"/>
          <w:color w:val="auto"/>
        </w:rPr>
        <w:t>----- -------- -------- INCOME</w:t>
      </w:r>
    </w:p>
    <w:p>
      <w:pPr>
        <w:ind w:left="40"/>
        <w:spacing w:after="0" w:line="237" w:lineRule="auto"/>
        <w:rPr>
          <w:sz w:val="20"/>
          <w:szCs w:val="20"/>
          <w:color w:val="auto"/>
        </w:rPr>
      </w:pPr>
      <w:r>
        <w:rPr>
          <w:rFonts w:ascii="Courier New" w:cs="Courier New" w:eastAsia="Courier New" w:hAnsi="Courier New"/>
          <w:sz w:val="16"/>
          <w:szCs w:val="16"/>
          <w:color w:val="auto"/>
        </w:rPr>
        <w:t>(LOSS) BEFORE INCOME TAXES, MINORITY</w:t>
      </w:r>
    </w:p>
    <w:p>
      <w:pPr>
        <w:ind w:left="180"/>
        <w:spacing w:after="0" w:line="237" w:lineRule="auto"/>
        <w:rPr>
          <w:sz w:val="20"/>
          <w:szCs w:val="20"/>
          <w:color w:val="auto"/>
        </w:rPr>
      </w:pPr>
      <w:r>
        <w:rPr>
          <w:rFonts w:ascii="Courier New" w:cs="Courier New" w:eastAsia="Courier New" w:hAnsi="Courier New"/>
          <w:sz w:val="16"/>
          <w:szCs w:val="16"/>
          <w:color w:val="auto"/>
        </w:rPr>
        <w:t>INTEREST, EXTRAORDINARY ITEMS AND</w:t>
      </w:r>
    </w:p>
    <w:p>
      <w:pPr>
        <w:ind w:left="280"/>
        <w:spacing w:after="0" w:line="236" w:lineRule="auto"/>
        <w:rPr>
          <w:sz w:val="20"/>
          <w:szCs w:val="20"/>
          <w:color w:val="auto"/>
        </w:rPr>
      </w:pPr>
      <w:r>
        <w:rPr>
          <w:rFonts w:ascii="Courier New" w:cs="Courier New" w:eastAsia="Courier New" w:hAnsi="Courier New"/>
          <w:sz w:val="16"/>
          <w:szCs w:val="16"/>
          <w:color w:val="auto"/>
        </w:rPr>
        <w:t>CUMULATIVE EFFECT OF ACCOUNTING</w:t>
      </w:r>
    </w:p>
    <w:p>
      <w:pPr>
        <w:ind w:left="180"/>
        <w:spacing w:after="0" w:line="237" w:lineRule="auto"/>
        <w:rPr>
          <w:sz w:val="20"/>
          <w:szCs w:val="20"/>
          <w:color w:val="auto"/>
        </w:rPr>
      </w:pPr>
      <w:r>
        <w:rPr>
          <w:rFonts w:ascii="Courier New" w:cs="Courier New" w:eastAsia="Courier New" w:hAnsi="Courier New"/>
          <w:sz w:val="16"/>
          <w:szCs w:val="16"/>
          <w:color w:val="auto"/>
        </w:rPr>
        <w:t>CHANGE.................... (42.6)</w:t>
      </w:r>
    </w:p>
    <w:p>
      <w:pPr>
        <w:ind w:left="320"/>
        <w:spacing w:after="0" w:line="237" w:lineRule="auto"/>
        <w:rPr>
          <w:sz w:val="20"/>
          <w:szCs w:val="20"/>
          <w:color w:val="auto"/>
        </w:rPr>
      </w:pPr>
      <w:r>
        <w:rPr>
          <w:rFonts w:ascii="Courier New" w:cs="Courier New" w:eastAsia="Courier New" w:hAnsi="Courier New"/>
          <w:sz w:val="16"/>
          <w:szCs w:val="16"/>
          <w:color w:val="auto"/>
        </w:rPr>
        <w:t>(738.0) (68.3) (848.9) 14.0(i)</w:t>
      </w:r>
    </w:p>
    <w:p>
      <w:pPr>
        <w:ind w:left="780"/>
        <w:spacing w:after="0" w:line="237" w:lineRule="auto"/>
        <w:rPr>
          <w:sz w:val="20"/>
          <w:szCs w:val="20"/>
          <w:color w:val="auto"/>
        </w:rPr>
      </w:pPr>
      <w:r>
        <w:rPr>
          <w:rFonts w:ascii="Courier New" w:cs="Courier New" w:eastAsia="Courier New" w:hAnsi="Courier New"/>
          <w:sz w:val="16"/>
          <w:szCs w:val="16"/>
          <w:color w:val="auto"/>
        </w:rPr>
        <w:t>INCOME TAX (EXPENSE)</w:t>
      </w:r>
    </w:p>
    <w:p>
      <w:pPr>
        <w:ind w:left="320"/>
        <w:spacing w:after="0" w:line="237" w:lineRule="auto"/>
        <w:rPr>
          <w:sz w:val="20"/>
          <w:szCs w:val="20"/>
          <w:color w:val="auto"/>
        </w:rPr>
      </w:pPr>
      <w:r>
        <w:rPr>
          <w:rFonts w:ascii="Courier New" w:cs="Courier New" w:eastAsia="Courier New" w:hAnsi="Courier New"/>
          <w:sz w:val="16"/>
          <w:szCs w:val="16"/>
          <w:color w:val="auto"/>
        </w:rPr>
        <w:t>BENEFIT........... (2.7) 229.0</w:t>
      </w:r>
    </w:p>
    <w:p>
      <w:pPr>
        <w:ind w:left="40"/>
        <w:spacing w:after="0" w:line="237" w:lineRule="auto"/>
        <w:rPr>
          <w:sz w:val="20"/>
          <w:szCs w:val="20"/>
          <w:color w:val="auto"/>
        </w:rPr>
      </w:pPr>
      <w:r>
        <w:rPr>
          <w:rFonts w:ascii="Courier New" w:cs="Courier New" w:eastAsia="Courier New" w:hAnsi="Courier New"/>
          <w:sz w:val="16"/>
          <w:szCs w:val="16"/>
          <w:color w:val="auto"/>
        </w:rPr>
        <w:t>12.0(h) 252.3 -------- -------- ----</w:t>
      </w:r>
    </w:p>
    <w:p>
      <w:pPr>
        <w:ind w:left="140"/>
        <w:spacing w:after="0" w:line="237" w:lineRule="auto"/>
        <w:rPr>
          <w:sz w:val="20"/>
          <w:szCs w:val="20"/>
          <w:color w:val="auto"/>
        </w:rPr>
      </w:pPr>
      <w:r>
        <w:rPr>
          <w:rFonts w:ascii="Courier New" w:cs="Courier New" w:eastAsia="Courier New" w:hAnsi="Courier New"/>
          <w:sz w:val="16"/>
          <w:szCs w:val="16"/>
          <w:color w:val="auto"/>
        </w:rPr>
        <w:t>-- -------- -------- INCOME (LOSS)</w:t>
      </w:r>
    </w:p>
    <w:p>
      <w:pPr>
        <w:ind w:left="540"/>
        <w:spacing w:after="0" w:line="237" w:lineRule="auto"/>
        <w:rPr>
          <w:sz w:val="20"/>
          <w:szCs w:val="20"/>
          <w:color w:val="auto"/>
        </w:rPr>
      </w:pPr>
      <w:r>
        <w:rPr>
          <w:rFonts w:ascii="Courier New" w:cs="Courier New" w:eastAsia="Courier New" w:hAnsi="Courier New"/>
          <w:sz w:val="16"/>
          <w:szCs w:val="16"/>
          <w:color w:val="auto"/>
        </w:rPr>
        <w:t>BEFORE MINORITY INTEREST,</w:t>
      </w:r>
    </w:p>
    <w:p>
      <w:pPr>
        <w:ind w:left="140"/>
        <w:spacing w:after="0" w:line="236" w:lineRule="auto"/>
        <w:rPr>
          <w:sz w:val="20"/>
          <w:szCs w:val="20"/>
          <w:color w:val="auto"/>
        </w:rPr>
      </w:pPr>
      <w:r>
        <w:rPr>
          <w:rFonts w:ascii="Courier New" w:cs="Courier New" w:eastAsia="Courier New" w:hAnsi="Courier New"/>
          <w:sz w:val="16"/>
          <w:szCs w:val="16"/>
          <w:color w:val="auto"/>
        </w:rPr>
        <w:t>EXTRAORDINARY ITEMS AND CUMULATIVE</w:t>
      </w:r>
    </w:p>
    <w:p>
      <w:pPr>
        <w:ind w:left="780"/>
        <w:spacing w:after="0" w:line="237" w:lineRule="auto"/>
        <w:rPr>
          <w:sz w:val="20"/>
          <w:szCs w:val="20"/>
          <w:color w:val="auto"/>
        </w:rPr>
      </w:pPr>
      <w:r>
        <w:rPr>
          <w:rFonts w:ascii="Courier New" w:cs="Courier New" w:eastAsia="Courier New" w:hAnsi="Courier New"/>
          <w:sz w:val="16"/>
          <w:szCs w:val="16"/>
          <w:color w:val="auto"/>
        </w:rPr>
        <w:t>EFFECT OF ACCOUNTING</w:t>
      </w:r>
    </w:p>
    <w:p>
      <w:pPr>
        <w:ind w:left="280"/>
        <w:spacing w:after="0" w:line="237" w:lineRule="auto"/>
        <w:rPr>
          <w:sz w:val="20"/>
          <w:szCs w:val="20"/>
          <w:color w:val="auto"/>
        </w:rPr>
      </w:pPr>
      <w:r>
        <w:rPr>
          <w:rFonts w:ascii="Courier New" w:cs="Courier New" w:eastAsia="Courier New" w:hAnsi="Courier New"/>
          <w:sz w:val="16"/>
          <w:szCs w:val="16"/>
          <w:color w:val="auto"/>
        </w:rPr>
        <w:t>CHANGE.......... (45.3) (509.0)</w:t>
      </w:r>
    </w:p>
    <w:p>
      <w:pPr>
        <w:jc w:val="center"/>
        <w:ind w:right="6799"/>
        <w:spacing w:after="0" w:line="237" w:lineRule="auto"/>
        <w:rPr>
          <w:sz w:val="20"/>
          <w:szCs w:val="20"/>
          <w:color w:val="auto"/>
        </w:rPr>
      </w:pPr>
      <w:r>
        <w:rPr>
          <w:rFonts w:ascii="Courier New" w:cs="Courier New" w:eastAsia="Courier New" w:hAnsi="Courier New"/>
          <w:sz w:val="16"/>
          <w:szCs w:val="16"/>
          <w:color w:val="auto"/>
        </w:rPr>
        <w:t>(42.3) (596.6) Net loss from equity</w:t>
      </w:r>
    </w:p>
    <w:p>
      <w:pPr>
        <w:ind w:left="180"/>
        <w:spacing w:after="0" w:line="237" w:lineRule="auto"/>
        <w:rPr>
          <w:sz w:val="20"/>
          <w:szCs w:val="20"/>
          <w:color w:val="auto"/>
        </w:rPr>
      </w:pPr>
      <w:r>
        <w:rPr>
          <w:rFonts w:ascii="Courier New" w:cs="Courier New" w:eastAsia="Courier New" w:hAnsi="Courier New"/>
          <w:sz w:val="16"/>
          <w:szCs w:val="16"/>
          <w:color w:val="auto"/>
        </w:rPr>
        <w:t>investments....... (20.0) 20.0(h)</w:t>
      </w:r>
    </w:p>
    <w:p>
      <w:pPr>
        <w:ind w:left="600"/>
        <w:spacing w:after="0" w:line="237" w:lineRule="auto"/>
        <w:rPr>
          <w:sz w:val="20"/>
          <w:szCs w:val="20"/>
          <w:color w:val="auto"/>
        </w:rPr>
      </w:pPr>
      <w:r>
        <w:rPr>
          <w:rFonts w:ascii="Courier New" w:cs="Courier New" w:eastAsia="Courier New" w:hAnsi="Courier New"/>
          <w:sz w:val="16"/>
          <w:szCs w:val="16"/>
          <w:color w:val="auto"/>
        </w:rPr>
        <w:t>MINORITY INTEREST INCOME</w:t>
      </w:r>
    </w:p>
    <w:p>
      <w:pPr>
        <w:ind w:left="40"/>
        <w:spacing w:after="0" w:line="237" w:lineRule="auto"/>
        <w:rPr>
          <w:sz w:val="20"/>
          <w:szCs w:val="20"/>
          <w:color w:val="auto"/>
        </w:rPr>
      </w:pPr>
      <w:r>
        <w:rPr>
          <w:rFonts w:ascii="Courier New" w:cs="Courier New" w:eastAsia="Courier New" w:hAnsi="Courier New"/>
          <w:sz w:val="16"/>
          <w:szCs w:val="16"/>
          <w:color w:val="auto"/>
        </w:rPr>
        <w:t>(EXPENSE)..... (43.6) (77.0) 40.0(j)</w:t>
      </w:r>
    </w:p>
    <w:p>
      <w:pPr>
        <w:ind w:left="40"/>
        <w:spacing w:after="0" w:line="237" w:lineRule="auto"/>
        <w:rPr>
          <w:sz w:val="20"/>
          <w:szCs w:val="20"/>
          <w:color w:val="auto"/>
        </w:rPr>
      </w:pPr>
      <w:r>
        <w:rPr>
          <w:rFonts w:ascii="Courier New" w:cs="Courier New" w:eastAsia="Courier New" w:hAnsi="Courier New"/>
          <w:sz w:val="16"/>
          <w:szCs w:val="16"/>
          <w:color w:val="auto"/>
        </w:rPr>
        <w:t>(80.6) -------- -------- ------ ----</w:t>
      </w:r>
    </w:p>
    <w:p>
      <w:pPr>
        <w:ind w:left="140"/>
        <w:spacing w:after="0" w:line="236" w:lineRule="auto"/>
        <w:rPr>
          <w:sz w:val="20"/>
          <w:szCs w:val="20"/>
          <w:color w:val="auto"/>
        </w:rPr>
      </w:pPr>
      <w:r>
        <w:rPr>
          <w:rFonts w:ascii="Courier New" w:cs="Courier New" w:eastAsia="Courier New" w:hAnsi="Courier New"/>
          <w:sz w:val="16"/>
          <w:szCs w:val="16"/>
          <w:color w:val="auto"/>
        </w:rPr>
        <w:t>---- -------- INCOME (LOSS) BEFORE</w:t>
      </w:r>
    </w:p>
    <w:p>
      <w:pPr>
        <w:ind w:left="140"/>
        <w:spacing w:after="0" w:line="237" w:lineRule="auto"/>
        <w:rPr>
          <w:sz w:val="20"/>
          <w:szCs w:val="20"/>
          <w:color w:val="auto"/>
        </w:rPr>
      </w:pPr>
      <w:r>
        <w:rPr>
          <w:rFonts w:ascii="Courier New" w:cs="Courier New" w:eastAsia="Courier New" w:hAnsi="Courier New"/>
          <w:sz w:val="16"/>
          <w:szCs w:val="16"/>
          <w:color w:val="auto"/>
        </w:rPr>
        <w:t>EXTRAORDINARY ITEMS AND CUMULATIVE</w:t>
      </w:r>
    </w:p>
    <w:p>
      <w:pPr>
        <w:ind w:left="780"/>
        <w:spacing w:after="0" w:line="237" w:lineRule="auto"/>
        <w:rPr>
          <w:sz w:val="20"/>
          <w:szCs w:val="20"/>
          <w:color w:val="auto"/>
        </w:rPr>
      </w:pPr>
      <w:r>
        <w:rPr>
          <w:rFonts w:ascii="Courier New" w:cs="Courier New" w:eastAsia="Courier New" w:hAnsi="Courier New"/>
          <w:sz w:val="16"/>
          <w:szCs w:val="16"/>
          <w:color w:val="auto"/>
        </w:rPr>
        <w:t>EFFECT OF ACCOUNTING</w:t>
      </w:r>
    </w:p>
    <w:p>
      <w:pPr>
        <w:ind w:left="80"/>
        <w:spacing w:after="0" w:line="237" w:lineRule="auto"/>
        <w:rPr>
          <w:sz w:val="20"/>
          <w:szCs w:val="20"/>
          <w:color w:val="auto"/>
        </w:rPr>
      </w:pPr>
      <w:r>
        <w:rPr>
          <w:rFonts w:ascii="Courier New" w:cs="Courier New" w:eastAsia="Courier New" w:hAnsi="Courier New"/>
          <w:sz w:val="16"/>
          <w:szCs w:val="16"/>
          <w:color w:val="auto"/>
        </w:rPr>
        <w:t>CHANGE.................... $ (88.9)</w:t>
      </w:r>
    </w:p>
    <w:p>
      <w:pPr>
        <w:ind w:left="600" w:hanging="190"/>
        <w:spacing w:after="0" w:line="237" w:lineRule="auto"/>
        <w:tabs>
          <w:tab w:leader="none" w:pos="6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(606.0) $ $ 17.7 $ (677.2)</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jc w:val="center"/>
        <w:ind w:right="6799"/>
        <w:spacing w:after="0" w:line="237" w:lineRule="auto"/>
        <w:rPr>
          <w:sz w:val="20"/>
          <w:szCs w:val="20"/>
          <w:color w:val="auto"/>
        </w:rPr>
      </w:pPr>
      <w:r>
        <w:rPr>
          <w:rFonts w:ascii="Courier New" w:cs="Courier New" w:eastAsia="Courier New" w:hAnsi="Courier New"/>
          <w:sz w:val="16"/>
          <w:szCs w:val="16"/>
          <w:color w:val="auto"/>
        </w:rPr>
        <w:t>======== Earnings (loss) per share</w:t>
      </w:r>
    </w:p>
    <w:p>
      <w:pPr>
        <w:jc w:val="center"/>
        <w:ind w:right="6779"/>
        <w:spacing w:after="0" w:line="237" w:lineRule="auto"/>
        <w:rPr>
          <w:sz w:val="20"/>
          <w:szCs w:val="20"/>
          <w:color w:val="auto"/>
        </w:rPr>
      </w:pPr>
      <w:r>
        <w:rPr>
          <w:rFonts w:ascii="Courier New" w:cs="Courier New" w:eastAsia="Courier New" w:hAnsi="Courier New"/>
          <w:sz w:val="16"/>
          <w:szCs w:val="16"/>
          <w:color w:val="auto"/>
        </w:rPr>
        <w:t>from continuing operations --</w:t>
      </w:r>
    </w:p>
    <w:p>
      <w:pPr>
        <w:ind w:left="320"/>
        <w:spacing w:after="0" w:line="237" w:lineRule="auto"/>
        <w:rPr>
          <w:sz w:val="20"/>
          <w:szCs w:val="20"/>
          <w:color w:val="auto"/>
        </w:rPr>
      </w:pPr>
      <w:r>
        <w:rPr>
          <w:rFonts w:ascii="Courier New" w:cs="Courier New" w:eastAsia="Courier New" w:hAnsi="Courier New"/>
          <w:sz w:val="16"/>
          <w:szCs w:val="16"/>
          <w:color w:val="auto"/>
        </w:rPr>
        <w:t>basic....... $ (0.09) $ (0.30)</w:t>
      </w:r>
    </w:p>
    <w:p>
      <w:pPr>
        <w:ind w:left="320"/>
        <w:spacing w:after="0" w:line="237" w:lineRule="auto"/>
        <w:rPr>
          <w:sz w:val="20"/>
          <w:szCs w:val="20"/>
          <w:color w:val="auto"/>
        </w:rPr>
      </w:pPr>
      <w:r>
        <w:rPr>
          <w:rFonts w:ascii="Courier New" w:cs="Courier New" w:eastAsia="Courier New" w:hAnsi="Courier New"/>
          <w:sz w:val="16"/>
          <w:szCs w:val="16"/>
          <w:color w:val="auto"/>
        </w:rPr>
        <w:t>Earnings (loss) per share from</w:t>
      </w:r>
    </w:p>
    <w:p>
      <w:pPr>
        <w:ind w:left="180"/>
        <w:spacing w:after="0" w:line="237" w:lineRule="auto"/>
        <w:rPr>
          <w:sz w:val="20"/>
          <w:szCs w:val="20"/>
          <w:color w:val="auto"/>
        </w:rPr>
      </w:pPr>
      <w:r>
        <w:rPr>
          <w:rFonts w:ascii="Courier New" w:cs="Courier New" w:eastAsia="Courier New" w:hAnsi="Courier New"/>
          <w:sz w:val="16"/>
          <w:szCs w:val="16"/>
          <w:color w:val="auto"/>
        </w:rPr>
        <w:t>continuing operations -- assuming</w:t>
      </w:r>
    </w:p>
    <w:p>
      <w:pPr>
        <w:spacing w:after="0" w:line="237" w:lineRule="auto"/>
        <w:rPr>
          <w:sz w:val="20"/>
          <w:szCs w:val="20"/>
          <w:color w:val="auto"/>
        </w:rPr>
      </w:pPr>
      <w:r>
        <w:rPr>
          <w:rFonts w:ascii="Courier New" w:cs="Courier New" w:eastAsia="Courier New" w:hAnsi="Courier New"/>
          <w:sz w:val="16"/>
          <w:szCs w:val="16"/>
          <w:color w:val="auto"/>
        </w:rPr>
        <w:t>dilution.............................</w:t>
      </w:r>
    </w:p>
    <w:p>
      <w:pPr>
        <w:spacing w:after="0" w:line="4" w:lineRule="exact"/>
        <w:rPr>
          <w:sz w:val="20"/>
          <w:szCs w:val="20"/>
          <w:color w:val="auto"/>
        </w:rPr>
      </w:pPr>
    </w:p>
    <w:p>
      <w:pPr>
        <w:jc w:val="both"/>
        <w:ind w:left="80" w:right="6879" w:firstLine="51"/>
        <w:spacing w:after="0" w:line="270" w:lineRule="auto"/>
        <w:tabs>
          <w:tab w:leader="none" w:pos="313"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(0.09) $ (0.30) Weighted average number of common shares outstanding</w:t>
      </w:r>
    </w:p>
    <w:tbl>
      <w:tblPr>
        <w:tblLayout w:type="fixed"/>
        <w:tblInd w:w="80" w:type="dxa"/>
        <w:tblCellMar>
          <w:top w:w="0" w:type="dxa"/>
          <w:left w:w="0" w:type="dxa"/>
          <w:bottom w:w="0" w:type="dxa"/>
          <w:right w:w="0" w:type="dxa"/>
        </w:tblCellMar>
      </w:tblPr>
      <w:tr>
        <w:trPr>
          <w:trHeight w:val="176"/>
        </w:trPr>
        <w:tc>
          <w:tcPr>
            <w:tcW w:w="1720" w:type="dxa"/>
            <w:vAlign w:val="bottom"/>
          </w:tcPr>
          <w:p>
            <w:pPr>
              <w:spacing w:after="0" w:line="176" w:lineRule="exact"/>
              <w:rPr>
                <w:sz w:val="20"/>
                <w:szCs w:val="20"/>
                <w:color w:val="auto"/>
              </w:rPr>
            </w:pPr>
            <w:r>
              <w:rPr>
                <w:rFonts w:ascii="Courier New" w:cs="Courier New" w:eastAsia="Courier New" w:hAnsi="Courier New"/>
                <w:sz w:val="16"/>
                <w:szCs w:val="16"/>
                <w:color w:val="auto"/>
                <w:w w:val="98"/>
              </w:rPr>
              <w:t>-- basic..........</w:t>
            </w:r>
          </w:p>
        </w:tc>
        <w:tc>
          <w:tcPr>
            <w:tcW w:w="1540" w:type="dxa"/>
            <w:vAlign w:val="bottom"/>
          </w:tcPr>
          <w:p>
            <w:pPr>
              <w:ind w:left="60"/>
              <w:spacing w:after="0" w:line="176" w:lineRule="exact"/>
              <w:rPr>
                <w:sz w:val="20"/>
                <w:szCs w:val="20"/>
                <w:color w:val="auto"/>
              </w:rPr>
            </w:pPr>
            <w:r>
              <w:rPr>
                <w:rFonts w:ascii="Courier New" w:cs="Courier New" w:eastAsia="Courier New" w:hAnsi="Courier New"/>
                <w:sz w:val="16"/>
                <w:szCs w:val="16"/>
                <w:color w:val="auto"/>
                <w:w w:val="95"/>
              </w:rPr>
              <w:t>951.4 1,300.3(k)</w:t>
            </w:r>
          </w:p>
        </w:tc>
      </w:tr>
    </w:tbl>
    <w:p>
      <w:pPr>
        <w:jc w:val="center"/>
        <w:ind w:right="6799"/>
        <w:spacing w:after="0" w:line="236" w:lineRule="auto"/>
        <w:rPr>
          <w:sz w:val="20"/>
          <w:szCs w:val="20"/>
          <w:color w:val="auto"/>
        </w:rPr>
      </w:pPr>
      <w:r>
        <w:rPr>
          <w:rFonts w:ascii="Courier New" w:cs="Courier New" w:eastAsia="Courier New" w:hAnsi="Courier New"/>
          <w:sz w:val="16"/>
          <w:szCs w:val="16"/>
          <w:color w:val="auto"/>
        </w:rPr>
        <w:t>2,251.7 Weighted average number of</w:t>
      </w:r>
    </w:p>
    <w:p>
      <w:pPr>
        <w:jc w:val="center"/>
        <w:ind w:right="6799"/>
        <w:spacing w:after="0" w:line="237" w:lineRule="auto"/>
        <w:rPr>
          <w:sz w:val="20"/>
          <w:szCs w:val="20"/>
          <w:color w:val="auto"/>
        </w:rPr>
      </w:pPr>
      <w:r>
        <w:rPr>
          <w:rFonts w:ascii="Courier New" w:cs="Courier New" w:eastAsia="Courier New" w:hAnsi="Courier New"/>
          <w:sz w:val="16"/>
          <w:szCs w:val="16"/>
          <w:color w:val="auto"/>
        </w:rPr>
        <w:t>common shares outstanding --</w:t>
      </w:r>
    </w:p>
    <w:p>
      <w:pPr>
        <w:jc w:val="center"/>
        <w:ind w:right="6799"/>
        <w:spacing w:after="0" w:line="237" w:lineRule="auto"/>
        <w:rPr>
          <w:sz w:val="20"/>
          <w:szCs w:val="20"/>
          <w:color w:val="auto"/>
        </w:rPr>
      </w:pPr>
      <w:r>
        <w:rPr>
          <w:rFonts w:ascii="Courier New" w:cs="Courier New" w:eastAsia="Courier New" w:hAnsi="Courier New"/>
          <w:sz w:val="16"/>
          <w:szCs w:val="16"/>
          <w:color w:val="auto"/>
        </w:rPr>
        <w:t>assuming</w:t>
      </w:r>
    </w:p>
    <w:p>
      <w:pPr>
        <w:sectPr>
          <w:pgSz w:w="11900" w:h="16838" w:orient="portrait"/>
          <w:cols w:equalWidth="0" w:num="1">
            <w:col w:w="10219"/>
          </w:cols>
          <w:pgMar w:left="240" w:top="648"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dilution.............................</w:t>
      </w:r>
    </w:p>
    <w:p>
      <w:pPr>
        <w:ind w:left="600"/>
        <w:spacing w:after="0" w:line="236" w:lineRule="auto"/>
        <w:rPr>
          <w:sz w:val="20"/>
          <w:szCs w:val="20"/>
          <w:color w:val="auto"/>
        </w:rPr>
      </w:pPr>
      <w:r>
        <w:rPr>
          <w:rFonts w:ascii="Courier New" w:cs="Courier New" w:eastAsia="Courier New" w:hAnsi="Courier New"/>
          <w:sz w:val="16"/>
          <w:szCs w:val="16"/>
          <w:color w:val="auto"/>
        </w:rPr>
        <w:t>951.4 1,302.7(k) 2,254.1</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Unaudited Pro Forma Combined Condensed Statement of Operations</w:t>
      </w:r>
    </w:p>
    <w:p>
      <w:pPr>
        <w:spacing w:after="0" w:line="1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136" w:right="1440" w:bottom="1440" w:gutter="0" w:footer="0" w:header="0"/>
        </w:sectPr>
      </w:pPr>
    </w:p>
    <w:bookmarkStart w:id="46" w:name="page47"/>
    <w:bookmarkEnd w:id="46"/>
    <w:p>
      <w:pPr>
        <w:jc w:val="center"/>
        <w:ind w:right="2775"/>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UNAUDITED PRO FORMA COMBINED CONDENSED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STATEMENT OF OPERATIONS</w:t>
      </w:r>
    </w:p>
    <w:p>
      <w:pPr>
        <w:jc w:val="center"/>
        <w:ind w:right="2775"/>
        <w:spacing w:after="0" w:line="237" w:lineRule="auto"/>
        <w:rPr>
          <w:sz w:val="20"/>
          <w:szCs w:val="20"/>
          <w:color w:val="auto"/>
        </w:rPr>
      </w:pPr>
      <w:r>
        <w:rPr>
          <w:rFonts w:ascii="Courier New" w:cs="Courier New" w:eastAsia="Courier New" w:hAnsi="Courier New"/>
          <w:sz w:val="16"/>
          <w:szCs w:val="16"/>
          <w:color w:val="auto"/>
        </w:rPr>
        <w:t>(DOLLARS IN MILLIONS, EXCEPT PER SHARE DATA)</w:t>
      </w:r>
    </w:p>
    <w:p>
      <w:pPr>
        <w:spacing w:after="0" w:line="183" w:lineRule="exact"/>
        <w:rPr>
          <w:sz w:val="20"/>
          <w:szCs w:val="20"/>
          <w:color w:val="auto"/>
        </w:rPr>
      </w:pPr>
    </w:p>
    <w:p>
      <w:pPr>
        <w:ind w:left="465" w:right="3439" w:hanging="465"/>
        <w:spacing w:after="0" w:line="234" w:lineRule="auto"/>
        <w:tabs>
          <w:tab w:leader="none" w:pos="4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statements of operations of the respective companies.</w:t>
      </w:r>
    </w:p>
    <w:p>
      <w:pPr>
        <w:spacing w:after="0" w:line="183" w:lineRule="exact"/>
        <w:rPr>
          <w:rFonts w:ascii="Courier New" w:cs="Courier New" w:eastAsia="Courier New" w:hAnsi="Courier New"/>
          <w:sz w:val="16"/>
          <w:szCs w:val="16"/>
          <w:color w:val="auto"/>
        </w:rPr>
      </w:pPr>
    </w:p>
    <w:p>
      <w:pPr>
        <w:ind w:left="465" w:right="2779" w:hanging="465"/>
        <w:spacing w:after="0" w:line="235" w:lineRule="auto"/>
        <w:tabs>
          <w:tab w:leader="none" w:pos="4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185" w:lineRule="exact"/>
        <w:rPr>
          <w:rFonts w:ascii="Courier New" w:cs="Courier New" w:eastAsia="Courier New" w:hAnsi="Courier New"/>
          <w:sz w:val="16"/>
          <w:szCs w:val="16"/>
          <w:color w:val="auto"/>
        </w:rPr>
      </w:pPr>
    </w:p>
    <w:p>
      <w:pPr>
        <w:ind w:left="465" w:right="2779" w:hanging="465"/>
        <w:spacing w:after="0" w:line="295" w:lineRule="auto"/>
        <w:tabs>
          <w:tab w:leader="none" w:pos="46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elimination of the aggregate historical income tax effects recorded by Comcast and AT&amp;T Broadband Group on Note (b) adjustments above.</w:t>
      </w:r>
    </w:p>
    <w:p>
      <w:pPr>
        <w:spacing w:after="0" w:line="146" w:lineRule="exact"/>
        <w:rPr>
          <w:rFonts w:ascii="Courier New" w:cs="Courier New" w:eastAsia="Courier New" w:hAnsi="Courier New"/>
          <w:sz w:val="14"/>
          <w:szCs w:val="14"/>
          <w:color w:val="auto"/>
        </w:rPr>
      </w:pPr>
    </w:p>
    <w:p>
      <w:pPr>
        <w:ind w:left="465" w:right="2879" w:hanging="465"/>
        <w:spacing w:after="0" w:line="279" w:lineRule="auto"/>
        <w:tabs>
          <w:tab w:leader="none" w:pos="46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156" w:lineRule="exact"/>
        <w:rPr>
          <w:rFonts w:ascii="Courier New" w:cs="Courier New" w:eastAsia="Courier New" w:hAnsi="Courier New"/>
          <w:sz w:val="14"/>
          <w:szCs w:val="14"/>
          <w:color w:val="auto"/>
        </w:rPr>
      </w:pPr>
    </w:p>
    <w:p>
      <w:pPr>
        <w:ind w:left="465" w:right="2779" w:hanging="465"/>
        <w:spacing w:after="0" w:line="275" w:lineRule="auto"/>
        <w:tabs>
          <w:tab w:leader="none" w:pos="46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elimination of AT&amp;T Broadband Group's historical goodwill and cable franchise rights amortization expense for consolidated subsidiaries and equity method investments. Under the accounting rules set forth in SFAS No. 142 issued by the Financial Accounting Standards Board in June 2001, goodwill and intangibles with indefinite lives are not amortized against earnings other than in connection with an impairment.</w:t>
      </w:r>
    </w:p>
    <w:p>
      <w:pPr>
        <w:spacing w:after="0" w:line="161" w:lineRule="exact"/>
        <w:rPr>
          <w:rFonts w:ascii="Courier New" w:cs="Courier New" w:eastAsia="Courier New" w:hAnsi="Courier New"/>
          <w:sz w:val="14"/>
          <w:szCs w:val="14"/>
          <w:color w:val="auto"/>
        </w:rPr>
      </w:pPr>
    </w:p>
    <w:p>
      <w:pPr>
        <w:ind w:left="465" w:right="2779" w:hanging="465"/>
        <w:spacing w:after="0" w:line="236" w:lineRule="auto"/>
        <w:tabs>
          <w:tab w:leader="none" w:pos="4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on interest expense resulting from the financings described in Note (c) to the Unaudited Pro Forma Combined Condensed Balance Sheet. Pro forma interest expense was calculated based on the interest rates of the historical debt outstanding plus the interest rates in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$9.1 million for the year ended December 31, 2001 and $2.2 million for the three months ended March 31, 2002.</w:t>
      </w:r>
    </w:p>
    <w:p>
      <w:pPr>
        <w:spacing w:after="0" w:line="186" w:lineRule="exact"/>
        <w:rPr>
          <w:rFonts w:ascii="Courier New" w:cs="Courier New" w:eastAsia="Courier New" w:hAnsi="Courier New"/>
          <w:sz w:val="16"/>
          <w:szCs w:val="16"/>
          <w:color w:val="auto"/>
        </w:rPr>
      </w:pPr>
    </w:p>
    <w:p>
      <w:pPr>
        <w:ind w:left="465" w:right="2879" w:hanging="465"/>
        <w:spacing w:after="0" w:line="236" w:lineRule="auto"/>
        <w:tabs>
          <w:tab w:leader="none" w:pos="4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decrease in interest expense as a result of the adjustment of AT&amp;T Broadband Group's long-term debt to its fair value as described in Note (b8) to the Unaudited Pro Forma Combined Condensed Balance Sheet. The difference between the fair value and the face amount of each borrowing is amortized as reduction to interest expense over the remaining term of the borrowing.</w:t>
      </w:r>
    </w:p>
    <w:p>
      <w:pPr>
        <w:spacing w:after="0" w:line="182" w:lineRule="exact"/>
        <w:rPr>
          <w:rFonts w:ascii="Courier New" w:cs="Courier New" w:eastAsia="Courier New" w:hAnsi="Courier New"/>
          <w:sz w:val="16"/>
          <w:szCs w:val="16"/>
          <w:color w:val="auto"/>
        </w:rPr>
      </w:pPr>
    </w:p>
    <w:p>
      <w:pPr>
        <w:ind w:left="465" w:right="2879" w:hanging="465"/>
        <w:spacing w:after="0" w:line="234" w:lineRule="auto"/>
        <w:tabs>
          <w:tab w:leader="none" w:pos="4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losses in equity investments to conform with the presentation currently used by Comcast.</w:t>
      </w:r>
    </w:p>
    <w:p>
      <w:pPr>
        <w:spacing w:after="0" w:line="183"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pro forma income tax effect of Notes (e) through</w:t>
      </w:r>
    </w:p>
    <w:p>
      <w:pPr>
        <w:spacing w:after="0" w:line="16" w:lineRule="exact"/>
        <w:rPr>
          <w:rFonts w:ascii="Courier New" w:cs="Courier New" w:eastAsia="Courier New" w:hAnsi="Courier New"/>
          <w:sz w:val="14"/>
          <w:szCs w:val="14"/>
          <w:color w:val="auto"/>
        </w:rPr>
      </w:pPr>
    </w:p>
    <w:p>
      <w:pPr>
        <w:ind w:left="925" w:hanging="366"/>
        <w:spacing w:after="0" w:line="236" w:lineRule="auto"/>
        <w:tabs>
          <w:tab w:leader="none" w:pos="92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at the combined federal and state statutory rate.</w:t>
      </w:r>
    </w:p>
    <w:p>
      <w:pPr>
        <w:spacing w:after="0" w:line="183" w:lineRule="exact"/>
        <w:rPr>
          <w:rFonts w:ascii="Courier New" w:cs="Courier New" w:eastAsia="Courier New" w:hAnsi="Courier New"/>
          <w:sz w:val="16"/>
          <w:szCs w:val="16"/>
          <w:color w:val="auto"/>
        </w:rPr>
      </w:pPr>
    </w:p>
    <w:p>
      <w:pPr>
        <w:ind w:left="565" w:right="2779" w:hanging="565"/>
        <w:spacing w:after="0" w:line="234" w:lineRule="auto"/>
        <w:tabs>
          <w:tab w:leader="none" w:pos="5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historical impact of the QUIPS exchanged for AT&amp;T Broadband Group common stock.</w:t>
      </w:r>
    </w:p>
    <w:p>
      <w:pPr>
        <w:spacing w:after="0" w:line="183" w:lineRule="exact"/>
        <w:rPr>
          <w:rFonts w:ascii="Courier New" w:cs="Courier New" w:eastAsia="Courier New" w:hAnsi="Courier New"/>
          <w:sz w:val="16"/>
          <w:szCs w:val="16"/>
          <w:color w:val="auto"/>
        </w:rPr>
      </w:pPr>
    </w:p>
    <w:p>
      <w:pPr>
        <w:ind w:left="465" w:right="2779" w:hanging="465"/>
        <w:spacing w:after="0" w:line="274" w:lineRule="auto"/>
        <w:tabs>
          <w:tab w:leader="none" w:pos="46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basic earnings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w:t>
      </w:r>
    </w:p>
    <w:p>
      <w:pPr>
        <w:spacing w:after="0" w:line="158"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24"/>
          </w:cols>
          <w:pgMar w:left="235" w:top="648" w:right="1440" w:bottom="1440" w:gutter="0" w:footer="0" w:header="0"/>
        </w:sectPr>
      </w:pPr>
    </w:p>
    <w:bookmarkStart w:id="47" w:name="page48"/>
    <w:bookmarkEnd w:id="47"/>
    <w:p>
      <w:pPr>
        <w:jc w:val="center"/>
        <w:ind w:right="2775"/>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NOTES TO UNAUDITED PRO FORMA COMBINED CONDENSED</w:t>
      </w:r>
    </w:p>
    <w:p>
      <w:pPr>
        <w:ind w:left="1945"/>
        <w:spacing w:after="0" w:line="236" w:lineRule="auto"/>
        <w:rPr>
          <w:sz w:val="20"/>
          <w:szCs w:val="20"/>
          <w:color w:val="auto"/>
        </w:rPr>
      </w:pPr>
      <w:r>
        <w:rPr>
          <w:rFonts w:ascii="Courier New" w:cs="Courier New" w:eastAsia="Courier New" w:hAnsi="Courier New"/>
          <w:sz w:val="16"/>
          <w:szCs w:val="16"/>
          <w:color w:val="auto"/>
        </w:rPr>
        <w:t>STATEMENT OF OPERATIONS -- (CONTINUED)</w:t>
      </w:r>
    </w:p>
    <w:p>
      <w:pPr>
        <w:ind w:left="1665"/>
        <w:spacing w:after="0" w:line="237" w:lineRule="auto"/>
        <w:rPr>
          <w:sz w:val="20"/>
          <w:szCs w:val="20"/>
          <w:color w:val="auto"/>
        </w:rPr>
      </w:pPr>
      <w:r>
        <w:rPr>
          <w:rFonts w:ascii="Courier New" w:cs="Courier New" w:eastAsia="Courier New" w:hAnsi="Courier New"/>
          <w:sz w:val="16"/>
          <w:szCs w:val="16"/>
          <w:color w:val="auto"/>
        </w:rPr>
        <w:t>(DOLLARS IN MILLIONS, EXCEPT PER SHARE DATA)</w:t>
      </w:r>
    </w:p>
    <w:p>
      <w:pPr>
        <w:spacing w:after="0" w:line="183" w:lineRule="exact"/>
        <w:rPr>
          <w:sz w:val="20"/>
          <w:szCs w:val="20"/>
          <w:color w:val="auto"/>
        </w:rPr>
      </w:pPr>
    </w:p>
    <w:p>
      <w:pPr>
        <w:ind w:left="565" w:right="2779" w:hanging="565"/>
        <w:spacing w:after="0" w:line="272" w:lineRule="auto"/>
        <w:tabs>
          <w:tab w:leader="none" w:pos="56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341"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6"/>
          <w:szCs w:val="16"/>
          <w:color w:val="auto"/>
        </w:rPr>
        <w:t>THREE MONTHS YEAR ENDED ENDED WEIGHTED</w:t>
      </w:r>
    </w:p>
    <w:p>
      <w:pPr>
        <w:jc w:val="center"/>
        <w:ind w:right="6035"/>
        <w:spacing w:after="0" w:line="236" w:lineRule="auto"/>
        <w:rPr>
          <w:sz w:val="20"/>
          <w:szCs w:val="20"/>
          <w:color w:val="auto"/>
        </w:rPr>
      </w:pPr>
      <w:r>
        <w:rPr>
          <w:rFonts w:ascii="Courier New" w:cs="Courier New" w:eastAsia="Courier New" w:hAnsi="Courier New"/>
          <w:sz w:val="16"/>
          <w:szCs w:val="16"/>
          <w:color w:val="auto"/>
        </w:rPr>
        <w:t>AVERAGE LIFE DECEMBER 31, 2001 MARCH 31,</w:t>
      </w:r>
    </w:p>
    <w:p>
      <w:pPr>
        <w:ind w:left="45"/>
        <w:spacing w:after="0" w:line="237" w:lineRule="auto"/>
        <w:rPr>
          <w:sz w:val="20"/>
          <w:szCs w:val="20"/>
          <w:color w:val="auto"/>
        </w:rPr>
      </w:pPr>
      <w:r>
        <w:rPr>
          <w:rFonts w:ascii="Courier New" w:cs="Courier New" w:eastAsia="Courier New" w:hAnsi="Courier New"/>
          <w:sz w:val="16"/>
          <w:szCs w:val="16"/>
          <w:color w:val="auto"/>
        </w:rPr>
        <w:t>2002 - --------------------- ---------------</w:t>
      </w:r>
    </w:p>
    <w:p>
      <w:pPr>
        <w:ind w:left="605"/>
        <w:spacing w:after="0" w:line="237" w:lineRule="auto"/>
        <w:rPr>
          <w:sz w:val="20"/>
          <w:szCs w:val="20"/>
          <w:color w:val="auto"/>
        </w:rPr>
      </w:pPr>
      <w:r>
        <w:rPr>
          <w:rFonts w:ascii="Courier New" w:cs="Courier New" w:eastAsia="Courier New" w:hAnsi="Courier New"/>
          <w:sz w:val="16"/>
          <w:szCs w:val="16"/>
          <w:color w:val="auto"/>
        </w:rPr>
        <w:t>-- -------------- Five years Net</w:t>
      </w:r>
    </w:p>
    <w:p>
      <w:pPr>
        <w:ind w:left="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6035"/>
        <w:spacing w:after="0" w:line="237" w:lineRule="auto"/>
        <w:rPr>
          <w:sz w:val="20"/>
          <w:szCs w:val="20"/>
          <w:color w:val="auto"/>
        </w:rPr>
      </w:pPr>
      <w:r>
        <w:rPr>
          <w:rFonts w:ascii="Courier New" w:cs="Courier New" w:eastAsia="Courier New" w:hAnsi="Courier New"/>
          <w:sz w:val="16"/>
          <w:szCs w:val="16"/>
          <w:color w:val="auto"/>
        </w:rPr>
        <w:t>$61.5 $15.4 Per</w:t>
      </w:r>
    </w:p>
    <w:p>
      <w:pPr>
        <w:ind w:left="5"/>
        <w:spacing w:after="0" w:line="237" w:lineRule="auto"/>
        <w:rPr>
          <w:sz w:val="20"/>
          <w:szCs w:val="20"/>
          <w:color w:val="auto"/>
        </w:rPr>
      </w:pPr>
      <w:r>
        <w:rPr>
          <w:rFonts w:ascii="Courier New" w:cs="Courier New" w:eastAsia="Courier New" w:hAnsi="Courier New"/>
          <w:sz w:val="16"/>
          <w:szCs w:val="16"/>
          <w:color w:val="auto"/>
        </w:rPr>
        <w:t>Share........................................</w:t>
      </w:r>
    </w:p>
    <w:p>
      <w:pPr>
        <w:jc w:val="center"/>
        <w:ind w:right="6035"/>
        <w:spacing w:after="0" w:line="237" w:lineRule="auto"/>
        <w:rPr>
          <w:sz w:val="20"/>
          <w:szCs w:val="20"/>
          <w:color w:val="auto"/>
        </w:rPr>
      </w:pPr>
      <w:r>
        <w:rPr>
          <w:rFonts w:ascii="Courier New" w:cs="Courier New" w:eastAsia="Courier New" w:hAnsi="Courier New"/>
          <w:sz w:val="16"/>
          <w:szCs w:val="16"/>
          <w:color w:val="auto"/>
        </w:rPr>
        <w:t>$0.03 $0.01 Ten years Net</w:t>
      </w:r>
    </w:p>
    <w:p>
      <w:pPr>
        <w:ind w:left="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6035"/>
        <w:spacing w:after="0" w:line="236" w:lineRule="auto"/>
        <w:rPr>
          <w:sz w:val="20"/>
          <w:szCs w:val="20"/>
          <w:color w:val="auto"/>
        </w:rPr>
      </w:pPr>
      <w:r>
        <w:rPr>
          <w:rFonts w:ascii="Courier New" w:cs="Courier New" w:eastAsia="Courier New" w:hAnsi="Courier New"/>
          <w:sz w:val="16"/>
          <w:szCs w:val="16"/>
          <w:color w:val="auto"/>
        </w:rPr>
        <w:t>$30.8 $ 7.7 Per</w:t>
      </w:r>
    </w:p>
    <w:p>
      <w:pPr>
        <w:ind w:left="5"/>
        <w:spacing w:after="0" w:line="237" w:lineRule="auto"/>
        <w:rPr>
          <w:sz w:val="20"/>
          <w:szCs w:val="20"/>
          <w:color w:val="auto"/>
        </w:rPr>
      </w:pPr>
      <w:r>
        <w:rPr>
          <w:rFonts w:ascii="Courier New" w:cs="Courier New" w:eastAsia="Courier New" w:hAnsi="Courier New"/>
          <w:sz w:val="16"/>
          <w:szCs w:val="16"/>
          <w:color w:val="auto"/>
        </w:rPr>
        <w:t>Share........................................</w:t>
      </w:r>
    </w:p>
    <w:p>
      <w:pPr>
        <w:jc w:val="center"/>
        <w:ind w:right="6035"/>
        <w:spacing w:after="0" w:line="237" w:lineRule="auto"/>
        <w:rPr>
          <w:sz w:val="20"/>
          <w:szCs w:val="20"/>
          <w:color w:val="auto"/>
        </w:rPr>
      </w:pPr>
      <w:r>
        <w:rPr>
          <w:rFonts w:ascii="Courier New" w:cs="Courier New" w:eastAsia="Courier New" w:hAnsi="Courier New"/>
          <w:sz w:val="16"/>
          <w:szCs w:val="16"/>
          <w:color w:val="auto"/>
        </w:rPr>
        <w:t>$0.01 $0.00 Twenty years Net</w:t>
      </w:r>
    </w:p>
    <w:p>
      <w:pPr>
        <w:ind w:left="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6035"/>
        <w:spacing w:after="0" w:line="237" w:lineRule="auto"/>
        <w:rPr>
          <w:sz w:val="20"/>
          <w:szCs w:val="20"/>
          <w:color w:val="auto"/>
        </w:rPr>
      </w:pPr>
      <w:r>
        <w:rPr>
          <w:rFonts w:ascii="Courier New" w:cs="Courier New" w:eastAsia="Courier New" w:hAnsi="Courier New"/>
          <w:sz w:val="16"/>
          <w:szCs w:val="16"/>
          <w:color w:val="auto"/>
        </w:rPr>
        <w:t>$15.4 $ 3.8 Per</w:t>
      </w:r>
    </w:p>
    <w:p>
      <w:pPr>
        <w:ind w:left="5"/>
        <w:spacing w:after="0" w:line="237" w:lineRule="auto"/>
        <w:rPr>
          <w:sz w:val="20"/>
          <w:szCs w:val="20"/>
          <w:color w:val="auto"/>
        </w:rPr>
      </w:pPr>
      <w:r>
        <w:rPr>
          <w:rFonts w:ascii="Courier New" w:cs="Courier New" w:eastAsia="Courier New" w:hAnsi="Courier New"/>
          <w:sz w:val="16"/>
          <w:szCs w:val="16"/>
          <w:color w:val="auto"/>
        </w:rPr>
        <w:t>Share........................................</w:t>
      </w:r>
    </w:p>
    <w:p>
      <w:pPr>
        <w:ind w:left="1585"/>
        <w:spacing w:after="0" w:line="237" w:lineRule="auto"/>
        <w:rPr>
          <w:sz w:val="20"/>
          <w:szCs w:val="20"/>
          <w:color w:val="auto"/>
        </w:rPr>
      </w:pPr>
      <w:r>
        <w:rPr>
          <w:rFonts w:ascii="Courier New" w:cs="Courier New" w:eastAsia="Courier New" w:hAnsi="Courier New"/>
          <w:sz w:val="16"/>
          <w:szCs w:val="16"/>
          <w:color w:val="auto"/>
        </w:rPr>
        <w:t>$0.01 $0.00</w:t>
      </w:r>
    </w:p>
    <w:p>
      <w:pPr>
        <w:spacing w:after="0" w:line="362" w:lineRule="exact"/>
        <w:rPr>
          <w:sz w:val="20"/>
          <w:szCs w:val="20"/>
          <w:color w:val="auto"/>
        </w:rPr>
      </w:pPr>
    </w:p>
    <w:p>
      <w:pPr>
        <w:ind w:left="365" w:right="2779" w:hanging="365"/>
        <w:spacing w:after="0" w:line="273" w:lineRule="auto"/>
        <w:tabs>
          <w:tab w:leader="none" w:pos="36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consolidated statement of operations for the year ended December 31, 2001 reflects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 reclassified such amounts to service revenues. The change in classification had no impact on the unaudited pro forma operating loss. The effect of the reclassification on the Unaudited Pro Forma Combined Condensed Statement of Operations for the ended December 31, 2001 would be to increase service revenues and selling, general and administrative expenses by $192.3 million.</w:t>
      </w:r>
    </w:p>
    <w:p>
      <w:pPr>
        <w:spacing w:after="0" w:line="33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4"/>
          </w:cols>
          <w:pgMar w:left="235" w:top="469" w:right="1440" w:bottom="1440" w:gutter="0" w:footer="0" w:header="0"/>
        </w:sectPr>
      </w:pPr>
    </w:p>
    <w:bookmarkStart w:id="48" w:name="page49"/>
    <w:bookmarkEnd w:id="48"/>
    <w:p>
      <w:pPr>
        <w:jc w:val="center"/>
        <w:ind w:right="2779"/>
        <w:spacing w:after="0"/>
        <w:rPr>
          <w:sz w:val="20"/>
          <w:szCs w:val="20"/>
          <w:color w:val="auto"/>
        </w:rPr>
      </w:pPr>
      <w:r>
        <w:rPr>
          <w:rFonts w:ascii="Courier New" w:cs="Courier New" w:eastAsia="Courier New" w:hAnsi="Courier New"/>
          <w:sz w:val="16"/>
          <w:szCs w:val="16"/>
          <w:color w:val="auto"/>
        </w:rPr>
        <w:t>SELECTED FINANCIAL DATA OF COMCAST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consolidated selected financial data of Comcast below for the three months ended March 31, 2002 and 2001 were derived from the unaudited condensed consolidated financial statements of Comcast, and the consolidated selected financial data of Comcast for the years ended December 31, 2001, 2000, 1999, 1998 and 1997 were derived from the audited consolidated financial statements of Comcast.</w:t>
      </w:r>
    </w:p>
    <w:p>
      <w:pPr>
        <w:spacing w:after="0" w:line="17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6"/>
          <w:szCs w:val="16"/>
          <w:color w:val="auto"/>
        </w:rPr>
        <w:t>AT OR FOR THREE MONTHS ENDED MARCH</w:t>
      </w:r>
    </w:p>
    <w:p>
      <w:pPr>
        <w:spacing w:after="0" w:line="4"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31, YEARS ENDED DECEMBER 31, -------</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ind w:left="40"/>
        <w:spacing w:after="0" w:line="236"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2002 2001 2001 2000 1999 1998 1997 -</w:t>
      </w:r>
    </w:p>
    <w:p>
      <w:pPr>
        <w:ind w:left="40"/>
        <w:spacing w:after="0" w:line="237" w:lineRule="auto"/>
        <w:rPr>
          <w:sz w:val="20"/>
          <w:szCs w:val="20"/>
          <w:color w:val="auto"/>
        </w:rPr>
      </w:pPr>
      <w:r>
        <w:rPr>
          <w:rFonts w:ascii="Courier New" w:cs="Courier New" w:eastAsia="Courier New" w:hAnsi="Courier New"/>
          <w:sz w:val="16"/>
          <w:szCs w:val="16"/>
          <w:color w:val="auto"/>
        </w:rPr>
        <w:t>-------- --------- --------- -------</w:t>
      </w:r>
    </w:p>
    <w:p>
      <w:pPr>
        <w:ind w:left="500" w:hanging="276"/>
        <w:spacing w:after="0" w:line="237" w:lineRule="auto"/>
        <w:tabs>
          <w:tab w:leader="none" w:pos="50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EXCEPT PER</w:t>
      </w:r>
    </w:p>
    <w:tbl>
      <w:tblPr>
        <w:tblLayout w:type="fixed"/>
        <w:tblInd w:w="0" w:type="dxa"/>
        <w:tblCellMar>
          <w:top w:w="0" w:type="dxa"/>
          <w:left w:w="0" w:type="dxa"/>
          <w:bottom w:w="0" w:type="dxa"/>
          <w:right w:w="0" w:type="dxa"/>
        </w:tblCellMar>
      </w:tblPr>
      <w:tr>
        <w:trPr>
          <w:trHeight w:val="180"/>
        </w:trPr>
        <w:tc>
          <w:tcPr>
            <w:tcW w:w="2960" w:type="dxa"/>
            <w:vAlign w:val="bottom"/>
            <w:gridSpan w:val="6"/>
          </w:tcPr>
          <w:p>
            <w:pPr>
              <w:jc w:val="center"/>
              <w:ind w:left="389"/>
              <w:spacing w:after="0" w:line="179" w:lineRule="exact"/>
              <w:rPr>
                <w:sz w:val="20"/>
                <w:szCs w:val="20"/>
                <w:color w:val="auto"/>
              </w:rPr>
            </w:pPr>
            <w:r>
              <w:rPr>
                <w:rFonts w:ascii="Courier New" w:cs="Courier New" w:eastAsia="Courier New" w:hAnsi="Courier New"/>
                <w:sz w:val="16"/>
                <w:szCs w:val="16"/>
                <w:color w:val="auto"/>
                <w:w w:val="96"/>
              </w:rPr>
              <w:t>SHARE AMOUNTS) STATEMENT OF</w:t>
            </w:r>
          </w:p>
        </w:tc>
        <w:tc>
          <w:tcPr>
            <w:tcW w:w="34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2040" w:type="dxa"/>
            <w:vAlign w:val="bottom"/>
            <w:gridSpan w:val="5"/>
          </w:tcPr>
          <w:p>
            <w:pPr>
              <w:jc w:val="center"/>
              <w:ind w:right="382"/>
              <w:spacing w:after="0" w:line="179" w:lineRule="exact"/>
              <w:rPr>
                <w:sz w:val="20"/>
                <w:szCs w:val="20"/>
                <w:color w:val="auto"/>
              </w:rPr>
            </w:pPr>
            <w:r>
              <w:rPr>
                <w:rFonts w:ascii="Courier New" w:cs="Courier New" w:eastAsia="Courier New" w:hAnsi="Courier New"/>
                <w:sz w:val="16"/>
                <w:szCs w:val="16"/>
                <w:color w:val="auto"/>
                <w:w w:val="97"/>
              </w:rPr>
              <w:t>OPERATIONS DATA:</w:t>
            </w:r>
          </w:p>
        </w:tc>
        <w:tc>
          <w:tcPr>
            <w:tcW w:w="340" w:type="dxa"/>
            <w:vAlign w:val="bottom"/>
          </w:tcPr>
          <w:p>
            <w:pPr>
              <w:spacing w:after="0"/>
              <w:rPr>
                <w:sz w:val="15"/>
                <w:szCs w:val="15"/>
                <w:color w:val="auto"/>
              </w:rPr>
            </w:pPr>
          </w:p>
        </w:tc>
      </w:tr>
      <w:tr>
        <w:trPr>
          <w:trHeight w:val="179"/>
        </w:trPr>
        <w:tc>
          <w:tcPr>
            <w:tcW w:w="162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2"/>
              </w:rPr>
              <w:t>Revenues(1)..........................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9"/>
        </w:trPr>
        <w:tc>
          <w:tcPr>
            <w:tcW w:w="1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$ 2,672.5</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$ 2,232.0</w:t>
            </w:r>
          </w:p>
        </w:tc>
        <w:tc>
          <w:tcPr>
            <w:tcW w:w="10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$ 9,674.2</w:t>
            </w:r>
          </w:p>
        </w:tc>
        <w:tc>
          <w:tcPr>
            <w:tcW w:w="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8,218.6</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$ 6,529.2</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8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5,419.0</w:t>
            </w:r>
          </w:p>
        </w:tc>
        <w:tc>
          <w:tcPr>
            <w:tcW w:w="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2960" w:type="dxa"/>
            <w:vAlign w:val="bottom"/>
            <w:gridSpan w:val="6"/>
          </w:tcPr>
          <w:p>
            <w:pPr>
              <w:jc w:val="center"/>
              <w:ind w:left="389"/>
              <w:spacing w:after="0" w:line="179" w:lineRule="exact"/>
              <w:rPr>
                <w:sz w:val="20"/>
                <w:szCs w:val="20"/>
                <w:color w:val="auto"/>
              </w:rPr>
            </w:pPr>
            <w:r>
              <w:rPr>
                <w:rFonts w:ascii="Courier New" w:cs="Courier New" w:eastAsia="Courier New" w:hAnsi="Courier New"/>
                <w:sz w:val="16"/>
                <w:szCs w:val="16"/>
                <w:color w:val="auto"/>
                <w:w w:val="96"/>
              </w:rPr>
              <w:t>4,700.4 Operating income</w:t>
            </w:r>
          </w:p>
        </w:tc>
        <w:tc>
          <w:tcPr>
            <w:tcW w:w="340" w:type="dxa"/>
            <w:vAlign w:val="bottom"/>
          </w:tcPr>
          <w:p>
            <w:pPr>
              <w:spacing w:after="0"/>
              <w:rPr>
                <w:sz w:val="15"/>
                <w:szCs w:val="15"/>
                <w:color w:val="auto"/>
              </w:rPr>
            </w:pPr>
          </w:p>
        </w:tc>
      </w:tr>
      <w:tr>
        <w:trPr>
          <w:trHeight w:val="179"/>
        </w:trPr>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(loss)..............</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9"/>
              </w:rPr>
              <w:t>421.1 (100.5)</w:t>
            </w:r>
          </w:p>
        </w:tc>
      </w:tr>
      <w:tr>
        <w:trPr>
          <w:trHeight w:val="179"/>
        </w:trPr>
        <w:tc>
          <w:tcPr>
            <w:tcW w:w="920" w:type="dxa"/>
            <w:vAlign w:val="bottom"/>
          </w:tcPr>
          <w:p>
            <w:pPr>
              <w:jc w:val="right"/>
              <w:ind w:right="29"/>
              <w:spacing w:after="0" w:line="179" w:lineRule="exact"/>
              <w:rPr>
                <w:sz w:val="20"/>
                <w:szCs w:val="20"/>
                <w:color w:val="auto"/>
              </w:rPr>
            </w:pPr>
            <w:r>
              <w:rPr>
                <w:rFonts w:ascii="Courier New" w:cs="Courier New" w:eastAsia="Courier New" w:hAnsi="Courier New"/>
                <w:sz w:val="16"/>
                <w:szCs w:val="16"/>
                <w:color w:val="auto"/>
              </w:rPr>
              <w:t>(746.2)</w:t>
            </w:r>
          </w:p>
        </w:tc>
        <w:tc>
          <w:tcPr>
            <w:tcW w:w="7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(161.0)</w:t>
            </w:r>
          </w:p>
        </w:tc>
        <w:tc>
          <w:tcPr>
            <w:tcW w:w="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664.0</w:t>
            </w:r>
          </w:p>
        </w:tc>
        <w:tc>
          <w:tcPr>
            <w:tcW w:w="11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557.1 466.6</w:t>
            </w:r>
          </w:p>
        </w:tc>
      </w:tr>
    </w:tbl>
    <w:p>
      <w:pPr>
        <w:jc w:val="center"/>
        <w:ind w:right="6799"/>
        <w:spacing w:after="0" w:line="236" w:lineRule="auto"/>
        <w:rPr>
          <w:sz w:val="20"/>
          <w:szCs w:val="20"/>
          <w:color w:val="auto"/>
        </w:rPr>
      </w:pPr>
      <w:r>
        <w:rPr>
          <w:rFonts w:ascii="Courier New" w:cs="Courier New" w:eastAsia="Courier New" w:hAnsi="Courier New"/>
          <w:sz w:val="16"/>
          <w:szCs w:val="16"/>
          <w:color w:val="auto"/>
        </w:rPr>
        <w:t>Income (loss) from continuing</w:t>
      </w:r>
    </w:p>
    <w:p>
      <w:pPr>
        <w:jc w:val="center"/>
        <w:ind w:right="6799"/>
        <w:spacing w:after="0" w:line="237" w:lineRule="auto"/>
        <w:rPr>
          <w:sz w:val="20"/>
          <w:szCs w:val="20"/>
          <w:color w:val="auto"/>
        </w:rPr>
      </w:pPr>
      <w:r>
        <w:rPr>
          <w:rFonts w:ascii="Courier New" w:cs="Courier New" w:eastAsia="Courier New" w:hAnsi="Courier New"/>
          <w:sz w:val="16"/>
          <w:szCs w:val="16"/>
          <w:color w:val="auto"/>
        </w:rPr>
        <w:t>operations before extraordinary</w:t>
      </w:r>
    </w:p>
    <w:p>
      <w:pPr>
        <w:jc w:val="center"/>
        <w:ind w:right="6799"/>
        <w:spacing w:after="0" w:line="237" w:lineRule="auto"/>
        <w:rPr>
          <w:sz w:val="20"/>
          <w:szCs w:val="20"/>
          <w:color w:val="auto"/>
        </w:rPr>
      </w:pPr>
      <w:r>
        <w:rPr>
          <w:rFonts w:ascii="Courier New" w:cs="Courier New" w:eastAsia="Courier New" w:hAnsi="Courier New"/>
          <w:sz w:val="16"/>
          <w:szCs w:val="16"/>
          <w:color w:val="auto"/>
        </w:rPr>
        <w:t>items and cumulative effect of</w:t>
      </w:r>
    </w:p>
    <w:p>
      <w:pPr>
        <w:jc w:val="center"/>
        <w:ind w:right="6799"/>
        <w:spacing w:after="0" w:line="237" w:lineRule="auto"/>
        <w:rPr>
          <w:sz w:val="20"/>
          <w:szCs w:val="20"/>
          <w:color w:val="auto"/>
        </w:rPr>
      </w:pPr>
      <w:r>
        <w:rPr>
          <w:rFonts w:ascii="Courier New" w:cs="Courier New" w:eastAsia="Courier New" w:hAnsi="Courier New"/>
          <w:sz w:val="16"/>
          <w:szCs w:val="16"/>
          <w:color w:val="auto"/>
        </w:rPr>
        <w:t>accounting change..................</w:t>
      </w:r>
    </w:p>
    <w:p>
      <w:pPr>
        <w:jc w:val="center"/>
        <w:ind w:right="6779"/>
        <w:spacing w:after="0" w:line="237" w:lineRule="auto"/>
        <w:rPr>
          <w:sz w:val="20"/>
          <w:szCs w:val="20"/>
          <w:color w:val="auto"/>
        </w:rPr>
      </w:pPr>
      <w:r>
        <w:rPr>
          <w:rFonts w:ascii="Courier New" w:cs="Courier New" w:eastAsia="Courier New" w:hAnsi="Courier New"/>
          <w:sz w:val="16"/>
          <w:szCs w:val="16"/>
          <w:color w:val="auto"/>
        </w:rPr>
        <w:t>(88.9) 616.7 225.6 2,045.1 780.9</w:t>
      </w:r>
    </w:p>
    <w:p>
      <w:pPr>
        <w:jc w:val="center"/>
        <w:ind w:right="6799"/>
        <w:spacing w:after="0" w:line="237" w:lineRule="auto"/>
        <w:rPr>
          <w:sz w:val="20"/>
          <w:szCs w:val="20"/>
          <w:color w:val="auto"/>
        </w:rPr>
      </w:pPr>
      <w:r>
        <w:rPr>
          <w:rFonts w:ascii="Courier New" w:cs="Courier New" w:eastAsia="Courier New" w:hAnsi="Courier New"/>
          <w:sz w:val="16"/>
          <w:szCs w:val="16"/>
          <w:color w:val="auto"/>
        </w:rPr>
        <w:t>1,007.7 (182.9) Discontinued</w:t>
      </w:r>
    </w:p>
    <w:tbl>
      <w:tblPr>
        <w:tblLayout w:type="fixed"/>
        <w:tblInd w:w="40" w:type="dxa"/>
        <w:tblCellMar>
          <w:top w:w="0" w:type="dxa"/>
          <w:left w:w="0" w:type="dxa"/>
          <w:bottom w:w="0" w:type="dxa"/>
          <w:right w:w="0" w:type="dxa"/>
        </w:tblCellMar>
      </w:tblPr>
      <w:tr>
        <w:trPr>
          <w:trHeight w:val="179"/>
        </w:trPr>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0"/>
              </w:rPr>
              <w:t>operations(2)...........</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335.8</w:t>
            </w:r>
          </w:p>
        </w:tc>
      </w:tr>
      <w:tr>
        <w:trPr>
          <w:trHeight w:val="179"/>
        </w:trPr>
        <w:tc>
          <w:tcPr>
            <w:tcW w:w="33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(31.4) (25.6) Extraordinary</w:t>
            </w:r>
          </w:p>
        </w:tc>
      </w:tr>
      <w:tr>
        <w:trPr>
          <w:trHeight w:val="179"/>
        </w:trPr>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items..................</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c>
          <w:tcPr>
            <w:tcW w:w="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(23.6)</w:t>
            </w:r>
          </w:p>
        </w:tc>
      </w:tr>
      <w:tr>
        <w:trPr>
          <w:trHeight w:val="179"/>
        </w:trPr>
        <w:tc>
          <w:tcPr>
            <w:tcW w:w="33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(51.0) (4.2) (30.2) Cumulative</w:t>
            </w:r>
          </w:p>
        </w:tc>
      </w:tr>
      <w:tr>
        <w:trPr>
          <w:trHeight w:val="179"/>
        </w:trPr>
        <w:tc>
          <w:tcPr>
            <w:tcW w:w="740" w:type="dxa"/>
            <w:vAlign w:val="bottom"/>
          </w:tcPr>
          <w:p>
            <w:pPr>
              <w:spacing w:after="0"/>
              <w:rPr>
                <w:sz w:val="15"/>
                <w:szCs w:val="15"/>
                <w:color w:val="auto"/>
              </w:rPr>
            </w:pPr>
          </w:p>
        </w:tc>
        <w:tc>
          <w:tcPr>
            <w:tcW w:w="2020" w:type="dxa"/>
            <w:vAlign w:val="bottom"/>
            <w:gridSpan w:val="2"/>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effect of accounting</w:t>
            </w:r>
          </w:p>
        </w:tc>
        <w:tc>
          <w:tcPr>
            <w:tcW w:w="580" w:type="dxa"/>
            <w:vAlign w:val="bottom"/>
          </w:tcPr>
          <w:p>
            <w:pPr>
              <w:spacing w:after="0"/>
              <w:rPr>
                <w:sz w:val="15"/>
                <w:szCs w:val="15"/>
                <w:color w:val="auto"/>
              </w:rPr>
            </w:pPr>
          </w:p>
        </w:tc>
      </w:tr>
      <w:tr>
        <w:trPr>
          <w:trHeight w:val="179"/>
        </w:trPr>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change.............................</w:t>
            </w: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9"/>
        </w:trPr>
        <w:tc>
          <w:tcPr>
            <w:tcW w:w="2760" w:type="dxa"/>
            <w:vAlign w:val="bottom"/>
            <w:gridSpan w:val="3"/>
          </w:tcPr>
          <w:p>
            <w:pPr>
              <w:jc w:val="center"/>
              <w:ind w:left="503"/>
              <w:spacing w:after="0" w:line="179" w:lineRule="exact"/>
              <w:rPr>
                <w:sz w:val="20"/>
                <w:szCs w:val="20"/>
                <w:color w:val="auto"/>
              </w:rPr>
            </w:pPr>
            <w:r>
              <w:rPr>
                <w:rFonts w:ascii="Courier New" w:cs="Courier New" w:eastAsia="Courier New" w:hAnsi="Courier New"/>
                <w:sz w:val="16"/>
                <w:szCs w:val="16"/>
                <w:color w:val="auto"/>
                <w:w w:val="97"/>
              </w:rPr>
              <w:t>384.5 384.5 Net income</w:t>
            </w:r>
          </w:p>
        </w:tc>
        <w:tc>
          <w:tcPr>
            <w:tcW w:w="580" w:type="dxa"/>
            <w:vAlign w:val="bottom"/>
          </w:tcPr>
          <w:p>
            <w:pPr>
              <w:spacing w:after="0"/>
              <w:rPr>
                <w:sz w:val="15"/>
                <w:szCs w:val="15"/>
                <w:color w:val="auto"/>
              </w:rPr>
            </w:pPr>
          </w:p>
        </w:tc>
      </w:tr>
      <w:tr>
        <w:trPr>
          <w:trHeight w:val="179"/>
        </w:trPr>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3"/>
              </w:rPr>
              <w:t>(loss)....................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(88.9)</w:t>
            </w:r>
          </w:p>
        </w:tc>
      </w:tr>
      <w:tr>
        <w:trPr>
          <w:trHeight w:val="179"/>
        </w:trPr>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1,001.2</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608.6 2,021.5</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1,065.7</w:t>
            </w:r>
          </w:p>
        </w:tc>
        <w:tc>
          <w:tcPr>
            <w:tcW w:w="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972.1</w:t>
            </w:r>
          </w:p>
        </w:tc>
      </w:tr>
    </w:tbl>
    <w:p>
      <w:pPr>
        <w:jc w:val="center"/>
        <w:ind w:right="6799"/>
        <w:spacing w:after="0" w:line="236" w:lineRule="auto"/>
        <w:rPr>
          <w:sz w:val="20"/>
          <w:szCs w:val="20"/>
          <w:color w:val="auto"/>
        </w:rPr>
      </w:pPr>
      <w:r>
        <w:rPr>
          <w:rFonts w:ascii="Courier New" w:cs="Courier New" w:eastAsia="Courier New" w:hAnsi="Courier New"/>
          <w:sz w:val="16"/>
          <w:szCs w:val="16"/>
          <w:color w:val="auto"/>
        </w:rPr>
        <w:t>(238.7) BASIC EARNINGS (LOSS) FOR</w:t>
      </w:r>
    </w:p>
    <w:p>
      <w:pPr>
        <w:jc w:val="center"/>
        <w:ind w:right="6799"/>
        <w:spacing w:after="0" w:line="237" w:lineRule="auto"/>
        <w:rPr>
          <w:sz w:val="20"/>
          <w:szCs w:val="20"/>
          <w:color w:val="auto"/>
        </w:rPr>
      </w:pPr>
      <w:r>
        <w:rPr>
          <w:rFonts w:ascii="Courier New" w:cs="Courier New" w:eastAsia="Courier New" w:hAnsi="Courier New"/>
          <w:sz w:val="16"/>
          <w:szCs w:val="16"/>
          <w:color w:val="auto"/>
        </w:rPr>
        <w:t>COMMON STOCKHOLDERS PER COMMON</w:t>
      </w:r>
    </w:p>
    <w:p>
      <w:pPr>
        <w:jc w:val="center"/>
        <w:ind w:right="6799"/>
        <w:spacing w:after="0" w:line="237" w:lineRule="auto"/>
        <w:rPr>
          <w:sz w:val="20"/>
          <w:szCs w:val="20"/>
          <w:color w:val="auto"/>
        </w:rPr>
      </w:pPr>
      <w:r>
        <w:rPr>
          <w:rFonts w:ascii="Courier New" w:cs="Courier New" w:eastAsia="Courier New" w:hAnsi="Courier New"/>
          <w:sz w:val="16"/>
          <w:szCs w:val="16"/>
          <w:color w:val="auto"/>
        </w:rPr>
        <w:t>SHARE(3) Income (loss) from</w:t>
      </w:r>
    </w:p>
    <w:tbl>
      <w:tblPr>
        <w:tblLayout w:type="fixed"/>
        <w:tblInd w:w="40" w:type="dxa"/>
        <w:tblCellMar>
          <w:top w:w="0" w:type="dxa"/>
          <w:left w:w="0" w:type="dxa"/>
          <w:bottom w:w="0" w:type="dxa"/>
          <w:right w:w="0" w:type="dxa"/>
        </w:tblCellMar>
      </w:tblPr>
      <w:tr>
        <w:trPr>
          <w:trHeight w:val="179"/>
        </w:trPr>
        <w:tc>
          <w:tcPr>
            <w:tcW w:w="140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continuing</w:t>
            </w:r>
          </w:p>
        </w:tc>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operations before</w:t>
            </w:r>
          </w:p>
        </w:tc>
      </w:tr>
      <w:tr>
        <w:trPr>
          <w:trHeight w:val="179"/>
        </w:trPr>
        <w:tc>
          <w:tcPr>
            <w:tcW w:w="140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extraordinary</w:t>
            </w:r>
          </w:p>
        </w:tc>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items and cumulative</w:t>
            </w:r>
          </w:p>
        </w:tc>
      </w:tr>
      <w:tr>
        <w:trPr>
          <w:trHeight w:val="179"/>
        </w:trPr>
        <w:tc>
          <w:tcPr>
            <w:tcW w:w="140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effect</w:t>
            </w:r>
          </w:p>
        </w:tc>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of accounting</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w w:val="74"/>
              </w:rPr>
              <w:t>change................</w:t>
            </w:r>
          </w:p>
        </w:tc>
        <w:tc>
          <w:tcPr>
            <w:tcW w:w="1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(.09) $ .65</w:t>
            </w:r>
          </w:p>
        </w:tc>
      </w:tr>
    </w:tbl>
    <w:p>
      <w:pPr>
        <w:spacing w:after="0" w:line="4" w:lineRule="exact"/>
        <w:rPr>
          <w:sz w:val="20"/>
          <w:szCs w:val="20"/>
          <w:color w:val="auto"/>
        </w:rPr>
      </w:pPr>
    </w:p>
    <w:p>
      <w:pPr>
        <w:jc w:val="both"/>
        <w:ind w:left="80" w:right="6879" w:firstLine="51"/>
        <w:spacing w:after="0" w:line="270" w:lineRule="auto"/>
        <w:tabs>
          <w:tab w:leader="none" w:pos="313"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.24 $ 2.27 $ 1.00 $ 1.34 $ (.29) Discontinued operations(2).........</w:t>
      </w:r>
    </w:p>
    <w:tbl>
      <w:tblPr>
        <w:tblLayout w:type="fixed"/>
        <w:tblInd w:w="40" w:type="dxa"/>
        <w:tblCellMar>
          <w:top w:w="0" w:type="dxa"/>
          <w:left w:w="0" w:type="dxa"/>
          <w:bottom w:w="0" w:type="dxa"/>
          <w:right w:w="0" w:type="dxa"/>
        </w:tblCellMar>
      </w:tblPr>
      <w:tr>
        <w:trPr>
          <w:trHeight w:val="176"/>
        </w:trPr>
        <w:tc>
          <w:tcPr>
            <w:tcW w:w="700" w:type="dxa"/>
            <w:vAlign w:val="bottom"/>
          </w:tcPr>
          <w:p>
            <w:pPr>
              <w:jc w:val="right"/>
              <w:ind w:right="31"/>
              <w:spacing w:after="0" w:line="176" w:lineRule="exact"/>
              <w:rPr>
                <w:sz w:val="20"/>
                <w:szCs w:val="20"/>
                <w:color w:val="auto"/>
              </w:rPr>
            </w:pPr>
            <w:r>
              <w:rPr>
                <w:rFonts w:ascii="Courier New" w:cs="Courier New" w:eastAsia="Courier New" w:hAnsi="Courier New"/>
                <w:sz w:val="16"/>
                <w:szCs w:val="16"/>
                <w:color w:val="auto"/>
              </w:rPr>
              <w:t>.45</w:t>
            </w:r>
          </w:p>
        </w:tc>
        <w:tc>
          <w:tcPr>
            <w:tcW w:w="2640" w:type="dxa"/>
            <w:vAlign w:val="bottom"/>
          </w:tcPr>
          <w:p>
            <w:pPr>
              <w:spacing w:after="0" w:line="176" w:lineRule="exact"/>
              <w:rPr>
                <w:sz w:val="20"/>
                <w:szCs w:val="20"/>
                <w:color w:val="auto"/>
              </w:rPr>
            </w:pPr>
            <w:r>
              <w:rPr>
                <w:rFonts w:ascii="Courier New" w:cs="Courier New" w:eastAsia="Courier New" w:hAnsi="Courier New"/>
                <w:sz w:val="16"/>
                <w:szCs w:val="16"/>
                <w:color w:val="auto"/>
              </w:rPr>
              <w:t>(.04) (.04) Extraordinary</w:t>
            </w:r>
          </w:p>
        </w:tc>
      </w:tr>
      <w:tr>
        <w:trPr>
          <w:trHeight w:val="179"/>
        </w:trPr>
        <w:tc>
          <w:tcPr>
            <w:tcW w:w="700" w:type="dxa"/>
            <w:vAlign w:val="bottom"/>
          </w:tcPr>
          <w:p>
            <w:pPr>
              <w:jc w:val="right"/>
              <w:spacing w:after="0"/>
              <w:rPr>
                <w:sz w:val="20"/>
                <w:szCs w:val="20"/>
                <w:color w:val="auto"/>
              </w:rPr>
            </w:pPr>
            <w:r>
              <w:rPr>
                <w:rFonts w:ascii="Courier New" w:cs="Courier New" w:eastAsia="Courier New" w:hAnsi="Courier New"/>
                <w:sz w:val="7"/>
                <w:szCs w:val="7"/>
                <w:color w:val="auto"/>
                <w:w w:val="77"/>
              </w:rPr>
              <w:t>items................</w:t>
            </w:r>
          </w:p>
        </w:tc>
        <w:tc>
          <w:tcPr>
            <w:tcW w:w="2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(.03) (.07)</w:t>
            </w:r>
          </w:p>
        </w:tc>
      </w:tr>
      <w:tr>
        <w:trPr>
          <w:trHeight w:val="179"/>
        </w:trPr>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(.04) Cumulative effect of</w:t>
            </w:r>
          </w:p>
        </w:tc>
      </w:tr>
      <w:tr>
        <w:trPr>
          <w:trHeight w:val="179"/>
        </w:trPr>
        <w:tc>
          <w:tcPr>
            <w:tcW w:w="700" w:type="dxa"/>
            <w:vAlign w:val="bottom"/>
          </w:tcPr>
          <w:p>
            <w:pPr>
              <w:spacing w:after="0"/>
              <w:rPr>
                <w:sz w:val="15"/>
                <w:szCs w:val="15"/>
                <w:color w:val="auto"/>
              </w:rPr>
            </w:pPr>
          </w:p>
        </w:tc>
        <w:tc>
          <w:tcPr>
            <w:tcW w:w="264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accounting</w:t>
            </w:r>
          </w:p>
        </w:tc>
      </w:tr>
      <w:tr>
        <w:trPr>
          <w:trHeight w:val="179"/>
        </w:trPr>
        <w:tc>
          <w:tcPr>
            <w:tcW w:w="3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change...........................</w:t>
            </w:r>
          </w:p>
        </w:tc>
      </w:tr>
      <w:tr>
        <w:trPr>
          <w:trHeight w:val="179"/>
        </w:trPr>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.41 .40</w:t>
            </w:r>
          </w:p>
        </w:tc>
        <w:tc>
          <w:tcPr>
            <w:tcW w:w="2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 --------- --------</w:t>
            </w:r>
          </w:p>
        </w:tc>
      </w:tr>
    </w:tbl>
    <w:p>
      <w:pPr>
        <w:ind w:left="40"/>
        <w:spacing w:after="0" w:line="236" w:lineRule="auto"/>
        <w:rPr>
          <w:sz w:val="20"/>
          <w:szCs w:val="20"/>
          <w:color w:val="auto"/>
        </w:rPr>
      </w:pPr>
      <w:r>
        <w:rPr>
          <w:rFonts w:ascii="Courier New" w:cs="Courier New" w:eastAsia="Courier New" w:hAnsi="Courier New"/>
          <w:sz w:val="16"/>
          <w:szCs w:val="16"/>
          <w:color w:val="auto"/>
        </w:rPr>
        <w:t>- --------- --------- --------- ----</w:t>
      </w:r>
    </w:p>
    <w:tbl>
      <w:tblPr>
        <w:tblLayout w:type="fixed"/>
        <w:tblInd w:w="80" w:type="dxa"/>
        <w:tblCellMar>
          <w:top w:w="0" w:type="dxa"/>
          <w:left w:w="0" w:type="dxa"/>
          <w:bottom w:w="0" w:type="dxa"/>
          <w:right w:w="0" w:type="dxa"/>
        </w:tblCellMar>
      </w:tblPr>
      <w:tr>
        <w:trPr>
          <w:trHeight w:val="180"/>
        </w:trPr>
        <w:tc>
          <w:tcPr>
            <w:tcW w:w="520" w:type="dxa"/>
            <w:vAlign w:val="bottom"/>
          </w:tcPr>
          <w:p>
            <w:pPr>
              <w:spacing w:after="0"/>
              <w:rPr>
                <w:sz w:val="15"/>
                <w:szCs w:val="15"/>
                <w:color w:val="auto"/>
              </w:rPr>
            </w:pPr>
          </w:p>
        </w:tc>
        <w:tc>
          <w:tcPr>
            <w:tcW w:w="18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Net income</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17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6"/>
              </w:rPr>
              <w:t>(loss)..................</w:t>
            </w:r>
          </w:p>
        </w:tc>
        <w:tc>
          <w:tcPr>
            <w:tcW w:w="60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 (.09)</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 .64</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$ 2.24</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$ 1.38</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$ 1.29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9"/>
        </w:trPr>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(.37)</w:t>
            </w:r>
          </w:p>
        </w:tc>
        <w:tc>
          <w:tcPr>
            <w:tcW w:w="18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w:t>
            </w:r>
          </w:p>
        </w:tc>
      </w:tr>
    </w:tbl>
    <w:p>
      <w:pPr>
        <w:ind w:left="40"/>
        <w:spacing w:after="0" w:line="236" w:lineRule="auto"/>
        <w:rPr>
          <w:sz w:val="20"/>
          <w:szCs w:val="20"/>
          <w:color w:val="auto"/>
        </w:rPr>
      </w:pPr>
      <w:r>
        <w:rPr>
          <w:rFonts w:ascii="Courier New" w:cs="Courier New" w:eastAsia="Courier New" w:hAnsi="Courier New"/>
          <w:sz w:val="16"/>
          <w:szCs w:val="16"/>
          <w:color w:val="auto"/>
        </w:rPr>
        <w:t>--------- --------- --------- ------</w:t>
      </w:r>
    </w:p>
    <w:p>
      <w:pPr>
        <w:spacing w:after="0" w:line="4" w:lineRule="exact"/>
        <w:rPr>
          <w:sz w:val="20"/>
          <w:szCs w:val="20"/>
          <w:color w:val="auto"/>
        </w:rPr>
      </w:pPr>
    </w:p>
    <w:p>
      <w:pPr>
        <w:jc w:val="both"/>
        <w:ind w:left="320" w:right="7059" w:hanging="49"/>
        <w:spacing w:after="0" w:line="270" w:lineRule="auto"/>
        <w:tabs>
          <w:tab w:leader="none" w:pos="64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(LOSS) FOR COMMON STOCKHOLDERS PER COMMON</w:t>
      </w:r>
    </w:p>
    <w:p>
      <w:pPr>
        <w:jc w:val="both"/>
        <w:ind w:left="420" w:right="7199" w:firstLine="47"/>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SHARE(3) Income (loss) from continuing operations before</w:t>
      </w:r>
    </w:p>
    <w:p>
      <w:pPr>
        <w:ind w:left="140"/>
        <w:spacing w:after="0" w:line="233" w:lineRule="auto"/>
        <w:rPr>
          <w:sz w:val="20"/>
          <w:szCs w:val="20"/>
          <w:color w:val="auto"/>
        </w:rPr>
      </w:pPr>
      <w:r>
        <w:rPr>
          <w:rFonts w:ascii="Courier New" w:cs="Courier New" w:eastAsia="Courier New" w:hAnsi="Courier New"/>
          <w:sz w:val="16"/>
          <w:szCs w:val="16"/>
          <w:color w:val="auto"/>
        </w:rPr>
        <w:t>extraordinary items and cumulative</w:t>
      </w:r>
    </w:p>
    <w:p>
      <w:pPr>
        <w:ind w:left="780"/>
        <w:spacing w:after="0" w:line="237" w:lineRule="auto"/>
        <w:rPr>
          <w:sz w:val="20"/>
          <w:szCs w:val="20"/>
          <w:color w:val="auto"/>
        </w:rPr>
      </w:pPr>
      <w:r>
        <w:rPr>
          <w:rFonts w:ascii="Courier New" w:cs="Courier New" w:eastAsia="Courier New" w:hAnsi="Courier New"/>
          <w:sz w:val="16"/>
          <w:szCs w:val="16"/>
          <w:color w:val="auto"/>
        </w:rPr>
        <w:t>effect of accounting</w:t>
      </w:r>
    </w:p>
    <w:p>
      <w:pPr>
        <w:ind w:left="40"/>
        <w:spacing w:after="0" w:line="236" w:lineRule="auto"/>
        <w:rPr>
          <w:sz w:val="20"/>
          <w:szCs w:val="20"/>
          <w:color w:val="auto"/>
        </w:rPr>
      </w:pPr>
      <w:r>
        <w:rPr>
          <w:rFonts w:ascii="Courier New" w:cs="Courier New" w:eastAsia="Courier New" w:hAnsi="Courier New"/>
          <w:sz w:val="16"/>
          <w:szCs w:val="16"/>
          <w:color w:val="auto"/>
        </w:rPr>
        <w:t>change................ $ (.09) $ .64</w:t>
      </w:r>
    </w:p>
    <w:p>
      <w:pPr>
        <w:spacing w:after="0" w:line="4" w:lineRule="exact"/>
        <w:rPr>
          <w:sz w:val="20"/>
          <w:szCs w:val="20"/>
          <w:color w:val="auto"/>
        </w:rPr>
      </w:pPr>
    </w:p>
    <w:p>
      <w:pPr>
        <w:ind w:left="80" w:right="6879" w:firstLine="98"/>
        <w:spacing w:after="0" w:line="270" w:lineRule="auto"/>
        <w:tabs>
          <w:tab w:leader="none" w:pos="35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.23 $ 2.16 $ .95 $ 1.25 $ (.29) Discontinued operations(2).........</w:t>
      </w:r>
    </w:p>
    <w:p>
      <w:pPr>
        <w:ind w:left="3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.41 (.03) (.04) Extraordinary</w:t>
      </w:r>
    </w:p>
    <w:p>
      <w:pPr>
        <w:ind w:left="180"/>
        <w:spacing w:after="0" w:line="237" w:lineRule="auto"/>
        <w:rPr>
          <w:sz w:val="20"/>
          <w:szCs w:val="20"/>
          <w:color w:val="auto"/>
        </w:rPr>
      </w:pPr>
      <w:r>
        <w:rPr>
          <w:rFonts w:ascii="Courier New" w:cs="Courier New" w:eastAsia="Courier New" w:hAnsi="Courier New"/>
          <w:sz w:val="16"/>
          <w:szCs w:val="16"/>
          <w:color w:val="auto"/>
        </w:rPr>
        <w:t>items................ (.03) (.06)</w:t>
      </w:r>
    </w:p>
    <w:p>
      <w:pPr>
        <w:ind w:left="220"/>
        <w:spacing w:after="0" w:line="237" w:lineRule="auto"/>
        <w:rPr>
          <w:sz w:val="20"/>
          <w:szCs w:val="20"/>
          <w:color w:val="auto"/>
        </w:rPr>
      </w:pPr>
      <w:r>
        <w:rPr>
          <w:rFonts w:ascii="Courier New" w:cs="Courier New" w:eastAsia="Courier New" w:hAnsi="Courier New"/>
          <w:sz w:val="16"/>
          <w:szCs w:val="16"/>
          <w:color w:val="auto"/>
        </w:rPr>
        <w:t>(.01) (.04) Cumulative effect of</w:t>
      </w:r>
    </w:p>
    <w:p>
      <w:pPr>
        <w:ind w:left="1240"/>
        <w:spacing w:after="0" w:line="237" w:lineRule="auto"/>
        <w:rPr>
          <w:sz w:val="20"/>
          <w:szCs w:val="20"/>
          <w:color w:val="auto"/>
        </w:rPr>
      </w:pPr>
      <w:r>
        <w:rPr>
          <w:rFonts w:ascii="Courier New" w:cs="Courier New" w:eastAsia="Courier New" w:hAnsi="Courier New"/>
          <w:sz w:val="16"/>
          <w:szCs w:val="16"/>
          <w:color w:val="auto"/>
        </w:rPr>
        <w:t>accounting</w:t>
      </w:r>
    </w:p>
    <w:p>
      <w:pPr>
        <w:ind w:left="180"/>
        <w:spacing w:after="0" w:line="237" w:lineRule="auto"/>
        <w:rPr>
          <w:sz w:val="20"/>
          <w:szCs w:val="20"/>
          <w:color w:val="auto"/>
        </w:rPr>
      </w:pPr>
      <w:r>
        <w:rPr>
          <w:rFonts w:ascii="Courier New" w:cs="Courier New" w:eastAsia="Courier New" w:hAnsi="Courier New"/>
          <w:sz w:val="16"/>
          <w:szCs w:val="16"/>
          <w:color w:val="auto"/>
        </w:rPr>
        <w:t>change...........................</w:t>
      </w:r>
    </w:p>
    <w:p>
      <w:pPr>
        <w:ind w:left="40"/>
        <w:spacing w:after="0" w:line="237" w:lineRule="auto"/>
        <w:rPr>
          <w:sz w:val="20"/>
          <w:szCs w:val="20"/>
          <w:color w:val="auto"/>
        </w:rPr>
      </w:pPr>
      <w:r>
        <w:rPr>
          <w:rFonts w:ascii="Courier New" w:cs="Courier New" w:eastAsia="Courier New" w:hAnsi="Courier New"/>
          <w:sz w:val="16"/>
          <w:szCs w:val="16"/>
          <w:color w:val="auto"/>
        </w:rPr>
        <w:t>.40 .40 --------- --------- --------</w:t>
      </w:r>
    </w:p>
    <w:p>
      <w:pPr>
        <w:ind w:left="220" w:hanging="182"/>
        <w:spacing w:after="0" w:line="237" w:lineRule="auto"/>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520" w:hanging="551"/>
        <w:spacing w:after="0" w:line="236" w:lineRule="auto"/>
        <w:tabs>
          <w:tab w:leader="none" w:pos="152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w:t>
      </w:r>
    </w:p>
    <w:tbl>
      <w:tblPr>
        <w:tblLayout w:type="fixed"/>
        <w:tblInd w:w="140" w:type="dxa"/>
        <w:tblCellMar>
          <w:top w:w="0" w:type="dxa"/>
          <w:left w:w="0" w:type="dxa"/>
          <w:bottom w:w="0" w:type="dxa"/>
          <w:right w:w="0" w:type="dxa"/>
        </w:tblCellMar>
      </w:tblPr>
      <w:tr>
        <w:trPr>
          <w:trHeight w:val="180"/>
        </w:trPr>
        <w:tc>
          <w:tcPr>
            <w:tcW w:w="1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(loss)..................</w:t>
            </w:r>
          </w:p>
        </w:tc>
        <w:tc>
          <w:tcPr>
            <w:tcW w:w="6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(.09)</w:t>
            </w:r>
          </w:p>
        </w:tc>
        <w:tc>
          <w:tcPr>
            <w:tcW w:w="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0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1.04 $ .63</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$ 2.13</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$ 1.30</w:t>
            </w:r>
          </w:p>
        </w:tc>
        <w:tc>
          <w:tcPr>
            <w:tcW w:w="7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$ 1.21</w:t>
            </w:r>
          </w:p>
        </w:tc>
        <w:tc>
          <w:tcPr>
            <w:tcW w:w="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bl>
    <w:p>
      <w:pPr>
        <w:jc w:val="center"/>
        <w:ind w:right="6799"/>
        <w:spacing w:after="0" w:line="236" w:lineRule="auto"/>
        <w:rPr>
          <w:sz w:val="20"/>
          <w:szCs w:val="20"/>
          <w:color w:val="auto"/>
        </w:rPr>
      </w:pPr>
      <w:r>
        <w:rPr>
          <w:rFonts w:ascii="Courier New" w:cs="Courier New" w:eastAsia="Courier New" w:hAnsi="Courier New"/>
          <w:sz w:val="16"/>
          <w:szCs w:val="16"/>
          <w:color w:val="auto"/>
        </w:rPr>
        <w:t>(.37) ========= ========= =========</w:t>
      </w:r>
    </w:p>
    <w:p>
      <w:pPr>
        <w:jc w:val="center"/>
        <w:ind w:right="6779"/>
        <w:spacing w:after="0" w:line="237" w:lineRule="auto"/>
        <w:rPr>
          <w:sz w:val="20"/>
          <w:szCs w:val="20"/>
          <w:color w:val="auto"/>
        </w:rPr>
      </w:pPr>
      <w:r>
        <w:rPr>
          <w:rFonts w:ascii="Courier New" w:cs="Courier New" w:eastAsia="Courier New" w:hAnsi="Courier New"/>
          <w:sz w:val="16"/>
          <w:szCs w:val="16"/>
          <w:color w:val="auto"/>
        </w:rPr>
        <w:t>========= ========= =========</w:t>
      </w:r>
    </w:p>
    <w:p>
      <w:pPr>
        <w:jc w:val="center"/>
        <w:ind w:right="6799"/>
        <w:spacing w:after="0" w:line="237" w:lineRule="auto"/>
        <w:rPr>
          <w:sz w:val="20"/>
          <w:szCs w:val="20"/>
          <w:color w:val="auto"/>
        </w:rPr>
      </w:pPr>
      <w:r>
        <w:rPr>
          <w:rFonts w:ascii="Courier New" w:cs="Courier New" w:eastAsia="Courier New" w:hAnsi="Courier New"/>
          <w:sz w:val="16"/>
          <w:szCs w:val="16"/>
          <w:color w:val="auto"/>
        </w:rPr>
        <w:t>========= Cash dividends declared</w:t>
      </w:r>
    </w:p>
    <w:p>
      <w:pPr>
        <w:jc w:val="center"/>
        <w:ind w:right="6799"/>
        <w:spacing w:after="0" w:line="237" w:lineRule="auto"/>
        <w:rPr>
          <w:sz w:val="20"/>
          <w:szCs w:val="20"/>
          <w:color w:val="auto"/>
        </w:rPr>
      </w:pPr>
      <w:r>
        <w:rPr>
          <w:rFonts w:ascii="Courier New" w:cs="Courier New" w:eastAsia="Courier New" w:hAnsi="Courier New"/>
          <w:sz w:val="16"/>
          <w:szCs w:val="16"/>
          <w:color w:val="auto"/>
        </w:rPr>
        <w:t>per common</w:t>
      </w:r>
    </w:p>
    <w:p>
      <w:pPr>
        <w:ind w:left="80"/>
        <w:spacing w:after="0" w:line="237" w:lineRule="auto"/>
        <w:rPr>
          <w:sz w:val="20"/>
          <w:szCs w:val="20"/>
          <w:color w:val="auto"/>
        </w:rPr>
      </w:pPr>
      <w:r>
        <w:rPr>
          <w:rFonts w:ascii="Courier New" w:cs="Courier New" w:eastAsia="Courier New" w:hAnsi="Courier New"/>
          <w:sz w:val="16"/>
          <w:szCs w:val="16"/>
          <w:color w:val="auto"/>
        </w:rPr>
        <w:t>share(3)...........................</w:t>
      </w:r>
    </w:p>
    <w:p>
      <w:pPr>
        <w:jc w:val="center"/>
        <w:ind w:right="6799"/>
        <w:spacing w:after="0" w:line="237" w:lineRule="auto"/>
        <w:rPr>
          <w:sz w:val="20"/>
          <w:szCs w:val="20"/>
          <w:color w:val="auto"/>
        </w:rPr>
      </w:pPr>
      <w:r>
        <w:rPr>
          <w:rFonts w:ascii="Courier New" w:cs="Courier New" w:eastAsia="Courier New" w:hAnsi="Courier New"/>
          <w:sz w:val="16"/>
          <w:szCs w:val="16"/>
          <w:color w:val="auto"/>
        </w:rPr>
        <w:t>$ .0467 $ .0467 BALANCE SHEET DATA</w:t>
      </w:r>
    </w:p>
    <w:p>
      <w:pPr>
        <w:jc w:val="center"/>
        <w:ind w:right="6799"/>
        <w:spacing w:after="0" w:line="237" w:lineRule="auto"/>
        <w:rPr>
          <w:sz w:val="20"/>
          <w:szCs w:val="20"/>
          <w:color w:val="auto"/>
        </w:rPr>
      </w:pPr>
      <w:r>
        <w:rPr>
          <w:rFonts w:ascii="Courier New" w:cs="Courier New" w:eastAsia="Courier New" w:hAnsi="Courier New"/>
          <w:sz w:val="16"/>
          <w:szCs w:val="16"/>
          <w:color w:val="auto"/>
        </w:rPr>
        <w:t>(AT PERIOD END): Total</w:t>
      </w:r>
    </w:p>
    <w:p>
      <w:pPr>
        <w:ind w:left="280"/>
        <w:spacing w:after="0" w:line="237" w:lineRule="auto"/>
        <w:rPr>
          <w:sz w:val="20"/>
          <w:szCs w:val="20"/>
          <w:color w:val="auto"/>
        </w:rPr>
      </w:pPr>
      <w:r>
        <w:rPr>
          <w:rFonts w:ascii="Courier New" w:cs="Courier New" w:eastAsia="Courier New" w:hAnsi="Courier New"/>
          <w:sz w:val="16"/>
          <w:szCs w:val="16"/>
          <w:color w:val="auto"/>
        </w:rPr>
        <w:t>assets.........................</w:t>
      </w:r>
    </w:p>
    <w:p>
      <w:pPr>
        <w:ind w:left="360"/>
        <w:spacing w:after="0" w:line="236" w:lineRule="auto"/>
        <w:rPr>
          <w:sz w:val="20"/>
          <w:szCs w:val="20"/>
          <w:color w:val="auto"/>
        </w:rPr>
      </w:pPr>
      <w:r>
        <w:rPr>
          <w:rFonts w:ascii="Courier New" w:cs="Courier New" w:eastAsia="Courier New" w:hAnsi="Courier New"/>
          <w:sz w:val="16"/>
          <w:szCs w:val="16"/>
          <w:color w:val="auto"/>
        </w:rPr>
        <w:t>$37,145.4 $37,216.2 $38,131.8</w:t>
      </w:r>
    </w:p>
    <w:p>
      <w:pPr>
        <w:sectPr>
          <w:pgSz w:w="11900" w:h="16838" w:orient="portrait"/>
          <w:cols w:equalWidth="0" w:num="1">
            <w:col w:w="10219"/>
          </w:cols>
          <w:pgMar w:left="240" w:top="648" w:right="1440"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1"/>
        </w:trPr>
        <w:tc>
          <w:tcPr>
            <w:tcW w:w="33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6"/>
              </w:rPr>
              <w:t>$35,744.5 $28,685.6 $14,710.5</w:t>
            </w:r>
          </w:p>
        </w:tc>
      </w:tr>
      <w:tr>
        <w:trPr>
          <w:trHeight w:val="179"/>
        </w:trPr>
        <w:tc>
          <w:tcPr>
            <w:tcW w:w="880" w:type="dxa"/>
            <w:vAlign w:val="bottom"/>
          </w:tcPr>
          <w:p>
            <w:pPr>
              <w:spacing w:after="0"/>
              <w:rPr>
                <w:sz w:val="15"/>
                <w:szCs w:val="15"/>
                <w:color w:val="auto"/>
              </w:rPr>
            </w:pPr>
          </w:p>
        </w:tc>
        <w:tc>
          <w:tcPr>
            <w:tcW w:w="2460" w:type="dxa"/>
            <w:vAlign w:val="bottom"/>
            <w:gridSpan w:val="2"/>
          </w:tcPr>
          <w:p>
            <w:pPr>
              <w:jc w:val="center"/>
              <w:ind w:right="802"/>
              <w:spacing w:after="0" w:line="179" w:lineRule="exact"/>
              <w:rPr>
                <w:sz w:val="20"/>
                <w:szCs w:val="20"/>
                <w:color w:val="auto"/>
              </w:rPr>
            </w:pPr>
            <w:r>
              <w:rPr>
                <w:rFonts w:ascii="Courier New" w:cs="Courier New" w:eastAsia="Courier New" w:hAnsi="Courier New"/>
                <w:sz w:val="16"/>
                <w:szCs w:val="16"/>
                <w:color w:val="auto"/>
                <w:w w:val="96"/>
              </w:rPr>
              <w:t>$11,234.3 Working</w:t>
            </w:r>
          </w:p>
        </w:tc>
      </w:tr>
      <w:tr>
        <w:trPr>
          <w:trHeight w:val="179"/>
        </w:trPr>
        <w:tc>
          <w:tcPr>
            <w:tcW w:w="3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capital......................</w:t>
            </w:r>
          </w:p>
        </w:tc>
      </w:tr>
      <w:tr>
        <w:trPr>
          <w:trHeight w:val="179"/>
        </w:trPr>
        <w:tc>
          <w:tcPr>
            <w:tcW w:w="17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1,440.7 1,507.6</w:t>
            </w:r>
          </w:p>
        </w:tc>
        <w:tc>
          <w:tcPr>
            <w:tcW w:w="16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1,419.5 1,670.9</w:t>
            </w:r>
          </w:p>
        </w:tc>
      </w:tr>
      <w:tr>
        <w:trPr>
          <w:trHeight w:val="179"/>
        </w:trPr>
        <w:tc>
          <w:tcPr>
            <w:tcW w:w="3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4,771.6 2,497.0 13.6 Long-term</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debt.......................</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11,356.0</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10,263.0</w:t>
            </w: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11,741.6 10,517.4 8,707.2</w:t>
            </w:r>
          </w:p>
        </w:tc>
      </w:tr>
      <w:tr>
        <w:trPr>
          <w:trHeight w:val="179"/>
        </w:trPr>
        <w:tc>
          <w:tcPr>
            <w:tcW w:w="3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5,464.2 5,334.1 Stockholders'</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6"/>
              </w:rPr>
              <w:t>equity.................</w:t>
            </w:r>
          </w:p>
        </w:tc>
        <w:tc>
          <w:tcPr>
            <w:tcW w:w="16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14,249.0</w:t>
            </w:r>
          </w:p>
        </w:tc>
      </w:tr>
      <w:tr>
        <w:trPr>
          <w:trHeight w:val="179"/>
        </w:trPr>
        <w:tc>
          <w:tcPr>
            <w:tcW w:w="88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w w:val="98"/>
              </w:rPr>
              <w:t>14,997.0</w:t>
            </w:r>
          </w:p>
        </w:tc>
        <w:tc>
          <w:tcPr>
            <w:tcW w:w="2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14,473.0 14,086.4 10,341.3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00" w:type="dxa"/>
            <w:vAlign w:val="bottom"/>
            <w:gridSpan w:val="4"/>
          </w:tcPr>
          <w:p>
            <w:pPr>
              <w:jc w:val="center"/>
              <w:ind w:left="63"/>
              <w:spacing w:after="0" w:line="179" w:lineRule="exact"/>
              <w:rPr>
                <w:sz w:val="20"/>
                <w:szCs w:val="20"/>
                <w:color w:val="auto"/>
              </w:rPr>
            </w:pPr>
            <w:r>
              <w:rPr>
                <w:rFonts w:ascii="Courier New" w:cs="Courier New" w:eastAsia="Courier New" w:hAnsi="Courier New"/>
                <w:sz w:val="16"/>
                <w:szCs w:val="16"/>
                <w:color w:val="auto"/>
                <w:w w:val="96"/>
              </w:rPr>
              <w:t>3,815.3 1,646.5 SUPPLEMENTARY</w:t>
            </w:r>
          </w:p>
        </w:tc>
        <w:tc>
          <w:tcPr>
            <w:tcW w:w="140" w:type="dxa"/>
            <w:vAlign w:val="bottom"/>
          </w:tcPr>
          <w:p>
            <w:pPr>
              <w:spacing w:after="0"/>
              <w:rPr>
                <w:sz w:val="15"/>
                <w:szCs w:val="15"/>
                <w:color w:val="auto"/>
              </w:rPr>
            </w:pPr>
          </w:p>
        </w:tc>
      </w:tr>
      <w:tr>
        <w:trPr>
          <w:trHeight w:val="179"/>
        </w:trPr>
        <w:tc>
          <w:tcPr>
            <w:tcW w:w="3200" w:type="dxa"/>
            <w:vAlign w:val="bottom"/>
            <w:gridSpan w:val="4"/>
          </w:tcPr>
          <w:p>
            <w:pPr>
              <w:jc w:val="center"/>
              <w:ind w:left="63"/>
              <w:spacing w:after="0" w:line="179" w:lineRule="exact"/>
              <w:rPr>
                <w:sz w:val="20"/>
                <w:szCs w:val="20"/>
                <w:color w:val="auto"/>
              </w:rPr>
            </w:pPr>
            <w:r>
              <w:rPr>
                <w:rFonts w:ascii="Courier New" w:cs="Courier New" w:eastAsia="Courier New" w:hAnsi="Courier New"/>
                <w:sz w:val="16"/>
                <w:szCs w:val="16"/>
                <w:color w:val="auto"/>
                <w:w w:val="96"/>
              </w:rPr>
              <w:t>FINANCIAL DATA: Operating income</w:t>
            </w:r>
          </w:p>
        </w:tc>
        <w:tc>
          <w:tcPr>
            <w:tcW w:w="140" w:type="dxa"/>
            <w:vAlign w:val="bottom"/>
          </w:tcPr>
          <w:p>
            <w:pPr>
              <w:spacing w:after="0"/>
              <w:rPr>
                <w:sz w:val="15"/>
                <w:szCs w:val="15"/>
                <w:color w:val="auto"/>
              </w:rPr>
            </w:pPr>
          </w:p>
        </w:tc>
      </w:tr>
      <w:tr>
        <w:trPr>
          <w:trHeight w:val="179"/>
        </w:trPr>
        <w:tc>
          <w:tcPr>
            <w:tcW w:w="2780" w:type="dxa"/>
            <w:vAlign w:val="bottom"/>
            <w:gridSpan w:val="3"/>
          </w:tcPr>
          <w:p>
            <w:pPr>
              <w:jc w:val="center"/>
              <w:ind w:left="483"/>
              <w:spacing w:after="0" w:line="179" w:lineRule="exact"/>
              <w:rPr>
                <w:sz w:val="20"/>
                <w:szCs w:val="20"/>
                <w:color w:val="auto"/>
              </w:rPr>
            </w:pPr>
            <w:r>
              <w:rPr>
                <w:rFonts w:ascii="Courier New" w:cs="Courier New" w:eastAsia="Courier New" w:hAnsi="Courier New"/>
                <w:sz w:val="16"/>
                <w:szCs w:val="16"/>
                <w:color w:val="auto"/>
                <w:w w:val="96"/>
              </w:rPr>
              <w:t>before depreciation and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amortization(4)................</w:t>
            </w:r>
          </w:p>
        </w:tc>
        <w:tc>
          <w:tcPr>
            <w:tcW w:w="74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r>
      <w:tr>
        <w:trPr>
          <w:trHeight w:val="179"/>
        </w:trPr>
        <w:tc>
          <w:tcPr>
            <w:tcW w:w="3200" w:type="dxa"/>
            <w:vAlign w:val="bottom"/>
            <w:gridSpan w:val="4"/>
          </w:tcPr>
          <w:p>
            <w:pPr>
              <w:jc w:val="right"/>
              <w:ind w:right="2"/>
              <w:spacing w:after="0" w:line="179" w:lineRule="exact"/>
              <w:rPr>
                <w:sz w:val="20"/>
                <w:szCs w:val="20"/>
                <w:color w:val="auto"/>
              </w:rPr>
            </w:pPr>
            <w:r>
              <w:rPr>
                <w:rFonts w:ascii="Courier New" w:cs="Courier New" w:eastAsia="Courier New" w:hAnsi="Courier New"/>
                <w:sz w:val="16"/>
                <w:szCs w:val="16"/>
                <w:color w:val="auto"/>
                <w:w w:val="97"/>
              </w:rPr>
              <w:t>808.2 $ 634.2 $ 2,701.8 $ 2,470.3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1,880.0 $ 1,496.7</w:t>
            </w:r>
          </w:p>
        </w:tc>
        <w:tc>
          <w:tcPr>
            <w:tcW w:w="17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8"/>
              </w:rPr>
              <w:t>$ 1,293.1 Net cash</w:t>
            </w:r>
          </w:p>
        </w:tc>
      </w:tr>
      <w:tr>
        <w:trPr>
          <w:trHeight w:val="179"/>
        </w:trPr>
        <w:tc>
          <w:tcPr>
            <w:tcW w:w="334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provided by (used in)(5) Operating</w:t>
            </w:r>
          </w:p>
        </w:tc>
      </w:tr>
      <w:tr>
        <w:trPr>
          <w:trHeight w:val="179"/>
        </w:trPr>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4"/>
              </w:rPr>
              <w:t>activities...............</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519.3</w:t>
            </w:r>
          </w:p>
        </w:tc>
        <w:tc>
          <w:tcPr>
            <w:tcW w:w="140" w:type="dxa"/>
            <w:vAlign w:val="bottom"/>
          </w:tcPr>
          <w:p>
            <w:pPr>
              <w:spacing w:after="0"/>
              <w:rPr>
                <w:sz w:val="15"/>
                <w:szCs w:val="15"/>
                <w:color w:val="auto"/>
              </w:rPr>
            </w:pPr>
          </w:p>
        </w:tc>
      </w:tr>
      <w:tr>
        <w:trPr>
          <w:trHeight w:val="179"/>
        </w:trPr>
        <w:tc>
          <w:tcPr>
            <w:tcW w:w="162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rPr>
              <w:t>253.0 1,229.5</w:t>
            </w:r>
          </w:p>
        </w:tc>
        <w:tc>
          <w:tcPr>
            <w:tcW w:w="158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1,219.3 1,249.4</w:t>
            </w:r>
          </w:p>
        </w:tc>
        <w:tc>
          <w:tcPr>
            <w:tcW w:w="140" w:type="dxa"/>
            <w:vAlign w:val="bottom"/>
          </w:tcPr>
          <w:p>
            <w:pPr>
              <w:spacing w:after="0"/>
              <w:rPr>
                <w:sz w:val="15"/>
                <w:szCs w:val="15"/>
                <w:color w:val="auto"/>
              </w:rPr>
            </w:pPr>
          </w:p>
        </w:tc>
      </w:tr>
      <w:tr>
        <w:trPr>
          <w:trHeight w:val="179"/>
        </w:trPr>
        <w:tc>
          <w:tcPr>
            <w:tcW w:w="2780" w:type="dxa"/>
            <w:vAlign w:val="bottom"/>
            <w:gridSpan w:val="3"/>
          </w:tcPr>
          <w:p>
            <w:pPr>
              <w:jc w:val="center"/>
              <w:ind w:left="483"/>
              <w:spacing w:after="0" w:line="179" w:lineRule="exact"/>
              <w:rPr>
                <w:sz w:val="20"/>
                <w:szCs w:val="20"/>
                <w:color w:val="auto"/>
              </w:rPr>
            </w:pPr>
            <w:r>
              <w:rPr>
                <w:rFonts w:ascii="Courier New" w:cs="Courier New" w:eastAsia="Courier New" w:hAnsi="Courier New"/>
                <w:sz w:val="16"/>
                <w:szCs w:val="16"/>
                <w:color w:val="auto"/>
                <w:w w:val="96"/>
              </w:rPr>
              <w:t>1,067.7 844.6 Financing</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4"/>
              </w:rPr>
              <w:t>activities...............</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130.7</w:t>
            </w:r>
          </w:p>
        </w:tc>
        <w:tc>
          <w:tcPr>
            <w:tcW w:w="140" w:type="dxa"/>
            <w:vAlign w:val="bottom"/>
          </w:tcPr>
          <w:p>
            <w:pPr>
              <w:spacing w:after="0"/>
              <w:rPr>
                <w:sz w:val="15"/>
                <w:szCs w:val="15"/>
                <w:color w:val="auto"/>
              </w:rPr>
            </w:pPr>
          </w:p>
        </w:tc>
      </w:tr>
      <w:tr>
        <w:trPr>
          <w:trHeight w:val="179"/>
        </w:trPr>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402.1 1,476.3 (271.4)</w:t>
            </w:r>
          </w:p>
        </w:tc>
        <w:tc>
          <w:tcPr>
            <w:tcW w:w="7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8"/>
              </w:rPr>
              <w:t>1,341.4</w:t>
            </w:r>
          </w:p>
        </w:tc>
        <w:tc>
          <w:tcPr>
            <w:tcW w:w="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809.2</w:t>
            </w:r>
          </w:p>
        </w:tc>
      </w:tr>
      <w:tr>
        <w:trPr>
          <w:trHeight w:val="179"/>
        </w:trPr>
        <w:tc>
          <w:tcPr>
            <w:tcW w:w="2780" w:type="dxa"/>
            <w:vAlign w:val="bottom"/>
            <w:gridSpan w:val="3"/>
          </w:tcPr>
          <w:p>
            <w:pPr>
              <w:jc w:val="center"/>
              <w:ind w:left="503"/>
              <w:spacing w:after="0" w:line="179" w:lineRule="exact"/>
              <w:rPr>
                <w:sz w:val="20"/>
                <w:szCs w:val="20"/>
                <w:color w:val="auto"/>
              </w:rPr>
            </w:pPr>
            <w:r>
              <w:rPr>
                <w:rFonts w:ascii="Courier New" w:cs="Courier New" w:eastAsia="Courier New" w:hAnsi="Courier New"/>
                <w:sz w:val="16"/>
                <w:szCs w:val="16"/>
                <w:color w:val="auto"/>
                <w:w w:val="97"/>
              </w:rPr>
              <w:t>283.9 Investing</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4"/>
              </w:rPr>
              <w:t>activities...............</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(456.9)</w:t>
            </w:r>
          </w:p>
        </w:tc>
        <w:tc>
          <w:tcPr>
            <w:tcW w:w="140" w:type="dxa"/>
            <w:vAlign w:val="bottom"/>
          </w:tcPr>
          <w:p>
            <w:pPr>
              <w:spacing w:after="0"/>
              <w:rPr>
                <w:sz w:val="15"/>
                <w:szCs w:val="15"/>
                <w:color w:val="auto"/>
              </w:rPr>
            </w:pPr>
          </w:p>
        </w:tc>
      </w:tr>
      <w:tr>
        <w:trPr>
          <w:trHeight w:val="179"/>
        </w:trPr>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(638.3) (3,007.3)</w:t>
            </w:r>
          </w:p>
        </w:tc>
        <w:tc>
          <w:tcPr>
            <w:tcW w:w="116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(1,218.6)</w:t>
            </w:r>
          </w:p>
        </w:tc>
        <w:tc>
          <w:tcPr>
            <w:tcW w:w="140" w:type="dxa"/>
            <w:vAlign w:val="bottom"/>
          </w:tcPr>
          <w:p>
            <w:pPr>
              <w:spacing w:after="0"/>
              <w:rPr>
                <w:sz w:val="15"/>
                <w:szCs w:val="15"/>
                <w:color w:val="auto"/>
              </w:rPr>
            </w:pPr>
          </w:p>
        </w:tc>
      </w:tr>
      <w:tr>
        <w:trPr>
          <w:trHeight w:val="179"/>
        </w:trPr>
        <w:tc>
          <w:tcPr>
            <w:tcW w:w="320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rPr>
              <w:t>(2,539.3) (1,415.3) (1,045.8)</w:t>
            </w:r>
          </w:p>
        </w:tc>
        <w:tc>
          <w:tcPr>
            <w:tcW w:w="140" w:type="dxa"/>
            <w:vAlign w:val="bottom"/>
          </w:tcPr>
          <w:p>
            <w:pPr>
              <w:spacing w:after="0"/>
              <w:rPr>
                <w:sz w:val="15"/>
                <w:szCs w:val="15"/>
                <w:color w:val="auto"/>
              </w:rPr>
            </w:pPr>
          </w:p>
        </w:tc>
      </w:tr>
    </w:tbl>
    <w:p>
      <w:pPr>
        <w:spacing w:after="0" w:line="355"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179"/>
          </w:cols>
          <w:pgMar w:left="280" w:top="135" w:right="1440" w:bottom="1440" w:gutter="0" w:footer="0" w:header="0"/>
        </w:sectPr>
      </w:pPr>
    </w:p>
    <w:bookmarkStart w:id="50" w:name="page51"/>
    <w:bookmarkEnd w:id="50"/>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779" w:hanging="365"/>
        <w:spacing w:after="0" w:line="273" w:lineRule="auto"/>
        <w:tabs>
          <w:tab w:leader="none" w:pos="36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consolidated statement of operations for the years ended December 31, 2001, 2000, 1999, 1998 and 1997 reflect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 reclassified such amounts to revenues. The effect of the reclassification on the statement of operations for the years ended 2001, 2000, 1999, 1998 and 1997 would be to increase revenues and selling, general and administrative expenses by $192.3 million, $152.3 million, $105.6 million, $94.7 million and $72.8 million, respectively.</w:t>
      </w:r>
    </w:p>
    <w:p>
      <w:pPr>
        <w:spacing w:after="0" w:line="342" w:lineRule="exact"/>
        <w:rPr>
          <w:rFonts w:ascii="Courier New" w:cs="Courier New" w:eastAsia="Courier New" w:hAnsi="Courier New"/>
          <w:sz w:val="14"/>
          <w:szCs w:val="14"/>
          <w:color w:val="auto"/>
        </w:rPr>
      </w:pPr>
    </w:p>
    <w:p>
      <w:pPr>
        <w:ind w:left="365" w:right="3519" w:hanging="365"/>
        <w:spacing w:after="0" w:line="235" w:lineRule="auto"/>
        <w:tabs>
          <w:tab w:leader="none" w:pos="36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Comcast sold Comcast Cellular Corporation to SBC Communications, Inc. Comcast Cellular is presented as a discontinued operation for all periods presented.</w:t>
      </w:r>
    </w:p>
    <w:p>
      <w:pPr>
        <w:spacing w:after="0" w:line="183" w:lineRule="exact"/>
        <w:rPr>
          <w:rFonts w:ascii="Courier New" w:cs="Courier New" w:eastAsia="Courier New" w:hAnsi="Courier New"/>
          <w:sz w:val="16"/>
          <w:szCs w:val="16"/>
          <w:color w:val="auto"/>
        </w:rPr>
      </w:pPr>
    </w:p>
    <w:p>
      <w:pPr>
        <w:ind w:left="365" w:right="2959" w:hanging="365"/>
        <w:spacing w:after="0" w:line="234" w:lineRule="auto"/>
        <w:tabs>
          <w:tab w:leader="none" w:pos="36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Comcast's two-for-one stock split in the form of a 100% stock dividend in May 1999.</w:t>
      </w:r>
    </w:p>
    <w:p>
      <w:pPr>
        <w:spacing w:after="0" w:line="183" w:lineRule="exact"/>
        <w:rPr>
          <w:rFonts w:ascii="Courier New" w:cs="Courier New" w:eastAsia="Courier New" w:hAnsi="Courier New"/>
          <w:sz w:val="16"/>
          <w:szCs w:val="16"/>
          <w:color w:val="auto"/>
        </w:rPr>
      </w:pPr>
    </w:p>
    <w:p>
      <w:pPr>
        <w:ind w:left="365" w:right="2779" w:hanging="365"/>
        <w:spacing w:after="0" w:line="272" w:lineRule="auto"/>
        <w:tabs>
          <w:tab w:leader="none" w:pos="36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Comcast's business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Comcast's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our performance.</w:t>
      </w:r>
    </w:p>
    <w:p>
      <w:pPr>
        <w:spacing w:after="0" w:line="345" w:lineRule="exact"/>
        <w:rPr>
          <w:rFonts w:ascii="Courier New" w:cs="Courier New" w:eastAsia="Courier New" w:hAnsi="Courier New"/>
          <w:sz w:val="14"/>
          <w:szCs w:val="14"/>
          <w:color w:val="auto"/>
        </w:rPr>
      </w:pPr>
    </w:p>
    <w:p>
      <w:pPr>
        <w:ind w:left="365" w:right="2959" w:hanging="365"/>
        <w:spacing w:after="0" w:line="235" w:lineRule="auto"/>
        <w:tabs>
          <w:tab w:leader="none" w:pos="36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net cash provided by (used in) operating activities, financing activities and investing activities as presented in Comcast's consolidated statement of cash flows.</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4"/>
          </w:cols>
          <w:pgMar w:left="235" w:top="648" w:right="1440" w:bottom="1440" w:gutter="0" w:footer="0" w:header="0"/>
        </w:sectPr>
      </w:pPr>
    </w:p>
    <w:bookmarkStart w:id="51" w:name="page52"/>
    <w:bookmarkEnd w:id="51"/>
    <w:p>
      <w:pPr>
        <w:ind w:right="2879" w:firstLine="465"/>
        <w:spacing w:after="0" w:line="236" w:lineRule="auto"/>
        <w:rPr>
          <w:sz w:val="20"/>
          <w:szCs w:val="20"/>
          <w:color w:val="auto"/>
        </w:rPr>
      </w:pPr>
      <w:r>
        <w:rPr>
          <w:rFonts w:ascii="Courier New" w:cs="Courier New" w:eastAsia="Courier New" w:hAnsi="Courier New"/>
          <w:sz w:val="16"/>
          <w:szCs w:val="16"/>
          <w:color w:val="auto"/>
        </w:rPr>
        <w:t>Comcast adopted SFAS No. 142 on January 1, 2002. Upon adoption of SFAS No. 142, Comcast no longer amortizes goodwill and other indefinite lived intangible assets, which consist of cable and sports franchise rights. The following pro forma financial information for the three months ended March 31, 2001, and for the years ended December 31, 2001, 2000 and 1999, is presented as if SFAS No. 142 was adopted as of January 1, 1999 (amounts in millions, except per share data):</w:t>
      </w:r>
    </w:p>
    <w:p>
      <w:pPr>
        <w:spacing w:after="0" w:line="177"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6"/>
          <w:szCs w:val="16"/>
          <w:color w:val="auto"/>
        </w:rPr>
        <w:t>THREE MONTHS ENDED YEARS ENDED DECEMBER 31,</w:t>
      </w:r>
    </w:p>
    <w:p>
      <w:pPr>
        <w:jc w:val="center"/>
        <w:ind w:right="5759"/>
        <w:spacing w:after="0" w:line="236" w:lineRule="auto"/>
        <w:rPr>
          <w:sz w:val="20"/>
          <w:szCs w:val="20"/>
          <w:color w:val="auto"/>
        </w:rPr>
      </w:pPr>
      <w:r>
        <w:rPr>
          <w:rFonts w:ascii="Courier New" w:cs="Courier New" w:eastAsia="Courier New" w:hAnsi="Courier New"/>
          <w:sz w:val="16"/>
          <w:szCs w:val="16"/>
          <w:color w:val="auto"/>
        </w:rPr>
        <w:t>MARCH 31, ------------------------------ 2001</w:t>
      </w:r>
    </w:p>
    <w:p>
      <w:pPr>
        <w:ind w:left="40"/>
        <w:spacing w:after="0" w:line="237" w:lineRule="auto"/>
        <w:rPr>
          <w:sz w:val="20"/>
          <w:szCs w:val="20"/>
          <w:color w:val="auto"/>
        </w:rPr>
      </w:pPr>
      <w:r>
        <w:rPr>
          <w:rFonts w:ascii="Courier New" w:cs="Courier New" w:eastAsia="Courier New" w:hAnsi="Courier New"/>
          <w:sz w:val="16"/>
          <w:szCs w:val="16"/>
          <w:color w:val="auto"/>
        </w:rPr>
        <w:t>2001 2000 1999 --------- -------- -------- ----</w:t>
      </w:r>
    </w:p>
    <w:p>
      <w:pPr>
        <w:ind w:left="1380"/>
        <w:spacing w:after="0" w:line="237" w:lineRule="auto"/>
        <w:rPr>
          <w:sz w:val="20"/>
          <w:szCs w:val="20"/>
          <w:color w:val="auto"/>
        </w:rPr>
      </w:pPr>
      <w:r>
        <w:rPr>
          <w:rFonts w:ascii="Courier New" w:cs="Courier New" w:eastAsia="Courier New" w:hAnsi="Courier New"/>
          <w:sz w:val="16"/>
          <w:szCs w:val="16"/>
          <w:color w:val="auto"/>
        </w:rPr>
        <w:t>---- Net Income As</w:t>
      </w:r>
    </w:p>
    <w:p>
      <w:pPr>
        <w:spacing w:after="0" w:line="237" w:lineRule="auto"/>
        <w:rPr>
          <w:sz w:val="20"/>
          <w:szCs w:val="20"/>
          <w:color w:val="auto"/>
        </w:rPr>
      </w:pPr>
      <w:r>
        <w:rPr>
          <w:rFonts w:ascii="Courier New" w:cs="Courier New" w:eastAsia="Courier New" w:hAnsi="Courier New"/>
          <w:sz w:val="16"/>
          <w:szCs w:val="16"/>
          <w:color w:val="auto"/>
        </w:rPr>
        <w:t>reported........................................</w:t>
      </w:r>
    </w:p>
    <w:p>
      <w:pPr>
        <w:ind w:left="40"/>
        <w:spacing w:after="0" w:line="237" w:lineRule="auto"/>
        <w:rPr>
          <w:sz w:val="20"/>
          <w:szCs w:val="20"/>
          <w:color w:val="auto"/>
        </w:rPr>
      </w:pPr>
      <w:r>
        <w:rPr>
          <w:rFonts w:ascii="Courier New" w:cs="Courier New" w:eastAsia="Courier New" w:hAnsi="Courier New"/>
          <w:sz w:val="16"/>
          <w:szCs w:val="16"/>
          <w:color w:val="auto"/>
        </w:rPr>
        <w:t>$1,001.2 $ 608.6 $2,021.5 $1,065.7 Amortization</w:t>
      </w:r>
    </w:p>
    <w:p>
      <w:pPr>
        <w:ind w:left="80"/>
        <w:spacing w:after="0" w:line="237" w:lineRule="auto"/>
        <w:rPr>
          <w:sz w:val="20"/>
          <w:szCs w:val="20"/>
          <w:color w:val="auto"/>
        </w:rPr>
      </w:pPr>
      <w:r>
        <w:rPr>
          <w:rFonts w:ascii="Courier New" w:cs="Courier New" w:eastAsia="Courier New" w:hAnsi="Courier New"/>
          <w:sz w:val="16"/>
          <w:szCs w:val="16"/>
          <w:color w:val="auto"/>
        </w:rPr>
        <w:t>of goodwill........................ 72.6 334.8</w:t>
      </w:r>
    </w:p>
    <w:p>
      <w:pPr>
        <w:ind w:left="320"/>
        <w:spacing w:after="0" w:line="237" w:lineRule="auto"/>
        <w:rPr>
          <w:sz w:val="20"/>
          <w:szCs w:val="20"/>
          <w:color w:val="auto"/>
        </w:rPr>
      </w:pPr>
      <w:r>
        <w:rPr>
          <w:rFonts w:ascii="Courier New" w:cs="Courier New" w:eastAsia="Courier New" w:hAnsi="Courier New"/>
          <w:sz w:val="16"/>
          <w:szCs w:val="16"/>
          <w:color w:val="auto"/>
        </w:rPr>
        <w:t>303.5 128.5 Amortization of equity method</w:t>
      </w:r>
    </w:p>
    <w:p>
      <w:pPr>
        <w:ind w:left="560"/>
        <w:spacing w:after="0" w:line="237" w:lineRule="auto"/>
        <w:rPr>
          <w:sz w:val="20"/>
          <w:szCs w:val="20"/>
          <w:color w:val="auto"/>
        </w:rPr>
      </w:pPr>
      <w:r>
        <w:rPr>
          <w:rFonts w:ascii="Courier New" w:cs="Courier New" w:eastAsia="Courier New" w:hAnsi="Courier New"/>
          <w:sz w:val="16"/>
          <w:szCs w:val="16"/>
          <w:color w:val="auto"/>
        </w:rPr>
        <w:t>goodwill.......... 4.3 15.0 15.2 4.4</w:t>
      </w:r>
    </w:p>
    <w:p>
      <w:pPr>
        <w:ind w:left="1060"/>
        <w:spacing w:after="0" w:line="236" w:lineRule="auto"/>
        <w:rPr>
          <w:sz w:val="20"/>
          <w:szCs w:val="20"/>
          <w:color w:val="auto"/>
        </w:rPr>
      </w:pPr>
      <w:r>
        <w:rPr>
          <w:rFonts w:ascii="Courier New" w:cs="Courier New" w:eastAsia="Courier New" w:hAnsi="Courier New"/>
          <w:sz w:val="16"/>
          <w:szCs w:val="16"/>
          <w:color w:val="auto"/>
        </w:rPr>
        <w:t>Amortization of franchise</w:t>
      </w:r>
    </w:p>
    <w:p>
      <w:pPr>
        <w:ind w:left="280"/>
        <w:spacing w:after="0" w:line="237" w:lineRule="auto"/>
        <w:rPr>
          <w:sz w:val="20"/>
          <w:szCs w:val="20"/>
          <w:color w:val="auto"/>
        </w:rPr>
      </w:pPr>
      <w:r>
        <w:rPr>
          <w:rFonts w:ascii="Courier New" w:cs="Courier New" w:eastAsia="Courier New" w:hAnsi="Courier New"/>
          <w:sz w:val="16"/>
          <w:szCs w:val="16"/>
          <w:color w:val="auto"/>
        </w:rPr>
        <w:t>rights................ 254.7 1,083.7 858.1</w:t>
      </w:r>
    </w:p>
    <w:p>
      <w:pPr>
        <w:ind w:left="180"/>
        <w:spacing w:after="0" w:line="237" w:lineRule="auto"/>
        <w:rPr>
          <w:sz w:val="20"/>
          <w:szCs w:val="20"/>
          <w:color w:val="auto"/>
        </w:rPr>
      </w:pPr>
      <w:r>
        <w:rPr>
          <w:rFonts w:ascii="Courier New" w:cs="Courier New" w:eastAsia="Courier New" w:hAnsi="Courier New"/>
          <w:sz w:val="16"/>
          <w:szCs w:val="16"/>
          <w:color w:val="auto"/>
        </w:rPr>
        <w:t>258.3 -------- -------- -------- -------- As</w:t>
      </w:r>
    </w:p>
    <w:p>
      <w:pPr>
        <w:spacing w:after="0" w:line="237" w:lineRule="auto"/>
        <w:rPr>
          <w:sz w:val="20"/>
          <w:szCs w:val="20"/>
          <w:color w:val="auto"/>
        </w:rPr>
      </w:pPr>
      <w:r>
        <w:rPr>
          <w:rFonts w:ascii="Courier New" w:cs="Courier New" w:eastAsia="Courier New" w:hAnsi="Courier New"/>
          <w:sz w:val="16"/>
          <w:szCs w:val="16"/>
          <w:color w:val="auto"/>
        </w:rPr>
        <w:t>adjusted........................................</w:t>
      </w:r>
    </w:p>
    <w:p>
      <w:pPr>
        <w:ind w:left="180"/>
        <w:spacing w:after="0" w:line="237" w:lineRule="auto"/>
        <w:rPr>
          <w:sz w:val="20"/>
          <w:szCs w:val="20"/>
          <w:color w:val="auto"/>
        </w:rPr>
      </w:pPr>
      <w:r>
        <w:rPr>
          <w:rFonts w:ascii="Courier New" w:cs="Courier New" w:eastAsia="Courier New" w:hAnsi="Courier New"/>
          <w:sz w:val="16"/>
          <w:szCs w:val="16"/>
          <w:color w:val="auto"/>
        </w:rPr>
        <w:t>$1,332.8 $2,042.1 $3,198.3 $1,456.9 ========</w:t>
      </w:r>
    </w:p>
    <w:p>
      <w:pPr>
        <w:ind w:left="360"/>
        <w:spacing w:after="0" w:line="237" w:lineRule="auto"/>
        <w:rPr>
          <w:sz w:val="20"/>
          <w:szCs w:val="20"/>
          <w:color w:val="auto"/>
        </w:rPr>
      </w:pPr>
      <w:r>
        <w:rPr>
          <w:rFonts w:ascii="Courier New" w:cs="Courier New" w:eastAsia="Courier New" w:hAnsi="Courier New"/>
          <w:sz w:val="16"/>
          <w:szCs w:val="16"/>
          <w:color w:val="auto"/>
        </w:rPr>
        <w:t>======== ======== ======== Income before</w:t>
      </w:r>
    </w:p>
    <w:p>
      <w:pPr>
        <w:ind w:left="180"/>
        <w:spacing w:after="0" w:line="237" w:lineRule="auto"/>
        <w:rPr>
          <w:sz w:val="20"/>
          <w:szCs w:val="20"/>
          <w:color w:val="auto"/>
        </w:rPr>
      </w:pPr>
      <w:r>
        <w:rPr>
          <w:rFonts w:ascii="Courier New" w:cs="Courier New" w:eastAsia="Courier New" w:hAnsi="Courier New"/>
          <w:sz w:val="16"/>
          <w:szCs w:val="16"/>
          <w:color w:val="auto"/>
        </w:rPr>
        <w:t>extraordinary items and cumulative effect of</w:t>
      </w:r>
    </w:p>
    <w:p>
      <w:pPr>
        <w:ind w:left="80"/>
        <w:spacing w:after="0" w:line="237" w:lineRule="auto"/>
        <w:rPr>
          <w:sz w:val="20"/>
          <w:szCs w:val="20"/>
          <w:color w:val="auto"/>
        </w:rPr>
      </w:pPr>
      <w:r>
        <w:rPr>
          <w:rFonts w:ascii="Courier New" w:cs="Courier New" w:eastAsia="Courier New" w:hAnsi="Courier New"/>
          <w:sz w:val="16"/>
          <w:szCs w:val="16"/>
          <w:color w:val="auto"/>
        </w:rPr>
        <w:t>accounting change, as adjusted........ $ 948.3</w:t>
      </w:r>
    </w:p>
    <w:p>
      <w:pPr>
        <w:ind w:left="180"/>
        <w:spacing w:after="0" w:line="236" w:lineRule="auto"/>
        <w:rPr>
          <w:sz w:val="20"/>
          <w:szCs w:val="20"/>
          <w:color w:val="auto"/>
        </w:rPr>
      </w:pPr>
      <w:r>
        <w:rPr>
          <w:rFonts w:ascii="Courier New" w:cs="Courier New" w:eastAsia="Courier New" w:hAnsi="Courier New"/>
          <w:sz w:val="16"/>
          <w:szCs w:val="16"/>
          <w:color w:val="auto"/>
        </w:rPr>
        <w:t>$1,659.1 $3,221.9 $1,507.9 ======== ========</w:t>
      </w:r>
    </w:p>
    <w:p>
      <w:pPr>
        <w:ind w:left="840"/>
        <w:spacing w:after="0" w:line="237" w:lineRule="auto"/>
        <w:rPr>
          <w:sz w:val="20"/>
          <w:szCs w:val="20"/>
          <w:color w:val="auto"/>
        </w:rPr>
      </w:pPr>
      <w:r>
        <w:rPr>
          <w:rFonts w:ascii="Courier New" w:cs="Courier New" w:eastAsia="Courier New" w:hAnsi="Courier New"/>
          <w:sz w:val="16"/>
          <w:szCs w:val="16"/>
          <w:color w:val="auto"/>
        </w:rPr>
        <w:t>======== ======== Basic EPS As</w:t>
      </w:r>
    </w:p>
    <w:p>
      <w:pPr>
        <w:spacing w:after="0" w:line="237" w:lineRule="auto"/>
        <w:rPr>
          <w:sz w:val="20"/>
          <w:szCs w:val="20"/>
          <w:color w:val="auto"/>
        </w:rPr>
      </w:pPr>
      <w:r>
        <w:rPr>
          <w:rFonts w:ascii="Courier New" w:cs="Courier New" w:eastAsia="Courier New" w:hAnsi="Courier New"/>
          <w:sz w:val="16"/>
          <w:szCs w:val="16"/>
          <w:color w:val="auto"/>
        </w:rPr>
        <w:t>reported........................................</w:t>
      </w:r>
    </w:p>
    <w:p>
      <w:pPr>
        <w:ind w:left="220"/>
        <w:spacing w:after="0" w:line="237" w:lineRule="auto"/>
        <w:rPr>
          <w:sz w:val="20"/>
          <w:szCs w:val="20"/>
          <w:color w:val="auto"/>
        </w:rPr>
      </w:pPr>
      <w:r>
        <w:rPr>
          <w:rFonts w:ascii="Courier New" w:cs="Courier New" w:eastAsia="Courier New" w:hAnsi="Courier New"/>
          <w:sz w:val="16"/>
          <w:szCs w:val="16"/>
          <w:color w:val="auto"/>
        </w:rPr>
        <w:t>$ 1.06 $ 0.64 $ 2.24 $ 1.38 Amortization of</w:t>
      </w:r>
    </w:p>
    <w:p>
      <w:pPr>
        <w:ind w:left="40"/>
        <w:spacing w:after="0" w:line="237" w:lineRule="auto"/>
        <w:rPr>
          <w:sz w:val="20"/>
          <w:szCs w:val="20"/>
          <w:color w:val="auto"/>
        </w:rPr>
      </w:pPr>
      <w:r>
        <w:rPr>
          <w:rFonts w:ascii="Courier New" w:cs="Courier New" w:eastAsia="Courier New" w:hAnsi="Courier New"/>
          <w:sz w:val="16"/>
          <w:szCs w:val="16"/>
          <w:color w:val="auto"/>
        </w:rPr>
        <w:t>goodwill........................ 0.08 0.35 0.34</w:t>
      </w:r>
    </w:p>
    <w:p>
      <w:pPr>
        <w:ind w:left="640"/>
        <w:spacing w:after="0" w:line="237" w:lineRule="auto"/>
        <w:rPr>
          <w:sz w:val="20"/>
          <w:szCs w:val="20"/>
          <w:color w:val="auto"/>
        </w:rPr>
      </w:pPr>
      <w:r>
        <w:rPr>
          <w:rFonts w:ascii="Courier New" w:cs="Courier New" w:eastAsia="Courier New" w:hAnsi="Courier New"/>
          <w:sz w:val="16"/>
          <w:szCs w:val="16"/>
          <w:color w:val="auto"/>
        </w:rPr>
        <w:t>0.17 Amortization of equity method</w:t>
      </w:r>
    </w:p>
    <w:p>
      <w:pPr>
        <w:ind w:left="80"/>
        <w:spacing w:after="0" w:line="237" w:lineRule="auto"/>
        <w:rPr>
          <w:sz w:val="20"/>
          <w:szCs w:val="20"/>
          <w:color w:val="auto"/>
        </w:rPr>
      </w:pPr>
      <w:r>
        <w:rPr>
          <w:rFonts w:ascii="Courier New" w:cs="Courier New" w:eastAsia="Courier New" w:hAnsi="Courier New"/>
          <w:sz w:val="16"/>
          <w:szCs w:val="16"/>
          <w:color w:val="auto"/>
        </w:rPr>
        <w:t>goodwill.......... 0.02 0.02 0.01 Amortization</w:t>
      </w:r>
    </w:p>
    <w:p>
      <w:pPr>
        <w:ind w:left="140"/>
        <w:spacing w:after="0" w:line="237" w:lineRule="auto"/>
        <w:rPr>
          <w:sz w:val="20"/>
          <w:szCs w:val="20"/>
          <w:color w:val="auto"/>
        </w:rPr>
      </w:pPr>
      <w:r>
        <w:rPr>
          <w:rFonts w:ascii="Courier New" w:cs="Courier New" w:eastAsia="Courier New" w:hAnsi="Courier New"/>
          <w:sz w:val="16"/>
          <w:szCs w:val="16"/>
          <w:color w:val="auto"/>
        </w:rPr>
        <w:t>of franchise rights................ 0.27 1.14</w:t>
      </w:r>
    </w:p>
    <w:p>
      <w:pPr>
        <w:ind w:left="140"/>
        <w:spacing w:after="0" w:line="236" w:lineRule="auto"/>
        <w:rPr>
          <w:sz w:val="20"/>
          <w:szCs w:val="20"/>
          <w:color w:val="auto"/>
        </w:rPr>
      </w:pPr>
      <w:r>
        <w:rPr>
          <w:rFonts w:ascii="Courier New" w:cs="Courier New" w:eastAsia="Courier New" w:hAnsi="Courier New"/>
          <w:sz w:val="16"/>
          <w:szCs w:val="16"/>
          <w:color w:val="auto"/>
        </w:rPr>
        <w:t>0.96 0.35 -------- -------- -------- --------</w:t>
      </w:r>
    </w:p>
    <w:p>
      <w:pPr>
        <w:ind w:left="2140"/>
        <w:spacing w:after="0" w:line="237" w:lineRule="auto"/>
        <w:rPr>
          <w:sz w:val="20"/>
          <w:szCs w:val="20"/>
          <w:color w:val="auto"/>
        </w:rPr>
      </w:pPr>
      <w:r>
        <w:rPr>
          <w:rFonts w:ascii="Courier New" w:cs="Courier New" w:eastAsia="Courier New" w:hAnsi="Courier New"/>
          <w:sz w:val="16"/>
          <w:szCs w:val="16"/>
          <w:color w:val="auto"/>
        </w:rPr>
        <w:t>As</w:t>
      </w:r>
    </w:p>
    <w:p>
      <w:pPr>
        <w:spacing w:after="0" w:line="237" w:lineRule="auto"/>
        <w:rPr>
          <w:sz w:val="20"/>
          <w:szCs w:val="20"/>
          <w:color w:val="auto"/>
        </w:rPr>
      </w:pPr>
      <w:r>
        <w:rPr>
          <w:rFonts w:ascii="Courier New" w:cs="Courier New" w:eastAsia="Courier New" w:hAnsi="Courier New"/>
          <w:sz w:val="16"/>
          <w:szCs w:val="16"/>
          <w:color w:val="auto"/>
        </w:rPr>
        <w:t>adjusted........................................</w:t>
      </w:r>
    </w:p>
    <w:p>
      <w:pPr>
        <w:ind w:left="320" w:hanging="187"/>
        <w:spacing w:after="0" w:line="237" w:lineRule="auto"/>
        <w:tabs>
          <w:tab w:leader="none" w:pos="3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1.41 $ 2.15 $ 3.56 $ 1.91 ======== ========</w:t>
      </w:r>
    </w:p>
    <w:p>
      <w:pPr>
        <w:ind w:left="7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Diluted EPS As</w:t>
      </w:r>
    </w:p>
    <w:p>
      <w:pPr>
        <w:spacing w:after="0" w:line="237" w:lineRule="auto"/>
        <w:rPr>
          <w:sz w:val="20"/>
          <w:szCs w:val="20"/>
          <w:color w:val="auto"/>
        </w:rPr>
      </w:pPr>
      <w:r>
        <w:rPr>
          <w:rFonts w:ascii="Courier New" w:cs="Courier New" w:eastAsia="Courier New" w:hAnsi="Courier New"/>
          <w:sz w:val="16"/>
          <w:szCs w:val="16"/>
          <w:color w:val="auto"/>
        </w:rPr>
        <w:t>reported........................................</w:t>
      </w:r>
    </w:p>
    <w:p>
      <w:pPr>
        <w:ind w:left="220"/>
        <w:spacing w:after="0" w:line="237" w:lineRule="auto"/>
        <w:rPr>
          <w:sz w:val="20"/>
          <w:szCs w:val="20"/>
          <w:color w:val="auto"/>
        </w:rPr>
      </w:pPr>
      <w:r>
        <w:rPr>
          <w:rFonts w:ascii="Courier New" w:cs="Courier New" w:eastAsia="Courier New" w:hAnsi="Courier New"/>
          <w:sz w:val="16"/>
          <w:szCs w:val="16"/>
          <w:color w:val="auto"/>
        </w:rPr>
        <w:t>$ 1.04 $ 0.63 $ 2.13 $ 1.30 Amortization of</w:t>
      </w:r>
    </w:p>
    <w:p>
      <w:pPr>
        <w:ind w:left="40"/>
        <w:spacing w:after="0" w:line="237" w:lineRule="auto"/>
        <w:rPr>
          <w:sz w:val="20"/>
          <w:szCs w:val="20"/>
          <w:color w:val="auto"/>
        </w:rPr>
      </w:pPr>
      <w:r>
        <w:rPr>
          <w:rFonts w:ascii="Courier New" w:cs="Courier New" w:eastAsia="Courier New" w:hAnsi="Courier New"/>
          <w:sz w:val="16"/>
          <w:szCs w:val="16"/>
          <w:color w:val="auto"/>
        </w:rPr>
        <w:t>goodwill........................ 0.08 0.35 0.32</w:t>
      </w:r>
    </w:p>
    <w:p>
      <w:pPr>
        <w:ind w:left="640"/>
        <w:spacing w:after="0" w:line="237" w:lineRule="auto"/>
        <w:rPr>
          <w:sz w:val="20"/>
          <w:szCs w:val="20"/>
          <w:color w:val="auto"/>
        </w:rPr>
      </w:pPr>
      <w:r>
        <w:rPr>
          <w:rFonts w:ascii="Courier New" w:cs="Courier New" w:eastAsia="Courier New" w:hAnsi="Courier New"/>
          <w:sz w:val="16"/>
          <w:szCs w:val="16"/>
          <w:color w:val="auto"/>
        </w:rPr>
        <w:t>0.16 Amortization of equity method</w:t>
      </w:r>
    </w:p>
    <w:p>
      <w:pPr>
        <w:ind w:left="80"/>
        <w:spacing w:after="0" w:line="237" w:lineRule="auto"/>
        <w:rPr>
          <w:sz w:val="20"/>
          <w:szCs w:val="20"/>
          <w:color w:val="auto"/>
        </w:rPr>
      </w:pPr>
      <w:r>
        <w:rPr>
          <w:rFonts w:ascii="Courier New" w:cs="Courier New" w:eastAsia="Courier New" w:hAnsi="Courier New"/>
          <w:sz w:val="16"/>
          <w:szCs w:val="16"/>
          <w:color w:val="auto"/>
        </w:rPr>
        <w:t>goodwill.......... 0.02 0.02 0.01 Amortization</w:t>
      </w:r>
    </w:p>
    <w:p>
      <w:pPr>
        <w:ind w:left="140"/>
        <w:spacing w:after="0" w:line="237" w:lineRule="auto"/>
        <w:rPr>
          <w:sz w:val="20"/>
          <w:szCs w:val="20"/>
          <w:color w:val="auto"/>
        </w:rPr>
      </w:pPr>
      <w:r>
        <w:rPr>
          <w:rFonts w:ascii="Courier New" w:cs="Courier New" w:eastAsia="Courier New" w:hAnsi="Courier New"/>
          <w:sz w:val="16"/>
          <w:szCs w:val="16"/>
          <w:color w:val="auto"/>
        </w:rPr>
        <w:t>of franchise rights................ 0.26 1.12</w:t>
      </w:r>
    </w:p>
    <w:p>
      <w:pPr>
        <w:ind w:left="140"/>
        <w:spacing w:after="0" w:line="237" w:lineRule="auto"/>
        <w:rPr>
          <w:sz w:val="20"/>
          <w:szCs w:val="20"/>
          <w:color w:val="auto"/>
        </w:rPr>
      </w:pPr>
      <w:r>
        <w:rPr>
          <w:rFonts w:ascii="Courier New" w:cs="Courier New" w:eastAsia="Courier New" w:hAnsi="Courier New"/>
          <w:sz w:val="16"/>
          <w:szCs w:val="16"/>
          <w:color w:val="auto"/>
        </w:rPr>
        <w:t>0.90 0.31 -------- -------- -------- --------</w:t>
      </w:r>
    </w:p>
    <w:p>
      <w:pPr>
        <w:ind w:left="2140"/>
        <w:spacing w:after="0" w:line="236" w:lineRule="auto"/>
        <w:rPr>
          <w:sz w:val="20"/>
          <w:szCs w:val="20"/>
          <w:color w:val="auto"/>
        </w:rPr>
      </w:pPr>
      <w:r>
        <w:rPr>
          <w:rFonts w:ascii="Courier New" w:cs="Courier New" w:eastAsia="Courier New" w:hAnsi="Courier New"/>
          <w:sz w:val="16"/>
          <w:szCs w:val="16"/>
          <w:color w:val="auto"/>
        </w:rPr>
        <w:t>As</w:t>
      </w:r>
    </w:p>
    <w:p>
      <w:pPr>
        <w:spacing w:after="0" w:line="237" w:lineRule="auto"/>
        <w:rPr>
          <w:sz w:val="20"/>
          <w:szCs w:val="20"/>
          <w:color w:val="auto"/>
        </w:rPr>
      </w:pPr>
      <w:r>
        <w:rPr>
          <w:rFonts w:ascii="Courier New" w:cs="Courier New" w:eastAsia="Courier New" w:hAnsi="Courier New"/>
          <w:sz w:val="16"/>
          <w:szCs w:val="16"/>
          <w:color w:val="auto"/>
        </w:rPr>
        <w:t>adjusted........................................</w:t>
      </w:r>
    </w:p>
    <w:p>
      <w:pPr>
        <w:ind w:left="320" w:hanging="187"/>
        <w:spacing w:after="0" w:line="237" w:lineRule="auto"/>
        <w:tabs>
          <w:tab w:leader="none" w:pos="3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1.38 $ 2.12 $ 3.37 $ 1.78 ======== ========</w:t>
      </w:r>
    </w:p>
    <w:p>
      <w:pPr>
        <w:ind w:left="14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4" w:right="1440" w:bottom="1440" w:gutter="0" w:footer="0" w:header="0"/>
        </w:sectPr>
      </w:pPr>
    </w:p>
    <w:bookmarkStart w:id="52" w:name="page53"/>
    <w:bookmarkEnd w:id="52"/>
    <w:p>
      <w:pPr>
        <w:jc w:val="center"/>
        <w:ind w:right="2775"/>
        <w:spacing w:after="0"/>
        <w:rPr>
          <w:sz w:val="20"/>
          <w:szCs w:val="20"/>
          <w:color w:val="auto"/>
        </w:rPr>
      </w:pPr>
      <w:r>
        <w:rPr>
          <w:rFonts w:ascii="Courier New" w:cs="Courier New" w:eastAsia="Courier New" w:hAnsi="Courier New"/>
          <w:sz w:val="16"/>
          <w:szCs w:val="16"/>
          <w:color w:val="auto"/>
        </w:rPr>
        <w:t>SELECTED FINANCIAL DATA OF COMCAST CABLE</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consolidated selected financial data of Comcast Cable for the three months ended March 31, 2002 and 2001 were derived from the unaudited condensed consolidated financial statements of Comcast Cable, and the consolidated selected financial data of Comcast Cable for the years ended December 31, 2001, 2000, 1999, 1998 and 1997 were derived from the audited consolidated financial statements of Comcast Cable.</w:t>
      </w:r>
    </w:p>
    <w:p>
      <w:pPr>
        <w:spacing w:after="0" w:line="177"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6"/>
          <w:szCs w:val="16"/>
          <w:color w:val="auto"/>
        </w:rPr>
        <w:t>THREE MONTHS ENDED MARCH 31,</w:t>
      </w:r>
    </w:p>
    <w:p>
      <w:pPr>
        <w:spacing w:after="0" w:line="4"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4"/>
          <w:szCs w:val="14"/>
          <w:color w:val="auto"/>
        </w:rPr>
        <w:t>YEAR ENDED DECEMBER 31, ------</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 -----------</w:t>
      </w:r>
    </w:p>
    <w:p>
      <w:pPr>
        <w:ind w:left="45"/>
        <w:spacing w:after="0" w:line="236" w:lineRule="auto"/>
        <w:rPr>
          <w:sz w:val="20"/>
          <w:szCs w:val="20"/>
          <w:color w:val="auto"/>
        </w:rPr>
      </w:pPr>
      <w:r>
        <w:rPr>
          <w:rFonts w:ascii="Courier New" w:cs="Courier New" w:eastAsia="Courier New" w:hAnsi="Courier New"/>
          <w:sz w:val="16"/>
          <w:szCs w:val="16"/>
          <w:color w:val="auto"/>
        </w:rPr>
        <w:t>------------------------------</w:t>
      </w:r>
    </w:p>
    <w:p>
      <w:pPr>
        <w:ind w:left="265"/>
        <w:spacing w:after="0" w:line="237" w:lineRule="auto"/>
        <w:rPr>
          <w:sz w:val="20"/>
          <w:szCs w:val="20"/>
          <w:color w:val="auto"/>
        </w:rPr>
      </w:pPr>
      <w:r>
        <w:rPr>
          <w:rFonts w:ascii="Courier New" w:cs="Courier New" w:eastAsia="Courier New" w:hAnsi="Courier New"/>
          <w:sz w:val="16"/>
          <w:szCs w:val="16"/>
          <w:color w:val="auto"/>
        </w:rPr>
        <w:t>--------------- 2002 2001</w:t>
      </w:r>
    </w:p>
    <w:p>
      <w:pPr>
        <w:jc w:val="center"/>
        <w:ind w:right="7355"/>
        <w:spacing w:after="0" w:line="237" w:lineRule="auto"/>
        <w:rPr>
          <w:sz w:val="20"/>
          <w:szCs w:val="20"/>
          <w:color w:val="auto"/>
        </w:rPr>
      </w:pPr>
      <w:r>
        <w:rPr>
          <w:rFonts w:ascii="Courier New" w:cs="Courier New" w:eastAsia="Courier New" w:hAnsi="Courier New"/>
          <w:sz w:val="16"/>
          <w:szCs w:val="16"/>
          <w:color w:val="auto"/>
        </w:rPr>
        <w:t>2001(1) 2000(1) 1999(1) 1998</w:t>
      </w:r>
    </w:p>
    <w:p>
      <w:pPr>
        <w:spacing w:after="0" w:line="4"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4"/>
          <w:szCs w:val="14"/>
          <w:color w:val="auto"/>
        </w:rPr>
        <w:t>1997 ------------ --------- --</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 --------- --------- --</w:t>
      </w:r>
    </w:p>
    <w:p>
      <w:pPr>
        <w:ind w:left="145"/>
        <w:spacing w:after="0" w:line="236" w:lineRule="auto"/>
        <w:rPr>
          <w:sz w:val="20"/>
          <w:szCs w:val="20"/>
          <w:color w:val="auto"/>
        </w:rPr>
      </w:pPr>
      <w:r>
        <w:rPr>
          <w:rFonts w:ascii="Courier New" w:cs="Courier New" w:eastAsia="Courier New" w:hAnsi="Courier New"/>
          <w:sz w:val="16"/>
          <w:szCs w:val="16"/>
          <w:color w:val="auto"/>
        </w:rPr>
        <w:t>------- -------- (DOLLARS IN</w:t>
      </w:r>
    </w:p>
    <w:p>
      <w:pPr>
        <w:jc w:val="center"/>
        <w:ind w:right="7355"/>
        <w:spacing w:after="0" w:line="237" w:lineRule="auto"/>
        <w:rPr>
          <w:sz w:val="20"/>
          <w:szCs w:val="20"/>
          <w:color w:val="auto"/>
        </w:rPr>
      </w:pPr>
      <w:r>
        <w:rPr>
          <w:rFonts w:ascii="Courier New" w:cs="Courier New" w:eastAsia="Courier New" w:hAnsi="Courier New"/>
          <w:sz w:val="16"/>
          <w:szCs w:val="16"/>
          <w:color w:val="auto"/>
        </w:rPr>
        <w:t>MILLIONS) STATEMENT OF</w:t>
      </w:r>
    </w:p>
    <w:p>
      <w:pPr>
        <w:jc w:val="center"/>
        <w:ind w:right="7355"/>
        <w:spacing w:after="0" w:line="237" w:lineRule="auto"/>
        <w:rPr>
          <w:sz w:val="20"/>
          <w:szCs w:val="20"/>
          <w:color w:val="auto"/>
        </w:rPr>
      </w:pPr>
      <w:r>
        <w:rPr>
          <w:rFonts w:ascii="Courier New" w:cs="Courier New" w:eastAsia="Courier New" w:hAnsi="Courier New"/>
          <w:sz w:val="16"/>
          <w:szCs w:val="16"/>
          <w:color w:val="auto"/>
        </w:rPr>
        <w:t>OPERATIONS DATA:</w:t>
      </w:r>
    </w:p>
    <w:p>
      <w:pPr>
        <w:ind w:left="5"/>
        <w:spacing w:after="0" w:line="237" w:lineRule="auto"/>
        <w:rPr>
          <w:sz w:val="20"/>
          <w:szCs w:val="20"/>
          <w:color w:val="auto"/>
        </w:rPr>
      </w:pPr>
      <w:r>
        <w:rPr>
          <w:rFonts w:ascii="Courier New" w:cs="Courier New" w:eastAsia="Courier New" w:hAnsi="Courier New"/>
          <w:sz w:val="16"/>
          <w:szCs w:val="16"/>
          <w:color w:val="auto"/>
        </w:rPr>
        <w:t>Revenues(2)....................</w:t>
      </w:r>
    </w:p>
    <w:p>
      <w:pPr>
        <w:ind w:left="265" w:hanging="176"/>
        <w:spacing w:after="0" w:line="237" w:lineRule="auto"/>
        <w:tabs>
          <w:tab w:leader="none" w:pos="26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1,429.6 $ 1,126.2 $ 5,002.8</w:t>
      </w:r>
    </w:p>
    <w:p>
      <w:pPr>
        <w:ind w:left="265" w:hanging="176"/>
        <w:spacing w:after="0" w:line="236" w:lineRule="auto"/>
        <w:tabs>
          <w:tab w:leader="none" w:pos="26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4,141.9 $ 2,906.5 $ 2,277.4</w:t>
      </w:r>
    </w:p>
    <w:p>
      <w:pPr>
        <w:ind w:left="265"/>
        <w:spacing w:after="0" w:line="237" w:lineRule="auto"/>
        <w:rPr>
          <w:sz w:val="20"/>
          <w:szCs w:val="20"/>
          <w:color w:val="auto"/>
        </w:rPr>
      </w:pPr>
      <w:r>
        <w:rPr>
          <w:rFonts w:ascii="Courier New" w:cs="Courier New" w:eastAsia="Courier New" w:hAnsi="Courier New"/>
          <w:sz w:val="16"/>
          <w:szCs w:val="16"/>
          <w:color w:val="auto"/>
        </w:rPr>
        <w:t>$2,073.0 Operating income</w:t>
      </w:r>
    </w:p>
    <w:tbl>
      <w:tblPr>
        <w:tblLayout w:type="fixed"/>
        <w:tblInd w:w="145" w:type="dxa"/>
        <w:tblCellMar>
          <w:top w:w="0" w:type="dxa"/>
          <w:left w:w="0" w:type="dxa"/>
          <w:bottom w:w="0" w:type="dxa"/>
          <w:right w:w="0" w:type="dxa"/>
        </w:tblCellMar>
      </w:tblPr>
      <w:tr>
        <w:trPr>
          <w:trHeight w:val="179"/>
        </w:trPr>
        <w:tc>
          <w:tcPr>
            <w:tcW w:w="1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(loss)........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300.0 (183.5)</w:t>
            </w:r>
          </w:p>
        </w:tc>
      </w:tr>
    </w:tbl>
    <w:p>
      <w:pPr>
        <w:jc w:val="center"/>
        <w:ind w:right="7355"/>
        <w:spacing w:after="0" w:line="236" w:lineRule="auto"/>
        <w:rPr>
          <w:sz w:val="20"/>
          <w:szCs w:val="20"/>
          <w:color w:val="auto"/>
        </w:rPr>
      </w:pPr>
      <w:r>
        <w:rPr>
          <w:rFonts w:ascii="Courier New" w:cs="Courier New" w:eastAsia="Courier New" w:hAnsi="Courier New"/>
          <w:sz w:val="16"/>
          <w:szCs w:val="16"/>
          <w:color w:val="auto"/>
        </w:rPr>
        <w:t>(960.8) (758.7) (38.9) 110.3</w:t>
      </w:r>
    </w:p>
    <w:p>
      <w:pPr>
        <w:jc w:val="center"/>
        <w:ind w:right="7355"/>
        <w:spacing w:after="0" w:line="237" w:lineRule="auto"/>
        <w:rPr>
          <w:sz w:val="20"/>
          <w:szCs w:val="20"/>
          <w:color w:val="auto"/>
        </w:rPr>
      </w:pPr>
      <w:r>
        <w:rPr>
          <w:rFonts w:ascii="Courier New" w:cs="Courier New" w:eastAsia="Courier New" w:hAnsi="Courier New"/>
          <w:sz w:val="16"/>
          <w:szCs w:val="16"/>
          <w:color w:val="auto"/>
        </w:rPr>
        <w:t>83.3 Income (loss) from</w:t>
      </w:r>
    </w:p>
    <w:p>
      <w:pPr>
        <w:jc w:val="center"/>
        <w:ind w:right="7355"/>
        <w:spacing w:after="0" w:line="237" w:lineRule="auto"/>
        <w:rPr>
          <w:sz w:val="20"/>
          <w:szCs w:val="20"/>
          <w:color w:val="auto"/>
        </w:rPr>
      </w:pPr>
      <w:r>
        <w:rPr>
          <w:rFonts w:ascii="Courier New" w:cs="Courier New" w:eastAsia="Courier New" w:hAnsi="Courier New"/>
          <w:sz w:val="16"/>
          <w:szCs w:val="16"/>
          <w:color w:val="auto"/>
        </w:rPr>
        <w:t>continuing operations before</w:t>
      </w:r>
    </w:p>
    <w:p>
      <w:pPr>
        <w:jc w:val="center"/>
        <w:ind w:right="7355"/>
        <w:spacing w:after="0" w:line="237" w:lineRule="auto"/>
        <w:rPr>
          <w:sz w:val="20"/>
          <w:szCs w:val="20"/>
          <w:color w:val="auto"/>
        </w:rPr>
      </w:pPr>
      <w:r>
        <w:rPr>
          <w:rFonts w:ascii="Courier New" w:cs="Courier New" w:eastAsia="Courier New" w:hAnsi="Courier New"/>
          <w:sz w:val="16"/>
          <w:szCs w:val="16"/>
          <w:color w:val="auto"/>
        </w:rPr>
        <w:t>extraordinary items and</w:t>
      </w:r>
    </w:p>
    <w:p>
      <w:pPr>
        <w:jc w:val="center"/>
        <w:ind w:right="7355"/>
        <w:spacing w:after="0" w:line="237" w:lineRule="auto"/>
        <w:rPr>
          <w:sz w:val="20"/>
          <w:szCs w:val="20"/>
          <w:color w:val="auto"/>
        </w:rPr>
      </w:pPr>
      <w:r>
        <w:rPr>
          <w:rFonts w:ascii="Courier New" w:cs="Courier New" w:eastAsia="Courier New" w:hAnsi="Courier New"/>
          <w:sz w:val="16"/>
          <w:szCs w:val="16"/>
          <w:color w:val="auto"/>
        </w:rPr>
        <w:t>cumulative effect of</w:t>
      </w:r>
    </w:p>
    <w:tbl>
      <w:tblPr>
        <w:tblLayout w:type="fixed"/>
        <w:tblInd w:w="85" w:type="dxa"/>
        <w:tblCellMar>
          <w:top w:w="0" w:type="dxa"/>
          <w:left w:w="0" w:type="dxa"/>
          <w:bottom w:w="0" w:type="dxa"/>
          <w:right w:w="0" w:type="dxa"/>
        </w:tblCellMar>
      </w:tblPr>
      <w:tr>
        <w:trPr>
          <w:trHeight w:val="179"/>
        </w:trPr>
        <w:tc>
          <w:tcPr>
            <w:tcW w:w="27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accounting change............</w:t>
            </w:r>
          </w:p>
        </w:tc>
      </w:tr>
      <w:tr>
        <w:trPr>
          <w:trHeight w:val="179"/>
        </w:trPr>
        <w:tc>
          <w:tcPr>
            <w:tcW w:w="2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100.5 427.3 (360.9)</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113.1</w:t>
            </w:r>
          </w:p>
        </w:tc>
      </w:tr>
      <w:tr>
        <w:trPr>
          <w:trHeight w:val="179"/>
        </w:trPr>
        <w:tc>
          <w:tcPr>
            <w:tcW w:w="108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(247.5)</w:t>
            </w:r>
          </w:p>
        </w:tc>
        <w:tc>
          <w:tcPr>
            <w:tcW w:w="16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(97.2) (112.1)</w:t>
            </w:r>
          </w:p>
        </w:tc>
      </w:tr>
      <w:tr>
        <w:trPr>
          <w:trHeight w:val="179"/>
        </w:trPr>
        <w:tc>
          <w:tcPr>
            <w:tcW w:w="20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Extraordinary</w:t>
            </w:r>
          </w:p>
        </w:tc>
        <w:tc>
          <w:tcPr>
            <w:tcW w:w="640" w:type="dxa"/>
            <w:vAlign w:val="bottom"/>
          </w:tcPr>
          <w:p>
            <w:pPr>
              <w:spacing w:after="0"/>
              <w:rPr>
                <w:sz w:val="15"/>
                <w:szCs w:val="15"/>
                <w:color w:val="auto"/>
              </w:rPr>
            </w:pPr>
          </w:p>
        </w:tc>
      </w:tr>
      <w:tr>
        <w:trPr>
          <w:trHeight w:val="179"/>
        </w:trPr>
        <w:tc>
          <w:tcPr>
            <w:tcW w:w="1080" w:type="dxa"/>
            <w:vAlign w:val="bottom"/>
          </w:tcPr>
          <w:p>
            <w:pPr>
              <w:spacing w:after="0"/>
              <w:rPr>
                <w:sz w:val="20"/>
                <w:szCs w:val="20"/>
                <w:color w:val="auto"/>
              </w:rPr>
            </w:pPr>
            <w:r>
              <w:rPr>
                <w:rFonts w:ascii="Courier New" w:cs="Courier New" w:eastAsia="Courier New" w:hAnsi="Courier New"/>
                <w:sz w:val="14"/>
                <w:szCs w:val="14"/>
                <w:color w:val="auto"/>
                <w:w w:val="74"/>
              </w:rPr>
              <w:t>items............</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(7.1) (6.2)</w:t>
            </w:r>
          </w:p>
        </w:tc>
      </w:tr>
    </w:tbl>
    <w:p>
      <w:pPr>
        <w:spacing w:after="0" w:line="4"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4"/>
          <w:szCs w:val="14"/>
          <w:color w:val="auto"/>
        </w:rPr>
        <w:t>(0.1) (16.7) Cumulative effect</w:t>
      </w:r>
    </w:p>
    <w:p>
      <w:pPr>
        <w:spacing w:after="0" w:line="14"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6"/>
          <w:szCs w:val="16"/>
          <w:color w:val="auto"/>
        </w:rPr>
        <w:t>of accounting</w:t>
      </w:r>
    </w:p>
    <w:p>
      <w:pPr>
        <w:ind w:left="85"/>
        <w:spacing w:after="0" w:line="236" w:lineRule="auto"/>
        <w:rPr>
          <w:sz w:val="20"/>
          <w:szCs w:val="20"/>
          <w:color w:val="auto"/>
        </w:rPr>
      </w:pPr>
      <w:r>
        <w:rPr>
          <w:rFonts w:ascii="Courier New" w:cs="Courier New" w:eastAsia="Courier New" w:hAnsi="Courier New"/>
          <w:sz w:val="16"/>
          <w:szCs w:val="16"/>
          <w:color w:val="auto"/>
        </w:rPr>
        <w:t>change.......................</w:t>
      </w:r>
    </w:p>
    <w:p>
      <w:pPr>
        <w:ind w:left="325"/>
        <w:spacing w:after="0" w:line="237" w:lineRule="auto"/>
        <w:rPr>
          <w:sz w:val="20"/>
          <w:szCs w:val="20"/>
          <w:color w:val="auto"/>
        </w:rPr>
      </w:pPr>
      <w:r>
        <w:rPr>
          <w:rFonts w:ascii="Courier New" w:cs="Courier New" w:eastAsia="Courier New" w:hAnsi="Courier New"/>
          <w:sz w:val="16"/>
          <w:szCs w:val="16"/>
          <w:color w:val="auto"/>
        </w:rPr>
        <w:t>(61.3) (61.3) Net income</w:t>
      </w:r>
    </w:p>
    <w:tbl>
      <w:tblPr>
        <w:tblLayout w:type="fixed"/>
        <w:tblInd w:w="225" w:type="dxa"/>
        <w:tblCellMar>
          <w:top w:w="0" w:type="dxa"/>
          <w:left w:w="0" w:type="dxa"/>
          <w:bottom w:w="0" w:type="dxa"/>
          <w:right w:w="0" w:type="dxa"/>
        </w:tblCellMar>
      </w:tblPr>
      <w:tr>
        <w:trPr>
          <w:trHeight w:val="179"/>
        </w:trPr>
        <w:tc>
          <w:tcPr>
            <w:tcW w:w="19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(loss)..............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100.5</w:t>
            </w:r>
          </w:p>
        </w:tc>
      </w:tr>
    </w:tbl>
    <w:p>
      <w:pPr>
        <w:ind w:left="185"/>
        <w:spacing w:after="0" w:line="236" w:lineRule="auto"/>
        <w:rPr>
          <w:sz w:val="20"/>
          <w:szCs w:val="20"/>
          <w:color w:val="auto"/>
        </w:rPr>
      </w:pPr>
      <w:r>
        <w:rPr>
          <w:rFonts w:ascii="Courier New" w:cs="Courier New" w:eastAsia="Courier New" w:hAnsi="Courier New"/>
          <w:sz w:val="16"/>
          <w:szCs w:val="16"/>
          <w:color w:val="auto"/>
        </w:rPr>
        <w:t>366.0 (422.2) 106.0 (253.7)</w:t>
      </w:r>
    </w:p>
    <w:p>
      <w:pPr>
        <w:ind w:left="145"/>
        <w:spacing w:after="0" w:line="237" w:lineRule="auto"/>
        <w:rPr>
          <w:sz w:val="20"/>
          <w:szCs w:val="20"/>
          <w:color w:val="auto"/>
        </w:rPr>
      </w:pPr>
      <w:r>
        <w:rPr>
          <w:rFonts w:ascii="Courier New" w:cs="Courier New" w:eastAsia="Courier New" w:hAnsi="Courier New"/>
          <w:sz w:val="16"/>
          <w:szCs w:val="16"/>
          <w:color w:val="auto"/>
        </w:rPr>
        <w:t>(97.3) (128.8) BALANCE SHEET</w:t>
      </w:r>
    </w:p>
    <w:p>
      <w:pPr>
        <w:ind w:left="185"/>
        <w:spacing w:after="0" w:line="237" w:lineRule="auto"/>
        <w:rPr>
          <w:sz w:val="20"/>
          <w:szCs w:val="20"/>
          <w:color w:val="auto"/>
        </w:rPr>
      </w:pPr>
      <w:r>
        <w:rPr>
          <w:rFonts w:ascii="Courier New" w:cs="Courier New" w:eastAsia="Courier New" w:hAnsi="Courier New"/>
          <w:sz w:val="16"/>
          <w:szCs w:val="16"/>
          <w:color w:val="auto"/>
        </w:rPr>
        <w:t>DATA (AT PERIOD END): Total</w:t>
      </w:r>
    </w:p>
    <w:p>
      <w:pPr>
        <w:spacing w:after="0" w:line="4" w:lineRule="exact"/>
        <w:rPr>
          <w:sz w:val="20"/>
          <w:szCs w:val="20"/>
          <w:color w:val="auto"/>
        </w:rPr>
      </w:pPr>
    </w:p>
    <w:tbl>
      <w:tblPr>
        <w:tblLayout w:type="fixed"/>
        <w:tblInd w:w="45" w:type="dxa"/>
        <w:tblCellMar>
          <w:top w:w="0" w:type="dxa"/>
          <w:left w:w="0" w:type="dxa"/>
          <w:bottom w:w="0" w:type="dxa"/>
          <w:right w:w="0" w:type="dxa"/>
        </w:tblCellMar>
      </w:tblPr>
      <w:tr>
        <w:trPr>
          <w:trHeight w:val="175"/>
        </w:trPr>
        <w:tc>
          <w:tcPr>
            <w:tcW w:w="1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assets...................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98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w w:val="99"/>
              </w:rPr>
              <w:t>$28,728.1</w:t>
            </w:r>
          </w:p>
        </w:tc>
        <w:tc>
          <w:tcPr>
            <w:tcW w:w="8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$27,602.1</w:t>
            </w:r>
          </w:p>
        </w:tc>
        <w:tc>
          <w:tcPr>
            <w:tcW w:w="9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$28,450.0</w:t>
            </w:r>
          </w:p>
        </w:tc>
      </w:tr>
      <w:tr>
        <w:trPr>
          <w:trHeight w:val="179"/>
        </w:trPr>
        <w:tc>
          <w:tcPr>
            <w:tcW w:w="98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w w:val="99"/>
              </w:rPr>
              <w:t>$25,804.0</w:t>
            </w:r>
          </w:p>
        </w:tc>
        <w:tc>
          <w:tcPr>
            <w:tcW w:w="8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$ 9,967.8</w:t>
            </w:r>
          </w:p>
        </w:tc>
        <w:tc>
          <w:tcPr>
            <w:tcW w:w="9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$ 6,449.4</w:t>
            </w:r>
          </w:p>
        </w:tc>
      </w:tr>
      <w:tr>
        <w:trPr>
          <w:trHeight w:val="179"/>
        </w:trPr>
        <w:tc>
          <w:tcPr>
            <w:tcW w:w="2180" w:type="dxa"/>
            <w:vAlign w:val="bottom"/>
            <w:gridSpan w:val="6"/>
          </w:tcPr>
          <w:p>
            <w:pPr>
              <w:jc w:val="center"/>
              <w:ind w:left="525"/>
              <w:spacing w:after="0" w:line="179" w:lineRule="exact"/>
              <w:rPr>
                <w:sz w:val="20"/>
                <w:szCs w:val="20"/>
                <w:color w:val="auto"/>
              </w:rPr>
            </w:pPr>
            <w:r>
              <w:rPr>
                <w:rFonts w:ascii="Courier New" w:cs="Courier New" w:eastAsia="Courier New" w:hAnsi="Courier New"/>
                <w:sz w:val="16"/>
                <w:szCs w:val="16"/>
                <w:color w:val="auto"/>
                <w:w w:val="97"/>
              </w:rPr>
              <w:t>$6,057.8 Working</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1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capital................</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(242.1)</w:t>
            </w:r>
          </w:p>
        </w:tc>
        <w:tc>
          <w:tcPr>
            <w:tcW w:w="7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(336.3)</w:t>
            </w:r>
          </w:p>
        </w:tc>
        <w:tc>
          <w:tcPr>
            <w:tcW w:w="100" w:type="dxa"/>
            <w:vAlign w:val="bottom"/>
          </w:tcPr>
          <w:p>
            <w:pPr>
              <w:spacing w:after="0"/>
              <w:rPr>
                <w:sz w:val="15"/>
                <w:szCs w:val="15"/>
                <w:color w:val="auto"/>
              </w:rPr>
            </w:pPr>
          </w:p>
        </w:tc>
        <w:tc>
          <w:tcPr>
            <w:tcW w:w="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2"/>
              </w:rPr>
              <w:t>(514.3)</w:t>
            </w:r>
          </w:p>
        </w:tc>
        <w:tc>
          <w:tcPr>
            <w:tcW w:w="320" w:type="dxa"/>
            <w:vAlign w:val="bottom"/>
          </w:tcPr>
          <w:p>
            <w:pPr>
              <w:spacing w:after="0"/>
              <w:rPr>
                <w:sz w:val="15"/>
                <w:szCs w:val="15"/>
                <w:color w:val="auto"/>
              </w:rPr>
            </w:pPr>
          </w:p>
        </w:tc>
      </w:t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(414.9)</w:t>
            </w:r>
          </w:p>
        </w:tc>
        <w:tc>
          <w:tcPr>
            <w:tcW w:w="7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(628.3)</w:t>
            </w:r>
          </w:p>
        </w:tc>
        <w:tc>
          <w:tcPr>
            <w:tcW w:w="100" w:type="dxa"/>
            <w:vAlign w:val="bottom"/>
          </w:tcPr>
          <w:p>
            <w:pPr>
              <w:spacing w:after="0"/>
              <w:rPr>
                <w:sz w:val="15"/>
                <w:szCs w:val="15"/>
                <w:color w:val="auto"/>
              </w:rPr>
            </w:pPr>
          </w:p>
        </w:tc>
        <w:tc>
          <w:tcPr>
            <w:tcW w:w="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2"/>
              </w:rPr>
              <w:t>(285.3)</w:t>
            </w:r>
          </w:p>
        </w:tc>
        <w:tc>
          <w:tcPr>
            <w:tcW w:w="320" w:type="dxa"/>
            <w:vAlign w:val="bottom"/>
          </w:tcPr>
          <w:p>
            <w:pPr>
              <w:spacing w:after="0"/>
              <w:rPr>
                <w:sz w:val="15"/>
                <w:szCs w:val="15"/>
                <w:color w:val="auto"/>
              </w:rPr>
            </w:pPr>
          </w:p>
        </w:tc>
      </w:tr>
      <w:tr>
        <w:trPr>
          <w:trHeight w:val="179"/>
        </w:trPr>
        <w:tc>
          <w:tcPr>
            <w:tcW w:w="2180" w:type="dxa"/>
            <w:vAlign w:val="bottom"/>
            <w:gridSpan w:val="6"/>
          </w:tcPr>
          <w:p>
            <w:pPr>
              <w:jc w:val="center"/>
              <w:ind w:left="525"/>
              <w:spacing w:after="0" w:line="179" w:lineRule="exact"/>
              <w:rPr>
                <w:sz w:val="20"/>
                <w:szCs w:val="20"/>
                <w:color w:val="auto"/>
              </w:rPr>
            </w:pPr>
            <w:r>
              <w:rPr>
                <w:rFonts w:ascii="Courier New" w:cs="Courier New" w:eastAsia="Courier New" w:hAnsi="Courier New"/>
                <w:sz w:val="16"/>
                <w:szCs w:val="16"/>
                <w:color w:val="auto"/>
                <w:w w:val="96"/>
              </w:rPr>
              <w:t>(225.1) Long-term</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debt.................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8,693.8</w:t>
            </w:r>
          </w:p>
        </w:tc>
      </w:t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6,839.7</w:t>
            </w:r>
          </w:p>
        </w:tc>
        <w:tc>
          <w:tcPr>
            <w:tcW w:w="7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8,359.4</w:t>
            </w:r>
          </w:p>
        </w:tc>
        <w:tc>
          <w:tcPr>
            <w:tcW w:w="100" w:type="dxa"/>
            <w:vAlign w:val="bottom"/>
          </w:tcPr>
          <w:p>
            <w:pPr>
              <w:spacing w:after="0"/>
              <w:rPr>
                <w:sz w:val="15"/>
                <w:szCs w:val="15"/>
                <w:color w:val="auto"/>
              </w:rPr>
            </w:pPr>
          </w:p>
        </w:tc>
        <w:tc>
          <w:tcPr>
            <w:tcW w:w="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2"/>
              </w:rPr>
              <w:t>6,771.0</w:t>
            </w:r>
          </w:p>
        </w:tc>
        <w:tc>
          <w:tcPr>
            <w:tcW w:w="320" w:type="dxa"/>
            <w:vAlign w:val="bottom"/>
          </w:tcPr>
          <w:p>
            <w:pPr>
              <w:spacing w:after="0"/>
              <w:rPr>
                <w:sz w:val="15"/>
                <w:szCs w:val="15"/>
                <w:color w:val="auto"/>
              </w:rPr>
            </w:pPr>
          </w:p>
        </w:tc>
      </w:t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4,735.3</w:t>
            </w:r>
          </w:p>
        </w:tc>
        <w:tc>
          <w:tcPr>
            <w:tcW w:w="7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3,462.1</w:t>
            </w:r>
          </w:p>
        </w:tc>
        <w:tc>
          <w:tcPr>
            <w:tcW w:w="100" w:type="dxa"/>
            <w:vAlign w:val="bottom"/>
          </w:tcPr>
          <w:p>
            <w:pPr>
              <w:spacing w:after="0"/>
              <w:rPr>
                <w:sz w:val="15"/>
                <w:szCs w:val="15"/>
                <w:color w:val="auto"/>
              </w:rPr>
            </w:pPr>
          </w:p>
        </w:tc>
        <w:tc>
          <w:tcPr>
            <w:tcW w:w="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2"/>
              </w:rPr>
              <w:t>2,554.9</w:t>
            </w:r>
          </w:p>
        </w:tc>
        <w:tc>
          <w:tcPr>
            <w:tcW w:w="320" w:type="dxa"/>
            <w:vAlign w:val="bottom"/>
          </w:tcPr>
          <w:p>
            <w:pPr>
              <w:spacing w:after="0"/>
              <w:rPr>
                <w:sz w:val="15"/>
                <w:szCs w:val="15"/>
                <w:color w:val="auto"/>
              </w:rPr>
            </w:pPr>
          </w:p>
        </w:tc>
      </w:tr>
      <w:tr>
        <w:trPr>
          <w:trHeight w:val="179"/>
        </w:trPr>
        <w:tc>
          <w:tcPr>
            <w:tcW w:w="2180" w:type="dxa"/>
            <w:vAlign w:val="bottom"/>
            <w:gridSpan w:val="6"/>
          </w:tcPr>
          <w:p>
            <w:pPr>
              <w:jc w:val="center"/>
              <w:ind w:left="525"/>
              <w:spacing w:after="0" w:line="179" w:lineRule="exact"/>
              <w:rPr>
                <w:sz w:val="20"/>
                <w:szCs w:val="20"/>
                <w:color w:val="auto"/>
              </w:rPr>
            </w:pPr>
            <w:r>
              <w:rPr>
                <w:rFonts w:ascii="Courier New" w:cs="Courier New" w:eastAsia="Courier New" w:hAnsi="Courier New"/>
                <w:sz w:val="16"/>
                <w:szCs w:val="16"/>
                <w:color w:val="auto"/>
                <w:w w:val="97"/>
              </w:rPr>
              <w:t>Stockholders'</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equity...........</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13,073.1</w:t>
            </w:r>
          </w:p>
        </w:tc>
      </w:tr>
      <w:tr>
        <w:trPr>
          <w:trHeight w:val="179"/>
        </w:trPr>
        <w:tc>
          <w:tcPr>
            <w:tcW w:w="2780" w:type="dxa"/>
            <w:vAlign w:val="bottom"/>
            <w:gridSpan w:val="8"/>
          </w:tcPr>
          <w:p>
            <w:pPr>
              <w:jc w:val="center"/>
              <w:spacing w:after="0" w:line="179" w:lineRule="exact"/>
              <w:rPr>
                <w:sz w:val="20"/>
                <w:szCs w:val="20"/>
                <w:color w:val="auto"/>
              </w:rPr>
            </w:pPr>
            <w:r>
              <w:rPr>
                <w:rFonts w:ascii="Courier New" w:cs="Courier New" w:eastAsia="Courier New" w:hAnsi="Courier New"/>
                <w:sz w:val="16"/>
                <w:szCs w:val="16"/>
                <w:color w:val="auto"/>
                <w:w w:val="96"/>
              </w:rPr>
              <w:t>12,592.7 12,980.2 12,057.2</w:t>
            </w:r>
          </w:p>
        </w:tc>
      </w:tr>
      <w:tr>
        <w:trPr>
          <w:trHeight w:val="179"/>
        </w:trPr>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1,808.8</w:t>
            </w:r>
          </w:p>
        </w:tc>
        <w:tc>
          <w:tcPr>
            <w:tcW w:w="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173.0</w:t>
            </w:r>
          </w:p>
        </w:tc>
        <w:tc>
          <w:tcPr>
            <w:tcW w:w="100" w:type="dxa"/>
            <w:vAlign w:val="bottom"/>
          </w:tcPr>
          <w:p>
            <w:pPr>
              <w:spacing w:after="0"/>
              <w:rPr>
                <w:sz w:val="15"/>
                <w:szCs w:val="15"/>
                <w:color w:val="auto"/>
              </w:rPr>
            </w:pPr>
          </w:p>
        </w:tc>
        <w:tc>
          <w:tcPr>
            <w:tcW w:w="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267.1</w:t>
            </w:r>
          </w:p>
        </w:tc>
        <w:tc>
          <w:tcPr>
            <w:tcW w:w="320" w:type="dxa"/>
            <w:vAlign w:val="bottom"/>
          </w:tcPr>
          <w:p>
            <w:pPr>
              <w:spacing w:after="0"/>
              <w:rPr>
                <w:sz w:val="15"/>
                <w:szCs w:val="15"/>
                <w:color w:val="auto"/>
              </w:rPr>
            </w:pPr>
          </w:p>
        </w:tc>
      </w:tr>
      <w:tr>
        <w:trPr>
          <w:trHeight w:val="179"/>
        </w:trPr>
        <w:tc>
          <w:tcPr>
            <w:tcW w:w="2780" w:type="dxa"/>
            <w:vAlign w:val="bottom"/>
            <w:gridSpan w:val="8"/>
          </w:tcPr>
          <w:p>
            <w:pPr>
              <w:jc w:val="center"/>
              <w:spacing w:after="0" w:line="179" w:lineRule="exact"/>
              <w:rPr>
                <w:sz w:val="20"/>
                <w:szCs w:val="20"/>
                <w:color w:val="auto"/>
              </w:rPr>
            </w:pPr>
            <w:r>
              <w:rPr>
                <w:rFonts w:ascii="Courier New" w:cs="Courier New" w:eastAsia="Courier New" w:hAnsi="Courier New"/>
                <w:sz w:val="16"/>
                <w:szCs w:val="16"/>
                <w:color w:val="auto"/>
                <w:w w:val="96"/>
              </w:rPr>
              <w:t>SUPPLEMENTARY FINANCIAL DATA:</w:t>
            </w:r>
          </w:p>
        </w:tc>
      </w:tr>
      <w:tr>
        <w:trPr>
          <w:trHeight w:val="179"/>
        </w:trPr>
        <w:tc>
          <w:tcPr>
            <w:tcW w:w="2460" w:type="dxa"/>
            <w:vAlign w:val="bottom"/>
            <w:gridSpan w:val="7"/>
          </w:tcPr>
          <w:p>
            <w:pPr>
              <w:jc w:val="center"/>
              <w:ind w:left="245"/>
              <w:spacing w:after="0" w:line="179" w:lineRule="exact"/>
              <w:rPr>
                <w:sz w:val="20"/>
                <w:szCs w:val="20"/>
                <w:color w:val="auto"/>
              </w:rPr>
            </w:pPr>
            <w:r>
              <w:rPr>
                <w:rFonts w:ascii="Courier New" w:cs="Courier New" w:eastAsia="Courier New" w:hAnsi="Courier New"/>
                <w:sz w:val="16"/>
                <w:szCs w:val="16"/>
                <w:color w:val="auto"/>
                <w:w w:val="96"/>
              </w:rPr>
              <w:t>Operating income before</w:t>
            </w:r>
          </w:p>
        </w:tc>
        <w:tc>
          <w:tcPr>
            <w:tcW w:w="320" w:type="dxa"/>
            <w:vAlign w:val="bottom"/>
          </w:tcPr>
          <w:p>
            <w:pPr>
              <w:spacing w:after="0"/>
              <w:rPr>
                <w:sz w:val="15"/>
                <w:szCs w:val="15"/>
                <w:color w:val="auto"/>
              </w:rPr>
            </w:pPr>
          </w:p>
        </w:tc>
      </w:tr>
      <w:tr>
        <w:trPr>
          <w:trHeight w:val="179"/>
        </w:trPr>
        <w:tc>
          <w:tcPr>
            <w:tcW w:w="2180" w:type="dxa"/>
            <w:vAlign w:val="bottom"/>
            <w:gridSpan w:val="6"/>
          </w:tcPr>
          <w:p>
            <w:pPr>
              <w:jc w:val="center"/>
              <w:ind w:left="525"/>
              <w:spacing w:after="0" w:line="179" w:lineRule="exact"/>
              <w:rPr>
                <w:sz w:val="20"/>
                <w:szCs w:val="20"/>
                <w:color w:val="auto"/>
              </w:rPr>
            </w:pPr>
            <w:r>
              <w:rPr>
                <w:rFonts w:ascii="Courier New" w:cs="Courier New" w:eastAsia="Courier New" w:hAnsi="Courier New"/>
                <w:sz w:val="16"/>
                <w:szCs w:val="16"/>
                <w:color w:val="auto"/>
                <w:w w:val="97"/>
              </w:rPr>
              <w:t>depreciation and</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14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amortization(3)</w:t>
            </w:r>
          </w:p>
        </w:tc>
        <w:tc>
          <w:tcPr>
            <w:tcW w:w="380" w:type="dxa"/>
            <w:vAlign w:val="bottom"/>
            <w:gridSpan w:val="2"/>
          </w:tcPr>
          <w:p>
            <w:pPr>
              <w:spacing w:after="0"/>
              <w:rPr>
                <w:sz w:val="20"/>
                <w:szCs w:val="20"/>
                <w:color w:val="auto"/>
              </w:rPr>
            </w:pPr>
            <w:r>
              <w:rPr>
                <w:rFonts w:ascii="Courier New" w:cs="Courier New" w:eastAsia="Courier New" w:hAnsi="Courier New"/>
                <w:sz w:val="6"/>
                <w:szCs w:val="6"/>
                <w:color w:val="auto"/>
                <w:w w:val="71"/>
              </w:rPr>
              <w:t>..............</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17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$ 585.9 $ 483.2 $</w:t>
            </w:r>
          </w:p>
        </w:tc>
        <w:tc>
          <w:tcPr>
            <w:tcW w:w="100" w:type="dxa"/>
            <w:vAlign w:val="bottom"/>
          </w:tcPr>
          <w:p>
            <w:pPr>
              <w:spacing w:after="0"/>
              <w:rPr>
                <w:sz w:val="15"/>
                <w:szCs w:val="15"/>
                <w:color w:val="auto"/>
              </w:rPr>
            </w:pPr>
          </w:p>
        </w:tc>
        <w:tc>
          <w:tcPr>
            <w:tcW w:w="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2"/>
              </w:rPr>
              <w:t>2,026.6</w:t>
            </w:r>
          </w:p>
        </w:tc>
        <w:tc>
          <w:tcPr>
            <w:tcW w:w="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98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1,624.0</w:t>
            </w:r>
          </w:p>
        </w:tc>
        <w:tc>
          <w:tcPr>
            <w:tcW w:w="740" w:type="dxa"/>
            <w:vAlign w:val="bottom"/>
            <w:gridSpan w:val="3"/>
          </w:tcPr>
          <w:p>
            <w:pPr>
              <w:jc w:val="right"/>
              <w:ind w:right="47"/>
              <w:spacing w:after="0" w:line="179" w:lineRule="exact"/>
              <w:rPr>
                <w:sz w:val="20"/>
                <w:szCs w:val="20"/>
                <w:color w:val="auto"/>
              </w:rPr>
            </w:pPr>
            <w:r>
              <w:rPr>
                <w:rFonts w:ascii="Courier New" w:cs="Courier New" w:eastAsia="Courier New" w:hAnsi="Courier New"/>
                <w:sz w:val="16"/>
                <w:szCs w:val="16"/>
                <w:color w:val="auto"/>
                <w:w w:val="92"/>
              </w:rPr>
              <w:t>$ 978.8</w:t>
            </w:r>
          </w:p>
        </w:tc>
        <w:tc>
          <w:tcPr>
            <w:tcW w:w="74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$ 784.4</w:t>
            </w:r>
          </w:p>
        </w:tc>
        <w:tc>
          <w:tcPr>
            <w:tcW w:w="3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2780" w:type="dxa"/>
            <w:vAlign w:val="bottom"/>
            <w:gridSpan w:val="8"/>
          </w:tcPr>
          <w:p>
            <w:pPr>
              <w:jc w:val="center"/>
              <w:spacing w:after="0" w:line="179" w:lineRule="exact"/>
              <w:rPr>
                <w:sz w:val="20"/>
                <w:szCs w:val="20"/>
                <w:color w:val="auto"/>
              </w:rPr>
            </w:pPr>
            <w:r>
              <w:rPr>
                <w:rFonts w:ascii="Courier New" w:cs="Courier New" w:eastAsia="Courier New" w:hAnsi="Courier New"/>
                <w:sz w:val="16"/>
                <w:szCs w:val="16"/>
                <w:color w:val="auto"/>
                <w:w w:val="96"/>
              </w:rPr>
              <w:t>709.4 Net cash provided by</w:t>
            </w:r>
          </w:p>
        </w:tc>
      </w:tr>
      <w:tr>
        <w:trPr>
          <w:trHeight w:val="179"/>
        </w:trPr>
        <w:tc>
          <w:tcPr>
            <w:tcW w:w="2460" w:type="dxa"/>
            <w:vAlign w:val="bottom"/>
            <w:gridSpan w:val="7"/>
          </w:tcPr>
          <w:p>
            <w:pPr>
              <w:jc w:val="center"/>
              <w:ind w:left="245"/>
              <w:spacing w:after="0" w:line="179" w:lineRule="exact"/>
              <w:rPr>
                <w:sz w:val="20"/>
                <w:szCs w:val="20"/>
                <w:color w:val="auto"/>
              </w:rPr>
            </w:pPr>
            <w:r>
              <w:rPr>
                <w:rFonts w:ascii="Courier New" w:cs="Courier New" w:eastAsia="Courier New" w:hAnsi="Courier New"/>
                <w:sz w:val="16"/>
                <w:szCs w:val="16"/>
                <w:color w:val="auto"/>
                <w:w w:val="97"/>
              </w:rPr>
              <w:t>(used in)(4) Operating</w:t>
            </w:r>
          </w:p>
        </w:tc>
        <w:tc>
          <w:tcPr>
            <w:tcW w:w="320" w:type="dxa"/>
            <w:vAlign w:val="bottom"/>
          </w:tcPr>
          <w:p>
            <w:pPr>
              <w:spacing w:after="0"/>
              <w:rPr>
                <w:sz w:val="15"/>
                <w:szCs w:val="15"/>
                <w:color w:val="auto"/>
              </w:rPr>
            </w:pPr>
          </w:p>
        </w:tc>
      </w:tr>
      <w:tr>
        <w:trPr>
          <w:trHeight w:val="179"/>
        </w:trPr>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activities</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100" w:type="dxa"/>
            <w:vAlign w:val="bottom"/>
          </w:tcPr>
          <w:p>
            <w:pPr>
              <w:spacing w:after="0"/>
              <w:rPr>
                <w:sz w:val="15"/>
                <w:szCs w:val="15"/>
                <w:color w:val="auto"/>
              </w:rPr>
            </w:pPr>
          </w:p>
        </w:tc>
        <w:tc>
          <w:tcPr>
            <w:tcW w:w="960" w:type="dxa"/>
            <w:vAlign w:val="bottom"/>
            <w:gridSpan w:val="3"/>
          </w:tcPr>
          <w:p>
            <w:pPr>
              <w:jc w:val="right"/>
              <w:ind w:right="142"/>
              <w:spacing w:after="0" w:line="179" w:lineRule="exact"/>
              <w:rPr>
                <w:sz w:val="20"/>
                <w:szCs w:val="20"/>
                <w:color w:val="auto"/>
              </w:rPr>
            </w:pPr>
            <w:r>
              <w:rPr>
                <w:rFonts w:ascii="Courier New" w:cs="Courier New" w:eastAsia="Courier New" w:hAnsi="Courier New"/>
                <w:sz w:val="16"/>
                <w:szCs w:val="16"/>
                <w:color w:val="auto"/>
              </w:rPr>
              <w:t>434.0</w:t>
            </w:r>
          </w:p>
        </w:tc>
      </w:tr>
      <w:tr>
        <w:trPr>
          <w:trHeight w:val="179"/>
        </w:trPr>
        <w:tc>
          <w:tcPr>
            <w:tcW w:w="1440" w:type="dxa"/>
            <w:vAlign w:val="bottom"/>
            <w:gridSpan w:val="3"/>
          </w:tcPr>
          <w:p>
            <w:pPr>
              <w:jc w:val="right"/>
              <w:ind w:right="25"/>
              <w:spacing w:after="0" w:line="179" w:lineRule="exact"/>
              <w:rPr>
                <w:sz w:val="20"/>
                <w:szCs w:val="20"/>
                <w:color w:val="auto"/>
              </w:rPr>
            </w:pPr>
            <w:r>
              <w:rPr>
                <w:rFonts w:ascii="Courier New" w:cs="Courier New" w:eastAsia="Courier New" w:hAnsi="Courier New"/>
                <w:sz w:val="16"/>
                <w:szCs w:val="16"/>
                <w:color w:val="auto"/>
              </w:rPr>
              <w:t>383.1 1,441.1</w:t>
            </w:r>
          </w:p>
        </w:tc>
        <w:tc>
          <w:tcPr>
            <w:tcW w:w="7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1,290.1</w:t>
            </w:r>
          </w:p>
        </w:tc>
        <w:tc>
          <w:tcPr>
            <w:tcW w:w="6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781.9</w:t>
            </w:r>
          </w:p>
        </w:tc>
      </w:tr>
      <w:tr>
        <w:trPr>
          <w:trHeight w:val="179"/>
        </w:trPr>
        <w:tc>
          <w:tcPr>
            <w:tcW w:w="2460" w:type="dxa"/>
            <w:vAlign w:val="bottom"/>
            <w:gridSpan w:val="7"/>
          </w:tcPr>
          <w:p>
            <w:pPr>
              <w:jc w:val="center"/>
              <w:ind w:left="245"/>
              <w:spacing w:after="0" w:line="179" w:lineRule="exact"/>
              <w:rPr>
                <w:sz w:val="20"/>
                <w:szCs w:val="20"/>
                <w:color w:val="auto"/>
              </w:rPr>
            </w:pPr>
            <w:r>
              <w:rPr>
                <w:rFonts w:ascii="Courier New" w:cs="Courier New" w:eastAsia="Courier New" w:hAnsi="Courier New"/>
                <w:sz w:val="16"/>
                <w:szCs w:val="16"/>
                <w:color w:val="auto"/>
                <w:w w:val="96"/>
              </w:rPr>
              <w:t>701.1 549.5 Financing</w:t>
            </w:r>
          </w:p>
        </w:tc>
        <w:tc>
          <w:tcPr>
            <w:tcW w:w="320" w:type="dxa"/>
            <w:vAlign w:val="bottom"/>
          </w:tcPr>
          <w:p>
            <w:pPr>
              <w:spacing w:after="0"/>
              <w:rPr>
                <w:sz w:val="15"/>
                <w:szCs w:val="15"/>
                <w:color w:val="auto"/>
              </w:rPr>
            </w:pPr>
          </w:p>
        </w:tc>
      </w:tr>
      <w:tr>
        <w:trPr>
          <w:trHeight w:val="179"/>
        </w:trPr>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activities.........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3"/>
              </w:rPr>
              <w:t>47.4 347.1</w:t>
            </w:r>
          </w:p>
        </w:tc>
      </w:tr>
      <w:tr>
        <w:trPr>
          <w:trHeight w:val="179"/>
        </w:trPr>
        <w:tc>
          <w:tcPr>
            <w:tcW w:w="98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1,009.1</w:t>
            </w:r>
          </w:p>
        </w:tc>
        <w:tc>
          <w:tcPr>
            <w:tcW w:w="1800" w:type="dxa"/>
            <w:vAlign w:val="bottom"/>
            <w:gridSpan w:val="7"/>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857.7 936.8 320.1</w:t>
            </w:r>
          </w:p>
        </w:tc>
      </w:tr>
      <w:tr>
        <w:trPr>
          <w:trHeight w:val="179"/>
        </w:trPr>
        <w:tc>
          <w:tcPr>
            <w:tcW w:w="2180" w:type="dxa"/>
            <w:vAlign w:val="bottom"/>
            <w:gridSpan w:val="6"/>
          </w:tcPr>
          <w:p>
            <w:pPr>
              <w:jc w:val="center"/>
              <w:ind w:left="525"/>
              <w:spacing w:after="0" w:line="179" w:lineRule="exact"/>
              <w:rPr>
                <w:sz w:val="20"/>
                <w:szCs w:val="20"/>
                <w:color w:val="auto"/>
              </w:rPr>
            </w:pPr>
            <w:r>
              <w:rPr>
                <w:rFonts w:ascii="Courier New" w:cs="Courier New" w:eastAsia="Courier New" w:hAnsi="Courier New"/>
                <w:sz w:val="16"/>
                <w:szCs w:val="16"/>
                <w:color w:val="auto"/>
                <w:w w:val="97"/>
              </w:rPr>
              <w:t>(37.4) Investing</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144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w w:val="70"/>
              </w:rPr>
              <w:t>activities.........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(371.4)</w:t>
            </w:r>
          </w:p>
        </w:tc>
      </w:tr>
      <w:tr>
        <w:trPr>
          <w:trHeight w:val="179"/>
        </w:trPr>
        <w:tc>
          <w:tcPr>
            <w:tcW w:w="17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(752.7) (2,449.3)</w:t>
            </w:r>
          </w:p>
        </w:tc>
        <w:tc>
          <w:tcPr>
            <w:tcW w:w="100" w:type="dxa"/>
            <w:vAlign w:val="bottom"/>
          </w:tcPr>
          <w:p>
            <w:pPr>
              <w:spacing w:after="0"/>
              <w:rPr>
                <w:sz w:val="15"/>
                <w:szCs w:val="15"/>
                <w:color w:val="auto"/>
              </w:rPr>
            </w:pPr>
          </w:p>
        </w:tc>
        <w:tc>
          <w:tcPr>
            <w:tcW w:w="9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(2,164.6)</w:t>
            </w:r>
          </w:p>
        </w:tc>
      </w:tr>
    </w:tbl>
    <w:p>
      <w:pPr>
        <w:ind w:left="185"/>
        <w:spacing w:after="0" w:line="236" w:lineRule="auto"/>
        <w:rPr>
          <w:sz w:val="20"/>
          <w:szCs w:val="20"/>
          <w:color w:val="auto"/>
        </w:rPr>
      </w:pPr>
      <w:r>
        <w:rPr>
          <w:rFonts w:ascii="Courier New" w:cs="Courier New" w:eastAsia="Courier New" w:hAnsi="Courier New"/>
          <w:sz w:val="16"/>
          <w:szCs w:val="16"/>
          <w:color w:val="auto"/>
        </w:rPr>
        <w:t>(1,692.2) (1,027.4) (509.8)</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879" w:hanging="365"/>
        <w:spacing w:after="0" w:line="235" w:lineRule="auto"/>
        <w:tabs>
          <w:tab w:leader="none" w:pos="3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should see "Management's Discussion and Analysis of Financial Condition and Results of Operations" in Comcast Cable's Annual Report on Form 10-K, incorporated by reference in this prospectus, for a discussion of events which affect the comparability of the information reflected in this financial data.</w:t>
      </w:r>
    </w:p>
    <w:p>
      <w:pPr>
        <w:spacing w:after="0" w:line="185" w:lineRule="exact"/>
        <w:rPr>
          <w:rFonts w:ascii="Courier New" w:cs="Courier New" w:eastAsia="Courier New" w:hAnsi="Courier New"/>
          <w:sz w:val="16"/>
          <w:szCs w:val="16"/>
          <w:color w:val="auto"/>
        </w:rPr>
      </w:pPr>
    </w:p>
    <w:p>
      <w:pPr>
        <w:ind w:left="365" w:right="2779" w:hanging="365"/>
        <w:spacing w:after="0" w:line="279" w:lineRule="auto"/>
        <w:tabs>
          <w:tab w:leader="none" w:pos="36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Cable's consolidated statement of operations for the years ended December 31, 2001, 2000, 1999, 1998 and 1997 reflect franchise fees collected from cable subscribers as a reduction of the related franchise fee expense included within selling, general and administrative expenses. Upon</w:t>
      </w:r>
    </w:p>
    <w:p>
      <w:pPr>
        <w:sectPr>
          <w:pgSz w:w="11900" w:h="16838" w:orient="portrait"/>
          <w:cols w:equalWidth="0" w:num="1">
            <w:col w:w="10224"/>
          </w:cols>
          <w:pgMar w:left="235" w:top="648" w:right="1440" w:bottom="0" w:gutter="0" w:footer="0" w:header="0"/>
        </w:sectPr>
      </w:pPr>
    </w:p>
    <w:bookmarkStart w:id="53" w:name="page54"/>
    <w:bookmarkEnd w:id="53"/>
    <w:p>
      <w:pPr>
        <w:ind w:left="365" w:right="2779"/>
        <w:spacing w:after="0" w:line="274" w:lineRule="auto"/>
        <w:rPr>
          <w:sz w:val="20"/>
          <w:szCs w:val="20"/>
          <w:color w:val="auto"/>
        </w:rPr>
      </w:pPr>
      <w:r>
        <w:rPr>
          <w:rFonts w:ascii="Courier New" w:cs="Courier New" w:eastAsia="Courier New" w:hAnsi="Courier New"/>
          <w:sz w:val="14"/>
          <w:szCs w:val="14"/>
          <w:color w:val="auto"/>
        </w:rPr>
        <w:t>adoption of EITF 01-14 "Income Statement Characterization of Reimbursements Received for 'Out-of-Pocket' Expenses Incurred," on January 1, 2002, Comcast Cable reclassified such amounts to revenues. The effect of the reclassification on the statement of operations for the years ended 2001, 2000, 1999, 1998 and 1997 would be to increase revenues and selling, general and administrative expenses by $189.4 million, $149.9 million, $103.4 million, $94.7 million and $72.8 million, respectively.</w:t>
      </w:r>
    </w:p>
    <w:p>
      <w:pPr>
        <w:spacing w:after="0" w:line="164" w:lineRule="exact"/>
        <w:rPr>
          <w:sz w:val="20"/>
          <w:szCs w:val="20"/>
          <w:color w:val="auto"/>
        </w:rPr>
      </w:pPr>
    </w:p>
    <w:p>
      <w:pPr>
        <w:ind w:left="365" w:right="2779" w:hanging="365"/>
        <w:spacing w:after="0" w:line="274" w:lineRule="auto"/>
        <w:tabs>
          <w:tab w:leader="none" w:pos="36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Comcast Cable's business as "operating cash flow." Operating cash flow is a measure of a company's ability to generate cash to service its obligations, including debt service obligations, and to finance capital and other expenditures. In part due to the capital intensive nature of Comcast Cable's business and the resulting significant level of non-cash depreciation and amortization expense, operating cash flow is frequently</w:t>
      </w:r>
    </w:p>
    <w:p>
      <w:pPr>
        <w:spacing w:after="0" w:line="158"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4"/>
          </w:cols>
          <w:pgMar w:left="235" w:top="142" w:right="1440" w:bottom="1440" w:gutter="0" w:footer="0" w:header="0"/>
        </w:sectPr>
      </w:pPr>
    </w:p>
    <w:bookmarkStart w:id="54" w:name="page55"/>
    <w:bookmarkEnd w:id="54"/>
    <w:p>
      <w:pPr>
        <w:ind w:left="365" w:right="2779"/>
        <w:spacing w:after="0" w:line="274" w:lineRule="auto"/>
        <w:rPr>
          <w:sz w:val="20"/>
          <w:szCs w:val="20"/>
          <w:color w:val="auto"/>
        </w:rPr>
      </w:pPr>
      <w:r>
        <w:rPr>
          <w:rFonts w:ascii="Courier New" w:cs="Courier New" w:eastAsia="Courier New" w:hAnsi="Courier New"/>
          <w:sz w:val="14"/>
          <w:szCs w:val="14"/>
          <w:color w:val="auto"/>
        </w:rPr>
        <w:t>used as one of the bases for comparing businesses in Comcast Cable's industry, although Comcast Cable's measure of operating cash flow may not be comparable to similarly titled measures of other companies. Operating cash flow is the primary basis used by Comcast Cable's management to measure the operating performance of Comcast Cable's business. Operating cash flow does not purport to represent net income or net cash provided by operating activities, as those terms are defined under generally accepted accounting principles, and should not be considered as an alternative to those measurements as an indicator of Comcast Cable's performance.</w:t>
      </w:r>
    </w:p>
    <w:p>
      <w:pPr>
        <w:spacing w:after="0" w:line="340" w:lineRule="exact"/>
        <w:rPr>
          <w:sz w:val="20"/>
          <w:szCs w:val="20"/>
          <w:color w:val="auto"/>
        </w:rPr>
      </w:pPr>
    </w:p>
    <w:p>
      <w:pPr>
        <w:ind w:left="365" w:right="3439" w:hanging="365"/>
        <w:spacing w:after="0" w:line="235" w:lineRule="auto"/>
        <w:tabs>
          <w:tab w:leader="none" w:pos="36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represents net cash provided by (used in) operating activities, financing activities and investing activities as presented in Comcast Cable's consolidated statement of cash flows.</w:t>
      </w:r>
    </w:p>
    <w:p>
      <w:pPr>
        <w:spacing w:after="0" w:line="183" w:lineRule="exact"/>
        <w:rPr>
          <w:sz w:val="20"/>
          <w:szCs w:val="20"/>
          <w:color w:val="auto"/>
        </w:rPr>
      </w:pPr>
    </w:p>
    <w:p>
      <w:pPr>
        <w:ind w:left="5" w:right="2879" w:firstLine="465"/>
        <w:spacing w:after="0" w:line="275" w:lineRule="auto"/>
        <w:rPr>
          <w:sz w:val="20"/>
          <w:szCs w:val="20"/>
          <w:color w:val="auto"/>
        </w:rPr>
      </w:pPr>
      <w:r>
        <w:rPr>
          <w:rFonts w:ascii="Courier New" w:cs="Courier New" w:eastAsia="Courier New" w:hAnsi="Courier New"/>
          <w:sz w:val="14"/>
          <w:szCs w:val="14"/>
          <w:color w:val="auto"/>
        </w:rPr>
        <w:t>Comcast Cable adopted SFAS No. 142 on January 1, 2002. Upon adoption of SFAS No. 142, Comcast Cable no longer amortizes goodwill and other indefinite lived intangible assets, which consist of cable franchise rights. The following pro forma financial information for the three months ended March 31, 2001, and for the years ended December 31, 2001, 2000 and 1999, is presented as if SFAS No. 142 was adopted as of January 1, 1999 (amounts in millions):</w:t>
      </w:r>
    </w:p>
    <w:p>
      <w:pPr>
        <w:spacing w:after="0" w:line="156" w:lineRule="exact"/>
        <w:rPr>
          <w:sz w:val="20"/>
          <w:szCs w:val="20"/>
          <w:color w:val="auto"/>
        </w:rPr>
      </w:pPr>
    </w:p>
    <w:tbl>
      <w:tblPr>
        <w:tblLayout w:type="fixed"/>
        <w:tblInd w:w="45" w:type="dxa"/>
        <w:tblCellMar>
          <w:top w:w="0" w:type="dxa"/>
          <w:left w:w="0" w:type="dxa"/>
          <w:bottom w:w="0" w:type="dxa"/>
          <w:right w:w="0" w:type="dxa"/>
        </w:tblCellMar>
      </w:tblPr>
      <w:tr>
        <w:trPr>
          <w:trHeight w:val="181"/>
        </w:trPr>
        <w:tc>
          <w:tcPr>
            <w:tcW w:w="386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9"/>
              </w:rPr>
              <w:t>THREE MONTHS ENDED YEARS ENDED DECEMBER</w:t>
            </w:r>
          </w:p>
        </w:tc>
        <w:tc>
          <w:tcPr>
            <w:tcW w:w="420" w:type="dxa"/>
            <w:vAlign w:val="bottom"/>
          </w:tcPr>
          <w:p>
            <w:pPr>
              <w:spacing w:after="0"/>
              <w:rPr>
                <w:sz w:val="20"/>
                <w:szCs w:val="20"/>
                <w:color w:val="auto"/>
              </w:rPr>
            </w:pPr>
            <w:r>
              <w:rPr>
                <w:rFonts w:ascii="Courier New" w:cs="Courier New" w:eastAsia="Courier New" w:hAnsi="Courier New"/>
                <w:sz w:val="16"/>
                <w:szCs w:val="16"/>
                <w:color w:val="auto"/>
              </w:rPr>
              <w:t>31,</w:t>
            </w:r>
          </w:p>
        </w:tc>
      </w:tr>
      <w:tr>
        <w:trPr>
          <w:trHeight w:val="179"/>
        </w:trPr>
        <w:tc>
          <w:tcPr>
            <w:tcW w:w="386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MARCH 31, ------------------------------</w:t>
            </w:r>
          </w:p>
        </w:tc>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2001</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2001 2000</w:t>
            </w:r>
          </w:p>
        </w:tc>
        <w:tc>
          <w:tcPr>
            <w:tcW w:w="23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1999 --------- ---------</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 --</w:t>
            </w:r>
          </w:p>
        </w:tc>
      </w:tr>
      <w:tr>
        <w:trPr>
          <w:trHeight w:val="179"/>
        </w:trPr>
        <w:tc>
          <w:tcPr>
            <w:tcW w:w="3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Net income (loss) --</w:t>
            </w:r>
          </w:p>
        </w:tc>
        <w:tc>
          <w:tcPr>
            <w:tcW w:w="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As</w:t>
            </w:r>
          </w:p>
        </w:tc>
        <w:tc>
          <w:tcPr>
            <w:tcW w:w="420" w:type="dxa"/>
            <w:vAlign w:val="bottom"/>
          </w:tcPr>
          <w:p>
            <w:pPr>
              <w:spacing w:after="0"/>
              <w:rPr>
                <w:sz w:val="15"/>
                <w:szCs w:val="15"/>
                <w:color w:val="auto"/>
              </w:rPr>
            </w:pPr>
          </w:p>
        </w:tc>
      </w:tr>
    </w:tbl>
    <w:p>
      <w:pPr>
        <w:ind w:left="5"/>
        <w:spacing w:after="0" w:line="236" w:lineRule="auto"/>
        <w:rPr>
          <w:sz w:val="20"/>
          <w:szCs w:val="20"/>
          <w:color w:val="auto"/>
        </w:rPr>
      </w:pPr>
      <w:r>
        <w:rPr>
          <w:rFonts w:ascii="Courier New" w:cs="Courier New" w:eastAsia="Courier New" w:hAnsi="Courier New"/>
          <w:sz w:val="16"/>
          <w:szCs w:val="16"/>
          <w:color w:val="auto"/>
        </w:rPr>
        <w:t>reported.......................................</w:t>
      </w:r>
    </w:p>
    <w:p>
      <w:pPr>
        <w:ind w:left="45"/>
        <w:spacing w:after="0" w:line="237" w:lineRule="auto"/>
        <w:rPr>
          <w:sz w:val="20"/>
          <w:szCs w:val="20"/>
          <w:color w:val="auto"/>
        </w:rPr>
      </w:pPr>
      <w:r>
        <w:rPr>
          <w:rFonts w:ascii="Courier New" w:cs="Courier New" w:eastAsia="Courier New" w:hAnsi="Courier New"/>
          <w:sz w:val="16"/>
          <w:szCs w:val="16"/>
          <w:color w:val="auto"/>
        </w:rPr>
        <w:t>$366.0 $ (422.2) $ 106.0 $(253.7) Amortization</w:t>
      </w:r>
    </w:p>
    <w:p>
      <w:pPr>
        <w:ind w:left="85"/>
        <w:spacing w:after="0" w:line="237" w:lineRule="auto"/>
        <w:rPr>
          <w:sz w:val="20"/>
          <w:szCs w:val="20"/>
          <w:color w:val="auto"/>
        </w:rPr>
      </w:pPr>
      <w:r>
        <w:rPr>
          <w:rFonts w:ascii="Courier New" w:cs="Courier New" w:eastAsia="Courier New" w:hAnsi="Courier New"/>
          <w:sz w:val="16"/>
          <w:szCs w:val="16"/>
          <w:color w:val="auto"/>
        </w:rPr>
        <w:t>of goodwill....................... 57.5 266.7</w:t>
      </w:r>
    </w:p>
    <w:p>
      <w:pPr>
        <w:ind w:left="325"/>
        <w:spacing w:after="0" w:line="237" w:lineRule="auto"/>
        <w:rPr>
          <w:sz w:val="20"/>
          <w:szCs w:val="20"/>
          <w:color w:val="auto"/>
        </w:rPr>
      </w:pPr>
      <w:r>
        <w:rPr>
          <w:rFonts w:ascii="Courier New" w:cs="Courier New" w:eastAsia="Courier New" w:hAnsi="Courier New"/>
          <w:sz w:val="16"/>
          <w:szCs w:val="16"/>
          <w:color w:val="auto"/>
        </w:rPr>
        <w:t>246.3 76.6 Amortization of equity method</w:t>
      </w:r>
    </w:p>
    <w:p>
      <w:pPr>
        <w:ind w:left="85"/>
        <w:spacing w:after="0" w:line="237" w:lineRule="auto"/>
        <w:rPr>
          <w:sz w:val="20"/>
          <w:szCs w:val="20"/>
          <w:color w:val="auto"/>
        </w:rPr>
      </w:pPr>
      <w:r>
        <w:rPr>
          <w:rFonts w:ascii="Courier New" w:cs="Courier New" w:eastAsia="Courier New" w:hAnsi="Courier New"/>
          <w:sz w:val="16"/>
          <w:szCs w:val="16"/>
          <w:color w:val="auto"/>
        </w:rPr>
        <w:t>goodwill......... 1.9 7.6 8.8 Amortization of</w:t>
      </w:r>
    </w:p>
    <w:p>
      <w:pPr>
        <w:ind w:left="85"/>
        <w:spacing w:after="0" w:line="237" w:lineRule="auto"/>
        <w:rPr>
          <w:sz w:val="20"/>
          <w:szCs w:val="20"/>
          <w:color w:val="auto"/>
        </w:rPr>
      </w:pPr>
      <w:r>
        <w:rPr>
          <w:rFonts w:ascii="Courier New" w:cs="Courier New" w:eastAsia="Courier New" w:hAnsi="Courier New"/>
          <w:sz w:val="16"/>
          <w:szCs w:val="16"/>
          <w:color w:val="auto"/>
        </w:rPr>
        <w:t>franchise rights............... 250.4 1,067.4</w:t>
      </w:r>
    </w:p>
    <w:p>
      <w:pPr>
        <w:ind w:left="85"/>
        <w:spacing w:after="0" w:line="237" w:lineRule="auto"/>
        <w:rPr>
          <w:sz w:val="20"/>
          <w:szCs w:val="20"/>
          <w:color w:val="auto"/>
        </w:rPr>
      </w:pPr>
      <w:r>
        <w:rPr>
          <w:rFonts w:ascii="Courier New" w:cs="Courier New" w:eastAsia="Courier New" w:hAnsi="Courier New"/>
          <w:sz w:val="16"/>
          <w:szCs w:val="16"/>
          <w:color w:val="auto"/>
        </w:rPr>
        <w:t>842.9 255.2 ------ --------- -------- -------</w:t>
      </w:r>
    </w:p>
    <w:p>
      <w:pPr>
        <w:ind w:left="2085"/>
        <w:spacing w:after="0" w:line="237" w:lineRule="auto"/>
        <w:rPr>
          <w:sz w:val="20"/>
          <w:szCs w:val="20"/>
          <w:color w:val="auto"/>
        </w:rPr>
      </w:pPr>
      <w:r>
        <w:rPr>
          <w:rFonts w:ascii="Courier New" w:cs="Courier New" w:eastAsia="Courier New" w:hAnsi="Courier New"/>
          <w:sz w:val="16"/>
          <w:szCs w:val="16"/>
          <w:color w:val="auto"/>
        </w:rPr>
        <w:t>As</w:t>
      </w:r>
    </w:p>
    <w:p>
      <w:pPr>
        <w:ind w:left="5"/>
        <w:spacing w:after="0" w:line="236" w:lineRule="auto"/>
        <w:rPr>
          <w:sz w:val="20"/>
          <w:szCs w:val="20"/>
          <w:color w:val="auto"/>
        </w:rPr>
      </w:pPr>
      <w:r>
        <w:rPr>
          <w:rFonts w:ascii="Courier New" w:cs="Courier New" w:eastAsia="Courier New" w:hAnsi="Courier New"/>
          <w:sz w:val="16"/>
          <w:szCs w:val="16"/>
          <w:color w:val="auto"/>
        </w:rPr>
        <w:t>adjusted.......................................</w:t>
      </w:r>
    </w:p>
    <w:p>
      <w:pPr>
        <w:ind w:left="465"/>
        <w:spacing w:after="0" w:line="237" w:lineRule="auto"/>
        <w:rPr>
          <w:sz w:val="20"/>
          <w:szCs w:val="20"/>
          <w:color w:val="auto"/>
        </w:rPr>
      </w:pPr>
      <w:r>
        <w:rPr>
          <w:rFonts w:ascii="Courier New" w:cs="Courier New" w:eastAsia="Courier New" w:hAnsi="Courier New"/>
          <w:sz w:val="16"/>
          <w:szCs w:val="16"/>
          <w:color w:val="auto"/>
        </w:rPr>
        <w:t>$675.8 $ 919.5 $1,204.0 $ 78.1 ======</w:t>
      </w:r>
    </w:p>
    <w:p>
      <w:pPr>
        <w:ind w:left="325"/>
        <w:spacing w:after="0" w:line="237" w:lineRule="auto"/>
        <w:rPr>
          <w:sz w:val="20"/>
          <w:szCs w:val="20"/>
          <w:color w:val="auto"/>
        </w:rPr>
      </w:pPr>
      <w:r>
        <w:rPr>
          <w:rFonts w:ascii="Courier New" w:cs="Courier New" w:eastAsia="Courier New" w:hAnsi="Courier New"/>
          <w:sz w:val="16"/>
          <w:szCs w:val="16"/>
          <w:color w:val="auto"/>
        </w:rPr>
        <w:t>========= ======== ======= Income before</w:t>
      </w:r>
    </w:p>
    <w:p>
      <w:pPr>
        <w:ind w:left="145"/>
        <w:spacing w:after="0" w:line="237" w:lineRule="auto"/>
        <w:rPr>
          <w:sz w:val="20"/>
          <w:szCs w:val="20"/>
          <w:color w:val="auto"/>
        </w:rPr>
      </w:pPr>
      <w:r>
        <w:rPr>
          <w:rFonts w:ascii="Courier New" w:cs="Courier New" w:eastAsia="Courier New" w:hAnsi="Courier New"/>
          <w:sz w:val="16"/>
          <w:szCs w:val="16"/>
          <w:color w:val="auto"/>
        </w:rPr>
        <w:t>extraordinary items and cumulative effect of</w:t>
      </w:r>
    </w:p>
    <w:p>
      <w:pPr>
        <w:ind w:left="45"/>
        <w:spacing w:after="0" w:line="237" w:lineRule="auto"/>
        <w:rPr>
          <w:sz w:val="20"/>
          <w:szCs w:val="20"/>
          <w:color w:val="auto"/>
        </w:rPr>
      </w:pPr>
      <w:r>
        <w:rPr>
          <w:rFonts w:ascii="Courier New" w:cs="Courier New" w:eastAsia="Courier New" w:hAnsi="Courier New"/>
          <w:sz w:val="16"/>
          <w:szCs w:val="16"/>
          <w:color w:val="auto"/>
        </w:rPr>
        <w:t>accounting change, as adjusted....... $737.1 $</w:t>
      </w:r>
    </w:p>
    <w:p>
      <w:pPr>
        <w:ind w:left="425"/>
        <w:spacing w:after="0" w:line="237" w:lineRule="auto"/>
        <w:rPr>
          <w:sz w:val="20"/>
          <w:szCs w:val="20"/>
          <w:color w:val="auto"/>
        </w:rPr>
      </w:pPr>
      <w:r>
        <w:rPr>
          <w:rFonts w:ascii="Courier New" w:cs="Courier New" w:eastAsia="Courier New" w:hAnsi="Courier New"/>
          <w:sz w:val="16"/>
          <w:szCs w:val="16"/>
          <w:color w:val="auto"/>
        </w:rPr>
        <w:t>980.8 $1,211.1 $ 84.3 ====== =========</w:t>
      </w:r>
    </w:p>
    <w:p>
      <w:pPr>
        <w:ind w:left="1445"/>
        <w:spacing w:after="0" w:line="237"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4"/>
          </w:cols>
          <w:pgMar w:left="235" w:top="654" w:right="1440" w:bottom="1440" w:gutter="0" w:footer="0" w:header="0"/>
        </w:sectPr>
      </w:pPr>
    </w:p>
    <w:bookmarkStart w:id="55" w:name="page56"/>
    <w:bookmarkEnd w:id="55"/>
    <w:p>
      <w:pPr>
        <w:ind w:left="2045"/>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77" w:lineRule="exact"/>
        <w:rPr>
          <w:sz w:val="20"/>
          <w:szCs w:val="20"/>
          <w:color w:val="auto"/>
        </w:rPr>
      </w:pPr>
    </w:p>
    <w:p>
      <w:pPr>
        <w:jc w:val="center"/>
        <w:ind w:right="6495"/>
        <w:spacing w:after="0"/>
        <w:rPr>
          <w:sz w:val="20"/>
          <w:szCs w:val="20"/>
          <w:color w:val="auto"/>
        </w:rPr>
      </w:pPr>
      <w:r>
        <w:rPr>
          <w:rFonts w:ascii="Courier New" w:cs="Courier New" w:eastAsia="Courier New" w:hAnsi="Courier New"/>
          <w:sz w:val="16"/>
          <w:szCs w:val="16"/>
          <w:color w:val="auto"/>
        </w:rPr>
        <w:t>FOR THE THREE MONTHS ENDED FOR THE</w:t>
      </w:r>
    </w:p>
    <w:p>
      <w:pPr>
        <w:ind w:left="45"/>
        <w:spacing w:after="0" w:line="236" w:lineRule="auto"/>
        <w:rPr>
          <w:sz w:val="20"/>
          <w:szCs w:val="20"/>
          <w:color w:val="auto"/>
        </w:rPr>
      </w:pPr>
      <w:r>
        <w:rPr>
          <w:rFonts w:ascii="Courier New" w:cs="Courier New" w:eastAsia="Courier New" w:hAnsi="Courier New"/>
          <w:sz w:val="16"/>
          <w:szCs w:val="16"/>
          <w:color w:val="auto"/>
        </w:rPr>
        <w:t>YEARS ENDED DECEMBER 31, MARCH 31, ----</w:t>
      </w:r>
    </w:p>
    <w:p>
      <w:pPr>
        <w:ind w:left="85"/>
        <w:spacing w:after="0" w:line="237" w:lineRule="auto"/>
        <w:rPr>
          <w:sz w:val="20"/>
          <w:szCs w:val="20"/>
          <w:color w:val="auto"/>
        </w:rPr>
      </w:pPr>
      <w:r>
        <w:rPr>
          <w:rFonts w:ascii="Courier New" w:cs="Courier New" w:eastAsia="Courier New" w:hAnsi="Courier New"/>
          <w:sz w:val="16"/>
          <w:szCs w:val="16"/>
          <w:color w:val="auto"/>
        </w:rPr>
        <w:t>--------------------------------- 2002</w:t>
      </w:r>
    </w:p>
    <w:p>
      <w:pPr>
        <w:ind w:left="45"/>
        <w:spacing w:after="0" w:line="237" w:lineRule="auto"/>
        <w:rPr>
          <w:sz w:val="20"/>
          <w:szCs w:val="20"/>
          <w:color w:val="auto"/>
        </w:rPr>
      </w:pPr>
      <w:r>
        <w:rPr>
          <w:rFonts w:ascii="Courier New" w:cs="Courier New" w:eastAsia="Courier New" w:hAnsi="Courier New"/>
          <w:sz w:val="16"/>
          <w:szCs w:val="16"/>
          <w:color w:val="auto"/>
        </w:rPr>
        <w:t>2001 2000 1999 1998 1997 --------------</w:t>
      </w:r>
    </w:p>
    <w:p>
      <w:pPr>
        <w:ind w:left="605" w:hanging="186"/>
        <w:spacing w:after="0" w:line="237" w:lineRule="auto"/>
        <w:tabs>
          <w:tab w:leader="none" w:pos="60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AT&amp;T(a).................................</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1.4x (b) 1.5x 6.2x 14.9x 11.7x AT&amp;T</w:t>
      </w:r>
    </w:p>
    <w:p>
      <w:pPr>
        <w:spacing w:after="0" w:line="177" w:lineRule="exact"/>
        <w:rPr>
          <w:sz w:val="20"/>
          <w:szCs w:val="20"/>
          <w:color w:val="auto"/>
        </w:rPr>
      </w:pPr>
    </w:p>
    <w:p>
      <w:pPr>
        <w:ind w:left="1345" w:hanging="368"/>
        <w:spacing w:after="0"/>
        <w:tabs>
          <w:tab w:leader="none" w:pos="13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(c) (c) (c)</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BROADBAND(d)............................</w:t>
      </w:r>
    </w:p>
    <w:p>
      <w:pPr>
        <w:jc w:val="center"/>
        <w:ind w:right="6495"/>
        <w:spacing w:after="0" w:line="237" w:lineRule="auto"/>
        <w:rPr>
          <w:sz w:val="20"/>
          <w:szCs w:val="20"/>
          <w:color w:val="auto"/>
        </w:rPr>
      </w:pPr>
      <w:r>
        <w:rPr>
          <w:rFonts w:ascii="Courier New" w:cs="Courier New" w:eastAsia="Courier New" w:hAnsi="Courier New"/>
          <w:sz w:val="16"/>
          <w:szCs w:val="16"/>
          <w:color w:val="auto"/>
        </w:rPr>
        <w:t>-- -- -- -- -- -- AT&amp;T</w:t>
      </w:r>
    </w:p>
    <w:p>
      <w:pPr>
        <w:jc w:val="center"/>
        <w:ind w:right="6495"/>
        <w:spacing w:after="0" w:line="237" w:lineRule="auto"/>
        <w:rPr>
          <w:sz w:val="20"/>
          <w:szCs w:val="20"/>
          <w:color w:val="auto"/>
        </w:rPr>
      </w:pPr>
      <w:r>
        <w:rPr>
          <w:rFonts w:ascii="Courier New" w:cs="Courier New" w:eastAsia="Courier New" w:hAnsi="Courier New"/>
          <w:sz w:val="16"/>
          <w:szCs w:val="16"/>
          <w:color w:val="auto"/>
        </w:rPr>
        <w:t>COMCAST(d)......................... --</w:t>
      </w:r>
    </w:p>
    <w:p>
      <w:pPr>
        <w:jc w:val="center"/>
        <w:ind w:right="6495"/>
        <w:spacing w:after="0" w:line="237" w:lineRule="auto"/>
        <w:rPr>
          <w:sz w:val="20"/>
          <w:szCs w:val="20"/>
          <w:color w:val="auto"/>
        </w:rPr>
      </w:pPr>
      <w:r>
        <w:rPr>
          <w:rFonts w:ascii="Courier New" w:cs="Courier New" w:eastAsia="Courier New" w:hAnsi="Courier New"/>
          <w:sz w:val="16"/>
          <w:szCs w:val="16"/>
          <w:color w:val="auto"/>
        </w:rPr>
        <w:t>-- -- -- -- -- COMCAST</w:t>
      </w:r>
    </w:p>
    <w:p>
      <w:pPr>
        <w:jc w:val="center"/>
        <w:ind w:right="6495"/>
        <w:spacing w:after="0" w:line="237" w:lineRule="auto"/>
        <w:rPr>
          <w:sz w:val="20"/>
          <w:szCs w:val="20"/>
          <w:color w:val="auto"/>
        </w:rPr>
      </w:pPr>
      <w:r>
        <w:rPr>
          <w:rFonts w:ascii="Courier New" w:cs="Courier New" w:eastAsia="Courier New" w:hAnsi="Courier New"/>
          <w:sz w:val="16"/>
          <w:szCs w:val="16"/>
          <w:color w:val="auto"/>
        </w:rPr>
        <w:t>CABLE(e)........................ 2.08x</w:t>
      </w:r>
    </w:p>
    <w:p>
      <w:pPr>
        <w:spacing w:after="0" w:line="4" w:lineRule="exact"/>
        <w:rPr>
          <w:sz w:val="20"/>
          <w:szCs w:val="20"/>
          <w:color w:val="auto"/>
        </w:rPr>
      </w:pPr>
    </w:p>
    <w:p>
      <w:pPr>
        <w:ind w:left="5" w:right="6499" w:firstLine="879"/>
        <w:spacing w:after="0" w:line="270" w:lineRule="auto"/>
        <w:tabs>
          <w:tab w:leader="none" w:pos="1260"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1.79x (f) (f) (f) MEDIAONE(a).............................</w:t>
      </w:r>
    </w:p>
    <w:p>
      <w:pPr>
        <w:ind w:left="8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8.5x 5.0x (g) -- -- --</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TCI(a)..................................</w:t>
      </w:r>
    </w:p>
    <w:p>
      <w:pPr>
        <w:ind w:left="1305" w:hanging="374"/>
        <w:spacing w:after="0" w:line="236" w:lineRule="auto"/>
        <w:tabs>
          <w:tab w:leader="none" w:pos="1305" w:val="left"/>
        </w:tabs>
        <w:numPr>
          <w:ilvl w:val="3"/>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 (h) -- --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COMCAST(i)..............................</w:t>
      </w:r>
    </w:p>
    <w:p>
      <w:pPr>
        <w:ind w:left="705" w:hanging="379"/>
        <w:spacing w:after="0" w:line="236" w:lineRule="auto"/>
        <w:tabs>
          <w:tab w:leader="none" w:pos="705"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2.21x 6.24x 3.78x 5.44x 1.29x</w:t>
      </w:r>
    </w:p>
    <w:p>
      <w:pPr>
        <w:spacing w:after="0" w:line="356"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65" w:right="2779" w:hanging="365"/>
        <w:spacing w:after="0" w:line="236" w:lineRule="auto"/>
        <w:tabs>
          <w:tab w:leader="none" w:pos="3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calculating the ratio of earnings to fixed charges, earnings is calculated by adding fixed charges excluding capitalized interest to income from continuing operations before income taxes, and by adding distributions of less-than-fifty-percent-owned affiliates. By fixed charges we mean total interest, including capitalized interest, dividend requirements on preferred stock and interest on trust preferred securities and a portion of rentals, which we believe is representative of the interest factor of our rental expense, as applicable.</w:t>
      </w:r>
    </w:p>
    <w:p>
      <w:pPr>
        <w:spacing w:after="0" w:line="184" w:lineRule="exact"/>
        <w:rPr>
          <w:rFonts w:ascii="Courier New" w:cs="Courier New" w:eastAsia="Courier New" w:hAnsi="Courier New"/>
          <w:sz w:val="16"/>
          <w:szCs w:val="16"/>
          <w:color w:val="auto"/>
        </w:rPr>
      </w:pPr>
    </w:p>
    <w:p>
      <w:pPr>
        <w:ind w:left="365" w:right="3159" w:hanging="365"/>
        <w:spacing w:after="0" w:line="283" w:lineRule="auto"/>
        <w:tabs>
          <w:tab w:leader="none" w:pos="36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AT&amp;T's loss for the year ended December 31, 2001 was inadequate to cover fixed charges, dividend requirements on subsidiary preferred stock and interest on trust preferred securities in the amount of $1.6 billion.</w:t>
      </w:r>
    </w:p>
    <w:p>
      <w:pPr>
        <w:spacing w:after="0" w:line="154" w:lineRule="exact"/>
        <w:rPr>
          <w:rFonts w:ascii="Courier New" w:cs="Courier New" w:eastAsia="Courier New" w:hAnsi="Courier New"/>
          <w:sz w:val="14"/>
          <w:szCs w:val="14"/>
          <w:color w:val="auto"/>
        </w:rPr>
      </w:pPr>
    </w:p>
    <w:p>
      <w:pPr>
        <w:ind w:left="365" w:right="2959" w:hanging="365"/>
        <w:spacing w:after="0" w:line="236" w:lineRule="auto"/>
        <w:tabs>
          <w:tab w:leader="none" w:pos="3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Group's loss for the three months ended March 31, 2002, the years ended December 31, 2001 and 2000, and the ten month period ended December 31, 1999 was inadequate to cover fixed charges, dividend requirements on subsidiary preferred stock and interest on trust preferred securities in the amount of $0.8 billion, $9.2 billion, $10.4 billion and $2.0 billion, respectively.</w:t>
      </w:r>
    </w:p>
    <w:p>
      <w:pPr>
        <w:spacing w:after="0" w:line="182"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their respective dates of inception on December 14, 2001 and December 7, 2001 through March 31, 2002, Broadband and AT&amp;T Comcast have had no operations.</w:t>
      </w:r>
    </w:p>
    <w:p>
      <w:pPr>
        <w:spacing w:after="0" w:line="183" w:lineRule="exact"/>
        <w:rPr>
          <w:rFonts w:ascii="Courier New" w:cs="Courier New" w:eastAsia="Courier New" w:hAnsi="Courier New"/>
          <w:sz w:val="16"/>
          <w:szCs w:val="16"/>
          <w:color w:val="auto"/>
        </w:rPr>
      </w:pPr>
    </w:p>
    <w:p>
      <w:pPr>
        <w:ind w:left="365" w:right="2779" w:hanging="365"/>
        <w:spacing w:after="0" w:line="236" w:lineRule="auto"/>
        <w:tabs>
          <w:tab w:leader="none" w:pos="3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Comcast Cable's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interest expense on notes payable to affiliates.</w:t>
      </w:r>
    </w:p>
    <w:p>
      <w:pPr>
        <w:spacing w:after="0" w:line="182" w:lineRule="exact"/>
        <w:rPr>
          <w:rFonts w:ascii="Courier New" w:cs="Courier New" w:eastAsia="Courier New" w:hAnsi="Courier New"/>
          <w:sz w:val="16"/>
          <w:szCs w:val="16"/>
          <w:color w:val="auto"/>
        </w:rPr>
      </w:pPr>
    </w:p>
    <w:p>
      <w:pPr>
        <w:ind w:left="365" w:right="2779" w:hanging="365"/>
        <w:spacing w:after="0" w:line="283" w:lineRule="auto"/>
        <w:tabs>
          <w:tab w:leader="none" w:pos="36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years ended December 31, 2001, 1999, 1998 and 1997, Comcast Cable's earnings, as defined above, were inadequate to cover fixed charges by $390.0 million, $399.2 million, $149.6 million and $176.7 million, respectively.</w:t>
      </w:r>
    </w:p>
    <w:p>
      <w:pPr>
        <w:spacing w:after="0" w:line="154" w:lineRule="exact"/>
        <w:rPr>
          <w:rFonts w:ascii="Courier New" w:cs="Courier New" w:eastAsia="Courier New" w:hAnsi="Courier New"/>
          <w:sz w:val="14"/>
          <w:szCs w:val="14"/>
          <w:color w:val="auto"/>
        </w:rPr>
      </w:pPr>
    </w:p>
    <w:p>
      <w:pPr>
        <w:ind w:left="365" w:right="3159" w:hanging="365"/>
        <w:spacing w:after="0" w:line="234" w:lineRule="auto"/>
        <w:tabs>
          <w:tab w:leader="none" w:pos="3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MediaOne's loss for the period ended December 31, 2000 was inadequate to cover fixed charges in the amount of $0.4 billion.</w:t>
      </w:r>
    </w:p>
    <w:p>
      <w:pPr>
        <w:spacing w:after="0" w:line="183"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TCI's loss for the three months ended March 31, 2002, the years ended December 31, 2001 and 2000, and the ten month period ended December 31, 1999 was inadequate to cover fixed charges in the amount of $0.4 billion, $1.5 billion, $1.9 billion and $1.3 billion, respectively.</w:t>
      </w:r>
    </w:p>
    <w:p>
      <w:pPr>
        <w:spacing w:after="0" w:line="184" w:lineRule="exact"/>
        <w:rPr>
          <w:rFonts w:ascii="Courier New" w:cs="Courier New" w:eastAsia="Courier New" w:hAnsi="Courier New"/>
          <w:sz w:val="16"/>
          <w:szCs w:val="16"/>
          <w:color w:val="auto"/>
        </w:rPr>
      </w:pPr>
    </w:p>
    <w:p>
      <w:pPr>
        <w:ind w:left="365" w:right="3159" w:hanging="365"/>
        <w:spacing w:after="0" w:line="276" w:lineRule="auto"/>
        <w:tabs>
          <w:tab w:leader="none" w:pos="36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Comcast's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capitalized interest.</w:t>
      </w:r>
    </w:p>
    <w:p>
      <w:pPr>
        <w:spacing w:after="0" w:line="161" w:lineRule="exact"/>
        <w:rPr>
          <w:rFonts w:ascii="Courier New" w:cs="Courier New" w:eastAsia="Courier New" w:hAnsi="Courier New"/>
          <w:sz w:val="14"/>
          <w:szCs w:val="14"/>
          <w:color w:val="auto"/>
        </w:rPr>
      </w:pPr>
    </w:p>
    <w:p>
      <w:pPr>
        <w:ind w:left="365" w:right="3159" w:hanging="365"/>
        <w:spacing w:after="0" w:line="295" w:lineRule="auto"/>
        <w:tabs>
          <w:tab w:leader="none" w:pos="36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three months ended March 31, 2002 Comcast's earnings, as defined above, were inadequate to cover fixed charges by $37.2 million.</w:t>
      </w:r>
    </w:p>
    <w:p>
      <w:pPr>
        <w:spacing w:after="0" w:line="141"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4"/>
          </w:cols>
          <w:pgMar w:left="235" w:top="648" w:right="1440" w:bottom="1440" w:gutter="0" w:footer="0" w:header="0"/>
        </w:sectPr>
      </w:pPr>
    </w:p>
    <w:bookmarkStart w:id="56" w:name="page57"/>
    <w:bookmarkEnd w:id="56"/>
    <w:p>
      <w:pPr>
        <w:ind w:left="2325"/>
        <w:spacing w:after="0"/>
        <w:rPr>
          <w:sz w:val="20"/>
          <w:szCs w:val="20"/>
          <w:color w:val="auto"/>
        </w:rPr>
      </w:pPr>
      <w:r>
        <w:rPr>
          <w:rFonts w:ascii="Courier New" w:cs="Courier New" w:eastAsia="Courier New" w:hAnsi="Courier New"/>
          <w:sz w:val="16"/>
          <w:szCs w:val="16"/>
          <w:color w:val="auto"/>
        </w:rPr>
        <w:t>PRO FORMA RATIO OF EARNINGS TO</w:t>
      </w:r>
    </w:p>
    <w:p>
      <w:pPr>
        <w:ind w:left="3065"/>
        <w:spacing w:after="0" w:line="236" w:lineRule="auto"/>
        <w:rPr>
          <w:sz w:val="20"/>
          <w:szCs w:val="20"/>
          <w:color w:val="auto"/>
        </w:rPr>
      </w:pPr>
      <w:r>
        <w:rPr>
          <w:rFonts w:ascii="Courier New" w:cs="Courier New" w:eastAsia="Courier New" w:hAnsi="Courier New"/>
          <w:sz w:val="16"/>
          <w:szCs w:val="16"/>
          <w:color w:val="auto"/>
        </w:rPr>
        <w:t>FIXED CHARGES</w:t>
      </w:r>
    </w:p>
    <w:p>
      <w:pPr>
        <w:spacing w:after="0" w:line="177"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6"/>
          <w:szCs w:val="16"/>
          <w:color w:val="auto"/>
        </w:rPr>
        <w:t>FOR THE FOR THE THREE MONTHS ENDED YEAR ENDED</w:t>
      </w:r>
    </w:p>
    <w:p>
      <w:pPr>
        <w:spacing w:after="0" w:line="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4"/>
          <w:szCs w:val="14"/>
          <w:color w:val="auto"/>
        </w:rPr>
        <w:t>MARCH 31, 2002 DECEMBER 31, 2001 -----------------</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4"/>
          <w:szCs w:val="14"/>
          <w:color w:val="auto"/>
        </w:rPr>
        <w:t>AT&amp;T(k)............................................</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3.6x 5.2x AT&amp;T</w:t>
      </w:r>
    </w:p>
    <w:p>
      <w:pPr>
        <w:spacing w:after="0" w:line="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4"/>
          <w:szCs w:val="14"/>
          <w:color w:val="auto"/>
        </w:rPr>
        <w:t>Comcast(l).................................... (l)</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(l) Broadband</w:t>
      </w:r>
    </w:p>
    <w:p>
      <w:pPr>
        <w:jc w:val="center"/>
        <w:ind w:right="5475"/>
        <w:spacing w:after="0" w:line="236" w:lineRule="auto"/>
        <w:rPr>
          <w:sz w:val="20"/>
          <w:szCs w:val="20"/>
          <w:color w:val="auto"/>
        </w:rPr>
      </w:pPr>
      <w:r>
        <w:rPr>
          <w:rFonts w:ascii="Courier New" w:cs="Courier New" w:eastAsia="Courier New" w:hAnsi="Courier New"/>
          <w:sz w:val="16"/>
          <w:szCs w:val="16"/>
          <w:color w:val="auto"/>
        </w:rPr>
        <w:t>Group.................................... (c) (c)</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779" w:hanging="365"/>
        <w:spacing w:after="0" w:line="235" w:lineRule="auto"/>
        <w:tabs>
          <w:tab w:leader="none" w:pos="3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AT&amp;T ratio of earnings to fixed charges assumes the distribution of Liberty Media Group and AT&amp;T Broadband Group and utilizes the same methodology as described in footnote (a). The detailed unaudited pro forma financial statements on which these calculations were based can be found beginning on page F-3 of this prospectus.</w:t>
      </w:r>
    </w:p>
    <w:p>
      <w:pPr>
        <w:spacing w:after="0" w:line="185" w:lineRule="exact"/>
        <w:rPr>
          <w:rFonts w:ascii="Courier New" w:cs="Courier New" w:eastAsia="Courier New" w:hAnsi="Courier New"/>
          <w:sz w:val="16"/>
          <w:szCs w:val="16"/>
          <w:color w:val="auto"/>
        </w:rPr>
      </w:pPr>
    </w:p>
    <w:p>
      <w:pPr>
        <w:ind w:left="365" w:right="2779" w:hanging="365"/>
        <w:spacing w:after="0" w:line="236" w:lineRule="auto"/>
        <w:tabs>
          <w:tab w:leader="none" w:pos="3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AT&amp;T Comcast pro forma ratio of earnings to fixed charges, earnings consist of income (loss) before income taxes, extraordinary items, cumulative effect of accounting change, minority interest, equity in net (income) losses affiliates and fixed charges. Fixed charges consist of interest expense. For the three months ended March 31, 2002 and for the year ended December 31, 2001, earnings, as defined above, were inadequate to cover fixed charges by $811.5 million and $5.998 billion, respectively.</w:t>
      </w:r>
    </w:p>
    <w:p>
      <w:pPr>
        <w:spacing w:after="0" w:line="178"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MARKETS AND MARKET PRICES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following table sets forth for each series of Broadband Eligible Notes and AT&amp;T Eligible Notes, the exchanges upon which those notes are listed for trading, the symbols under which those notes are listed, and the high and low sale prices paid for the notes for the periods indicated. For current price information, you should consult publicly available sources.</w:t>
      </w:r>
    </w:p>
    <w:p>
      <w:pPr>
        <w:spacing w:after="0" w:line="180"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LAST SALE PRICE ON NYSE ----------------------</w:t>
      </w:r>
    </w:p>
    <w:p>
      <w:pPr>
        <w:ind w:left="85"/>
        <w:spacing w:after="0" w:line="236" w:lineRule="auto"/>
        <w:rPr>
          <w:sz w:val="20"/>
          <w:szCs w:val="20"/>
          <w:color w:val="auto"/>
        </w:rPr>
      </w:pPr>
      <w:r>
        <w:rPr>
          <w:rFonts w:ascii="Courier New" w:cs="Courier New" w:eastAsia="Courier New" w:hAnsi="Courier New"/>
          <w:sz w:val="16"/>
          <w:szCs w:val="16"/>
          <w:color w:val="auto"/>
        </w:rPr>
        <w:t>- HIGH LOW ---------- ---------- 5.625% NOTES</w:t>
      </w:r>
    </w:p>
    <w:p>
      <w:pPr>
        <w:jc w:val="center"/>
        <w:ind w:right="5855"/>
        <w:spacing w:after="0" w:line="237" w:lineRule="auto"/>
        <w:rPr>
          <w:sz w:val="20"/>
          <w:szCs w:val="20"/>
          <w:color w:val="auto"/>
        </w:rPr>
      </w:pPr>
      <w:r>
        <w:rPr>
          <w:rFonts w:ascii="Courier New" w:cs="Courier New" w:eastAsia="Courier New" w:hAnsi="Courier New"/>
          <w:sz w:val="16"/>
          <w:szCs w:val="16"/>
          <w:color w:val="auto"/>
        </w:rPr>
        <w:t>DUE 2004 (NYSE: T M04) 2000 First</w:t>
      </w:r>
    </w:p>
    <w:p>
      <w:pPr>
        <w:ind w:left="5"/>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5855"/>
        <w:spacing w:after="0" w:line="237" w:lineRule="auto"/>
        <w:rPr>
          <w:sz w:val="20"/>
          <w:szCs w:val="20"/>
          <w:color w:val="auto"/>
        </w:rPr>
      </w:pPr>
      <w:r>
        <w:rPr>
          <w:rFonts w:ascii="Courier New" w:cs="Courier New" w:eastAsia="Courier New" w:hAnsi="Courier New"/>
          <w:sz w:val="16"/>
          <w:szCs w:val="16"/>
          <w:color w:val="auto"/>
        </w:rPr>
        <w:t>94.500 93.000 Second</w:t>
      </w:r>
    </w:p>
    <w:p>
      <w:pPr>
        <w:ind w:left="45"/>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5855"/>
        <w:spacing w:after="0" w:line="237" w:lineRule="auto"/>
        <w:rPr>
          <w:sz w:val="20"/>
          <w:szCs w:val="20"/>
          <w:color w:val="auto"/>
        </w:rPr>
      </w:pPr>
      <w:r>
        <w:rPr>
          <w:rFonts w:ascii="Courier New" w:cs="Courier New" w:eastAsia="Courier New" w:hAnsi="Courier New"/>
          <w:sz w:val="16"/>
          <w:szCs w:val="16"/>
          <w:color w:val="auto"/>
        </w:rPr>
        <w:t>95.000 92.625 Third</w:t>
      </w:r>
    </w:p>
    <w:p>
      <w:pPr>
        <w:ind w:left="5"/>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5855"/>
        <w:spacing w:after="0" w:line="237" w:lineRule="auto"/>
        <w:rPr>
          <w:sz w:val="20"/>
          <w:szCs w:val="20"/>
          <w:color w:val="auto"/>
        </w:rPr>
      </w:pPr>
      <w:r>
        <w:rPr>
          <w:rFonts w:ascii="Courier New" w:cs="Courier New" w:eastAsia="Courier New" w:hAnsi="Courier New"/>
          <w:sz w:val="16"/>
          <w:szCs w:val="16"/>
          <w:color w:val="auto"/>
        </w:rPr>
        <w:t>95.500 93.625 Fourth</w:t>
      </w:r>
    </w:p>
    <w:p>
      <w:pPr>
        <w:ind w:left="45"/>
        <w:spacing w:after="0" w:line="236" w:lineRule="auto"/>
        <w:rPr>
          <w:sz w:val="20"/>
          <w:szCs w:val="20"/>
          <w:color w:val="auto"/>
        </w:rPr>
      </w:pPr>
      <w:r>
        <w:rPr>
          <w:rFonts w:ascii="Courier New" w:cs="Courier New" w:eastAsia="Courier New" w:hAnsi="Courier New"/>
          <w:sz w:val="16"/>
          <w:szCs w:val="16"/>
          <w:color w:val="auto"/>
        </w:rPr>
        <w:t>Quarter.......................................</w:t>
      </w:r>
    </w:p>
    <w:p>
      <w:pPr>
        <w:jc w:val="center"/>
        <w:ind w:right="5855"/>
        <w:spacing w:after="0" w:line="237" w:lineRule="auto"/>
        <w:rPr>
          <w:sz w:val="20"/>
          <w:szCs w:val="20"/>
          <w:color w:val="auto"/>
        </w:rPr>
      </w:pPr>
      <w:r>
        <w:rPr>
          <w:rFonts w:ascii="Courier New" w:cs="Courier New" w:eastAsia="Courier New" w:hAnsi="Courier New"/>
          <w:sz w:val="16"/>
          <w:szCs w:val="16"/>
          <w:color w:val="auto"/>
        </w:rPr>
        <w:t>96.125 94.000 2001 First</w:t>
      </w:r>
    </w:p>
    <w:p>
      <w:pPr>
        <w:ind w:left="5"/>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5855"/>
        <w:spacing w:after="0" w:line="237" w:lineRule="auto"/>
        <w:rPr>
          <w:sz w:val="20"/>
          <w:szCs w:val="20"/>
          <w:color w:val="auto"/>
        </w:rPr>
      </w:pPr>
      <w:r>
        <w:rPr>
          <w:rFonts w:ascii="Courier New" w:cs="Courier New" w:eastAsia="Courier New" w:hAnsi="Courier New"/>
          <w:sz w:val="16"/>
          <w:szCs w:val="16"/>
          <w:color w:val="auto"/>
        </w:rPr>
        <w:t>99.250 96.000 Second</w:t>
      </w:r>
    </w:p>
    <w:p>
      <w:pPr>
        <w:ind w:left="45"/>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5855"/>
        <w:spacing w:after="0" w:line="237" w:lineRule="auto"/>
        <w:rPr>
          <w:sz w:val="20"/>
          <w:szCs w:val="20"/>
          <w:color w:val="auto"/>
        </w:rPr>
      </w:pPr>
      <w:r>
        <w:rPr>
          <w:rFonts w:ascii="Courier New" w:cs="Courier New" w:eastAsia="Courier New" w:hAnsi="Courier New"/>
          <w:sz w:val="16"/>
          <w:szCs w:val="16"/>
          <w:color w:val="auto"/>
        </w:rPr>
        <w:t>100.625 98.375 Third</w:t>
      </w:r>
    </w:p>
    <w:p>
      <w:pPr>
        <w:ind w:left="5"/>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5855"/>
        <w:spacing w:after="0" w:line="237" w:lineRule="auto"/>
        <w:rPr>
          <w:sz w:val="20"/>
          <w:szCs w:val="20"/>
          <w:color w:val="auto"/>
        </w:rPr>
      </w:pPr>
      <w:r>
        <w:rPr>
          <w:rFonts w:ascii="Courier New" w:cs="Courier New" w:eastAsia="Courier New" w:hAnsi="Courier New"/>
          <w:sz w:val="16"/>
          <w:szCs w:val="16"/>
          <w:color w:val="auto"/>
        </w:rPr>
        <w:t>102.250 99.625 Fourth</w:t>
      </w:r>
    </w:p>
    <w:p>
      <w:pPr>
        <w:ind w:left="45"/>
        <w:spacing w:after="0" w:line="236" w:lineRule="auto"/>
        <w:rPr>
          <w:sz w:val="20"/>
          <w:szCs w:val="20"/>
          <w:color w:val="auto"/>
        </w:rPr>
      </w:pPr>
      <w:r>
        <w:rPr>
          <w:rFonts w:ascii="Courier New" w:cs="Courier New" w:eastAsia="Courier New" w:hAnsi="Courier New"/>
          <w:sz w:val="16"/>
          <w:szCs w:val="16"/>
          <w:color w:val="auto"/>
        </w:rPr>
        <w:t>Quarter.......................................</w:t>
      </w:r>
    </w:p>
    <w:p>
      <w:pPr>
        <w:jc w:val="center"/>
        <w:ind w:right="5855"/>
        <w:spacing w:after="0" w:line="237" w:lineRule="auto"/>
        <w:rPr>
          <w:sz w:val="20"/>
          <w:szCs w:val="20"/>
          <w:color w:val="auto"/>
        </w:rPr>
      </w:pPr>
      <w:r>
        <w:rPr>
          <w:rFonts w:ascii="Courier New" w:cs="Courier New" w:eastAsia="Courier New" w:hAnsi="Courier New"/>
          <w:sz w:val="16"/>
          <w:szCs w:val="16"/>
          <w:color w:val="auto"/>
        </w:rPr>
        <w:t>102.875 100.250 2002 First</w:t>
      </w:r>
    </w:p>
    <w:p>
      <w:pPr>
        <w:ind w:left="5"/>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5855"/>
        <w:spacing w:after="0" w:line="237" w:lineRule="auto"/>
        <w:rPr>
          <w:sz w:val="20"/>
          <w:szCs w:val="20"/>
          <w:color w:val="auto"/>
        </w:rPr>
      </w:pPr>
      <w:r>
        <w:rPr>
          <w:rFonts w:ascii="Courier New" w:cs="Courier New" w:eastAsia="Courier New" w:hAnsi="Courier New"/>
          <w:sz w:val="16"/>
          <w:szCs w:val="16"/>
          <w:color w:val="auto"/>
        </w:rPr>
        <w:t>102.375 99.750 Second</w:t>
      </w:r>
    </w:p>
    <w:p>
      <w:pPr>
        <w:ind w:left="45"/>
        <w:spacing w:after="0" w:line="237" w:lineRule="auto"/>
        <w:rPr>
          <w:sz w:val="20"/>
          <w:szCs w:val="20"/>
          <w:color w:val="auto"/>
        </w:rPr>
      </w:pPr>
      <w:r>
        <w:rPr>
          <w:rFonts w:ascii="Courier New" w:cs="Courier New" w:eastAsia="Courier New" w:hAnsi="Courier New"/>
          <w:sz w:val="16"/>
          <w:szCs w:val="16"/>
          <w:color w:val="auto"/>
        </w:rPr>
        <w:t>Quarter.......................................</w:t>
      </w:r>
    </w:p>
    <w:p>
      <w:pPr>
        <w:ind w:left="145"/>
        <w:spacing w:after="0" w:line="237" w:lineRule="auto"/>
        <w:rPr>
          <w:sz w:val="20"/>
          <w:szCs w:val="20"/>
          <w:color w:val="auto"/>
        </w:rPr>
      </w:pPr>
      <w:r>
        <w:rPr>
          <w:rFonts w:ascii="Courier New" w:cs="Courier New" w:eastAsia="Courier New" w:hAnsi="Courier New"/>
          <w:sz w:val="16"/>
          <w:szCs w:val="16"/>
          <w:color w:val="auto"/>
        </w:rPr>
        <w:t>100.625 93.250 Third Quarter (through August</w:t>
      </w:r>
    </w:p>
    <w:tbl>
      <w:tblPr>
        <w:tblLayout w:type="fixed"/>
        <w:tblInd w:w="465" w:type="dxa"/>
        <w:tblCellMar>
          <w:top w:w="0" w:type="dxa"/>
          <w:left w:w="0" w:type="dxa"/>
          <w:bottom w:w="0" w:type="dxa"/>
          <w:right w:w="0" w:type="dxa"/>
        </w:tblCellMar>
      </w:tblPr>
      <w:tr>
        <w:trPr>
          <w:trHeight w:val="179"/>
        </w:trPr>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8, 2002)...............</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95.500 91.875</w:t>
            </w:r>
          </w:p>
        </w:tc>
      </w:tr>
      <w:tr>
        <w:trPr>
          <w:trHeight w:val="537"/>
        </w:trPr>
        <w:tc>
          <w:tcPr>
            <w:tcW w:w="2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bl>
    <w:p>
      <w:pPr>
        <w:sectPr>
          <w:pgSz w:w="11900" w:h="16838" w:orient="portrait"/>
          <w:cols w:equalWidth="0" w:num="1">
            <w:col w:w="10224"/>
          </w:cols>
          <w:pgMar w:left="235" w:top="648" w:right="1440" w:bottom="1440" w:gutter="0" w:footer="0" w:header="0"/>
        </w:sectPr>
      </w:pPr>
    </w:p>
    <w:bookmarkStart w:id="57" w:name="page58"/>
    <w:bookmarkEnd w:id="57"/>
    <w:p>
      <w:pPr>
        <w:ind w:left="40"/>
        <w:spacing w:after="0"/>
        <w:rPr>
          <w:sz w:val="20"/>
          <w:szCs w:val="20"/>
          <w:color w:val="auto"/>
        </w:rPr>
      </w:pPr>
      <w:r>
        <w:rPr>
          <w:rFonts w:ascii="Courier New" w:cs="Courier New" w:eastAsia="Courier New" w:hAnsi="Courier New"/>
          <w:sz w:val="14"/>
          <w:szCs w:val="14"/>
          <w:color w:val="auto"/>
        </w:rPr>
        <w:t>LAST SALE PRICE ON NYSE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HIGH LOW</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w w:val="99"/>
              </w:rPr>
              <w:t>---------- ---------- 6.75% NOTES</w:t>
            </w:r>
          </w:p>
        </w:tc>
      </w:tr>
      <w:tr>
        <w:trPr>
          <w:trHeight w:val="179"/>
        </w:trPr>
        <w:tc>
          <w:tcPr>
            <w:tcW w:w="360" w:type="dxa"/>
            <w:vAlign w:val="bottom"/>
          </w:tcPr>
          <w:p>
            <w:pPr>
              <w:spacing w:after="0"/>
              <w:rPr>
                <w:sz w:val="15"/>
                <w:szCs w:val="15"/>
                <w:color w:val="auto"/>
              </w:rPr>
            </w:pPr>
          </w:p>
        </w:tc>
        <w:tc>
          <w:tcPr>
            <w:tcW w:w="3860" w:type="dxa"/>
            <w:vAlign w:val="bottom"/>
            <w:gridSpan w:val="2"/>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DUE 2004 (NYSE: T A04) 2000 First</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62"/>
              <w:spacing w:after="0" w:line="179" w:lineRule="exact"/>
              <w:rPr>
                <w:sz w:val="20"/>
                <w:szCs w:val="20"/>
                <w:color w:val="auto"/>
              </w:rPr>
            </w:pPr>
            <w:r>
              <w:rPr>
                <w:rFonts w:ascii="Courier New" w:cs="Courier New" w:eastAsia="Courier New" w:hAnsi="Courier New"/>
                <w:sz w:val="16"/>
                <w:szCs w:val="16"/>
                <w:color w:val="auto"/>
                <w:w w:val="96"/>
              </w:rPr>
              <w:t>98.750 96.750 Second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6"/>
              </w:rPr>
              <w:t>99.125 98.875 Third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62"/>
              <w:spacing w:after="0" w:line="179" w:lineRule="exact"/>
              <w:rPr>
                <w:sz w:val="20"/>
                <w:szCs w:val="20"/>
                <w:color w:val="auto"/>
              </w:rPr>
            </w:pPr>
            <w:r>
              <w:rPr>
                <w:rFonts w:ascii="Courier New" w:cs="Courier New" w:eastAsia="Courier New" w:hAnsi="Courier New"/>
                <w:sz w:val="16"/>
                <w:szCs w:val="16"/>
                <w:color w:val="auto"/>
                <w:w w:val="96"/>
              </w:rPr>
              <w:t>99.375 97.250 Fourth</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7"/>
              </w:rPr>
              <w:t>99.875 96.750 2001 First</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7"/>
              </w:rPr>
              <w:t>102.875 98.500 Second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7"/>
              </w:rPr>
              <w:t>103.125 100.250 Third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6"/>
              </w:rPr>
              <w:t>103.875 102.000 Fourth</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60" w:type="dxa"/>
            <w:vAlign w:val="bottom"/>
          </w:tcPr>
          <w:p>
            <w:pPr>
              <w:spacing w:after="0"/>
              <w:rPr>
                <w:sz w:val="15"/>
                <w:szCs w:val="15"/>
                <w:color w:val="auto"/>
              </w:rPr>
            </w:pPr>
          </w:p>
        </w:tc>
        <w:tc>
          <w:tcPr>
            <w:tcW w:w="3860" w:type="dxa"/>
            <w:vAlign w:val="bottom"/>
            <w:gridSpan w:val="2"/>
          </w:tcPr>
          <w:p>
            <w:pPr>
              <w:jc w:val="center"/>
              <w:ind w:right="162"/>
              <w:spacing w:after="0" w:line="179" w:lineRule="exact"/>
              <w:rPr>
                <w:sz w:val="20"/>
                <w:szCs w:val="20"/>
                <w:color w:val="auto"/>
              </w:rPr>
            </w:pPr>
            <w:r>
              <w:rPr>
                <w:rFonts w:ascii="Courier New" w:cs="Courier New" w:eastAsia="Courier New" w:hAnsi="Courier New"/>
                <w:sz w:val="16"/>
                <w:szCs w:val="16"/>
                <w:color w:val="auto"/>
                <w:w w:val="96"/>
              </w:rPr>
              <w:t>104.875 102.125 2002 First</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6"/>
              </w:rPr>
              <w:t>103.875 101.125 Second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9"/>
              </w:rPr>
              <w:t>102.750 95.000 Third Quarter (through August</w:t>
            </w: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700" w:type="dxa"/>
            <w:vAlign w:val="bottom"/>
          </w:tcPr>
          <w:p>
            <w:pPr>
              <w:jc w:val="right"/>
              <w:spacing w:after="0"/>
              <w:rPr>
                <w:sz w:val="20"/>
                <w:szCs w:val="20"/>
                <w:color w:val="auto"/>
              </w:rPr>
            </w:pPr>
            <w:r>
              <w:rPr>
                <w:rFonts w:ascii="Courier New" w:cs="Courier New" w:eastAsia="Courier New" w:hAnsi="Courier New"/>
                <w:sz w:val="8"/>
                <w:szCs w:val="8"/>
                <w:color w:val="auto"/>
                <w:w w:val="70"/>
              </w:rPr>
              <w:t>2002)...............</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99.000 94.750 7.00%</w:t>
            </w:r>
          </w:p>
        </w:tc>
      </w:tr>
      <w:tr>
        <w:trPr>
          <w:trHeight w:val="179"/>
        </w:trPr>
        <w:tc>
          <w:tcPr>
            <w:tcW w:w="360" w:type="dxa"/>
            <w:vAlign w:val="bottom"/>
          </w:tcPr>
          <w:p>
            <w:pPr>
              <w:spacing w:after="0"/>
              <w:rPr>
                <w:sz w:val="15"/>
                <w:szCs w:val="15"/>
                <w:color w:val="auto"/>
              </w:rPr>
            </w:pPr>
          </w:p>
        </w:tc>
        <w:tc>
          <w:tcPr>
            <w:tcW w:w="3860" w:type="dxa"/>
            <w:vAlign w:val="bottom"/>
            <w:gridSpan w:val="2"/>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NOTES DUE 2005 (NYSE: T M05) 2000 First</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7"/>
              </w:rPr>
              <w:t>100.000 97.625 Second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62"/>
              <w:spacing w:after="0" w:line="179" w:lineRule="exact"/>
              <w:rPr>
                <w:sz w:val="20"/>
                <w:szCs w:val="20"/>
                <w:color w:val="auto"/>
              </w:rPr>
            </w:pPr>
            <w:r>
              <w:rPr>
                <w:rFonts w:ascii="Courier New" w:cs="Courier New" w:eastAsia="Courier New" w:hAnsi="Courier New"/>
                <w:sz w:val="16"/>
                <w:szCs w:val="16"/>
                <w:color w:val="auto"/>
                <w:w w:val="96"/>
              </w:rPr>
              <w:t>101.000 95.125 Third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7"/>
              </w:rPr>
              <w:t>101.000 98.500 Fourth</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60" w:type="dxa"/>
            <w:vAlign w:val="bottom"/>
          </w:tcPr>
          <w:p>
            <w:pPr>
              <w:spacing w:after="0"/>
              <w:rPr>
                <w:sz w:val="15"/>
                <w:szCs w:val="15"/>
                <w:color w:val="auto"/>
              </w:rPr>
            </w:pPr>
          </w:p>
        </w:tc>
        <w:tc>
          <w:tcPr>
            <w:tcW w:w="3860" w:type="dxa"/>
            <w:vAlign w:val="bottom"/>
            <w:gridSpan w:val="2"/>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100.500 97.375 2001 First</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7"/>
              </w:rPr>
              <w:t>103.250 99.875 Second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7"/>
              </w:rPr>
              <w:t>103.875 101.375 Third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6"/>
              </w:rPr>
              <w:t>105.000 101.750 Fourth</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60" w:type="dxa"/>
            <w:vAlign w:val="bottom"/>
          </w:tcPr>
          <w:p>
            <w:pPr>
              <w:spacing w:after="0"/>
              <w:rPr>
                <w:sz w:val="15"/>
                <w:szCs w:val="15"/>
                <w:color w:val="auto"/>
              </w:rPr>
            </w:pPr>
          </w:p>
        </w:tc>
        <w:tc>
          <w:tcPr>
            <w:tcW w:w="3860" w:type="dxa"/>
            <w:vAlign w:val="bottom"/>
            <w:gridSpan w:val="2"/>
          </w:tcPr>
          <w:p>
            <w:pPr>
              <w:jc w:val="center"/>
              <w:ind w:right="162"/>
              <w:spacing w:after="0" w:line="179" w:lineRule="exact"/>
              <w:rPr>
                <w:sz w:val="20"/>
                <w:szCs w:val="20"/>
                <w:color w:val="auto"/>
              </w:rPr>
            </w:pPr>
            <w:r>
              <w:rPr>
                <w:rFonts w:ascii="Courier New" w:cs="Courier New" w:eastAsia="Courier New" w:hAnsi="Courier New"/>
                <w:sz w:val="16"/>
                <w:szCs w:val="16"/>
                <w:color w:val="auto"/>
                <w:w w:val="96"/>
              </w:rPr>
              <w:t>105.375 102.125 2002 First</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6"/>
              </w:rPr>
              <w:t>105.000 101.000 Second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9"/>
              </w:rPr>
              <w:t>102.750 93.625 Third Quarter (through August</w:t>
            </w: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700" w:type="dxa"/>
            <w:vAlign w:val="bottom"/>
          </w:tcPr>
          <w:p>
            <w:pPr>
              <w:jc w:val="right"/>
              <w:spacing w:after="0"/>
              <w:rPr>
                <w:sz w:val="20"/>
                <w:szCs w:val="20"/>
                <w:color w:val="auto"/>
              </w:rPr>
            </w:pPr>
            <w:r>
              <w:rPr>
                <w:rFonts w:ascii="Courier New" w:cs="Courier New" w:eastAsia="Courier New" w:hAnsi="Courier New"/>
                <w:sz w:val="8"/>
                <w:szCs w:val="8"/>
                <w:color w:val="auto"/>
                <w:w w:val="70"/>
              </w:rPr>
              <w:t>2002)...............</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97.250 87.125 7.50%</w:t>
            </w:r>
          </w:p>
        </w:tc>
      </w:tr>
      <w:tr>
        <w:trPr>
          <w:trHeight w:val="179"/>
        </w:trPr>
        <w:tc>
          <w:tcPr>
            <w:tcW w:w="360" w:type="dxa"/>
            <w:vAlign w:val="bottom"/>
          </w:tcPr>
          <w:p>
            <w:pPr>
              <w:spacing w:after="0"/>
              <w:rPr>
                <w:sz w:val="15"/>
                <w:szCs w:val="15"/>
                <w:color w:val="auto"/>
              </w:rPr>
            </w:pPr>
          </w:p>
        </w:tc>
        <w:tc>
          <w:tcPr>
            <w:tcW w:w="3860" w:type="dxa"/>
            <w:vAlign w:val="bottom"/>
            <w:gridSpan w:val="2"/>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NOTES DUE 2006 (NYSE: T 06) 2000 First</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7"/>
              </w:rPr>
              <w:t>101.750 99.500 Second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62"/>
              <w:spacing w:after="0" w:line="179" w:lineRule="exact"/>
              <w:rPr>
                <w:sz w:val="20"/>
                <w:szCs w:val="20"/>
                <w:color w:val="auto"/>
              </w:rPr>
            </w:pPr>
            <w:r>
              <w:rPr>
                <w:rFonts w:ascii="Courier New" w:cs="Courier New" w:eastAsia="Courier New" w:hAnsi="Courier New"/>
                <w:sz w:val="16"/>
                <w:szCs w:val="16"/>
                <w:color w:val="auto"/>
                <w:w w:val="96"/>
              </w:rPr>
              <w:t>102.000 98.375 Third</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Quarter........................................</w:t>
            </w:r>
          </w:p>
        </w:tc>
      </w:tr>
      <w:tr>
        <w:trPr>
          <w:trHeight w:val="179"/>
        </w:trPr>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60" w:type="dxa"/>
            <w:vAlign w:val="bottom"/>
          </w:tcPr>
          <w:p>
            <w:pPr>
              <w:jc w:val="center"/>
              <w:ind w:right="842"/>
              <w:spacing w:after="0" w:line="179" w:lineRule="exact"/>
              <w:rPr>
                <w:sz w:val="20"/>
                <w:szCs w:val="20"/>
                <w:color w:val="auto"/>
              </w:rPr>
            </w:pPr>
            <w:r>
              <w:rPr>
                <w:rFonts w:ascii="Courier New" w:cs="Courier New" w:eastAsia="Courier New" w:hAnsi="Courier New"/>
                <w:sz w:val="16"/>
                <w:szCs w:val="16"/>
                <w:color w:val="auto"/>
                <w:w w:val="96"/>
              </w:rPr>
              <w:t>102.750 100.000 Fourth</w:t>
            </w:r>
          </w:p>
        </w:tc>
      </w:tr>
      <w:tr>
        <w:trPr>
          <w:trHeight w:val="179"/>
        </w:trPr>
        <w:tc>
          <w:tcPr>
            <w:tcW w:w="42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Quarter.......................................</w:t>
            </w:r>
          </w:p>
        </w:tc>
      </w:tr>
    </w:tbl>
    <w:p>
      <w:pPr>
        <w:jc w:val="center"/>
        <w:ind w:right="5859"/>
        <w:spacing w:after="0" w:line="236" w:lineRule="auto"/>
        <w:rPr>
          <w:sz w:val="20"/>
          <w:szCs w:val="20"/>
          <w:color w:val="auto"/>
        </w:rPr>
      </w:pPr>
      <w:r>
        <w:rPr>
          <w:rFonts w:ascii="Courier New" w:cs="Courier New" w:eastAsia="Courier New" w:hAnsi="Courier New"/>
          <w:sz w:val="16"/>
          <w:szCs w:val="16"/>
          <w:color w:val="auto"/>
        </w:rPr>
        <w:t>101.500 98.000 2001 First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106.000 101.125 Second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106.875 102.625 Third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107.000 102.500 Fourth</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108.625 103.250</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54"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1"/>
        </w:trPr>
        <w:tc>
          <w:tcPr>
            <w:tcW w:w="422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4"/>
              </w:rPr>
              <w:t>LAST SALE PRICE ON NYSE ----------------------</w:t>
            </w:r>
          </w:p>
        </w:tc>
      </w:tr>
      <w:tr>
        <w:trPr>
          <w:trHeight w:val="179"/>
        </w:trPr>
        <w:tc>
          <w:tcPr>
            <w:tcW w:w="11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 HIGH LOW</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2"/>
              </w:rPr>
              <w:t>---------- ----------</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2002 First</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106.125 102.000</w:t>
            </w:r>
          </w:p>
        </w:tc>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Second</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3"/>
              </w:rPr>
              <w:t>Quarter.......................................</w:t>
            </w:r>
          </w:p>
        </w:tc>
        <w:tc>
          <w:tcPr>
            <w:tcW w:w="1580" w:type="dxa"/>
            <w:vAlign w:val="bottom"/>
          </w:tcPr>
          <w:p>
            <w:pPr>
              <w:spacing w:after="0"/>
              <w:rPr>
                <w:sz w:val="15"/>
                <w:szCs w:val="15"/>
                <w:color w:val="auto"/>
              </w:rPr>
            </w:pPr>
          </w:p>
        </w:tc>
      </w:tr>
      <w:tr>
        <w:trPr>
          <w:trHeight w:val="179"/>
        </w:trPr>
        <w:tc>
          <w:tcPr>
            <w:tcW w:w="4220" w:type="dxa"/>
            <w:vAlign w:val="bottom"/>
            <w:gridSpan w:val="4"/>
          </w:tcPr>
          <w:p>
            <w:pPr>
              <w:jc w:val="center"/>
              <w:ind w:left="71"/>
              <w:spacing w:after="0" w:line="179" w:lineRule="exact"/>
              <w:rPr>
                <w:sz w:val="20"/>
                <w:szCs w:val="20"/>
                <w:color w:val="auto"/>
              </w:rPr>
            </w:pPr>
            <w:r>
              <w:rPr>
                <w:rFonts w:ascii="Courier New" w:cs="Courier New" w:eastAsia="Courier New" w:hAnsi="Courier New"/>
                <w:sz w:val="16"/>
                <w:szCs w:val="16"/>
                <w:color w:val="auto"/>
                <w:w w:val="96"/>
              </w:rPr>
              <w:t>104.875 93.250 Third Quarter (through August</w:t>
            </w:r>
          </w:p>
        </w:tc>
      </w:tr>
      <w:tr>
        <w:trPr>
          <w:trHeight w:val="179"/>
        </w:trPr>
        <w:tc>
          <w:tcPr>
            <w:tcW w:w="3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8,</w:t>
            </w:r>
          </w:p>
        </w:tc>
        <w:tc>
          <w:tcPr>
            <w:tcW w:w="780" w:type="dxa"/>
            <w:vAlign w:val="bottom"/>
          </w:tcPr>
          <w:p>
            <w:pPr>
              <w:jc w:val="right"/>
              <w:spacing w:after="0"/>
              <w:rPr>
                <w:sz w:val="20"/>
                <w:szCs w:val="20"/>
                <w:color w:val="auto"/>
              </w:rPr>
            </w:pPr>
            <w:r>
              <w:rPr>
                <w:rFonts w:ascii="Courier New" w:cs="Courier New" w:eastAsia="Courier New" w:hAnsi="Courier New"/>
                <w:sz w:val="9"/>
                <w:szCs w:val="9"/>
                <w:color w:val="auto"/>
                <w:w w:val="70"/>
              </w:rPr>
              <w:t>2002)...............</w:t>
            </w:r>
          </w:p>
        </w:tc>
        <w:tc>
          <w:tcPr>
            <w:tcW w:w="3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98.500 86.000 7.75%</w:t>
            </w:r>
          </w:p>
        </w:tc>
      </w:tr>
      <w:tr>
        <w:trPr>
          <w:trHeight w:val="179"/>
        </w:trPr>
        <w:tc>
          <w:tcPr>
            <w:tcW w:w="380" w:type="dxa"/>
            <w:vAlign w:val="bottom"/>
          </w:tcPr>
          <w:p>
            <w:pPr>
              <w:spacing w:after="0"/>
              <w:rPr>
                <w:sz w:val="15"/>
                <w:szCs w:val="15"/>
                <w:color w:val="auto"/>
              </w:rPr>
            </w:pPr>
          </w:p>
        </w:tc>
        <w:tc>
          <w:tcPr>
            <w:tcW w:w="2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NOTES DUE 2007 (NYSE: T</w:t>
            </w:r>
          </w:p>
        </w:tc>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07) 2000 First</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103.000 101.000</w:t>
            </w:r>
          </w:p>
        </w:tc>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Second</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3"/>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103.000 99.000</w:t>
            </w:r>
          </w:p>
        </w:tc>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Third</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103.000 101.000</w:t>
            </w:r>
          </w:p>
        </w:tc>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Fourth</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3"/>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3840" w:type="dxa"/>
            <w:vAlign w:val="bottom"/>
            <w:gridSpan w:val="3"/>
          </w:tcPr>
          <w:p>
            <w:pPr>
              <w:jc w:val="center"/>
              <w:ind w:right="162"/>
              <w:spacing w:after="0" w:line="179" w:lineRule="exact"/>
              <w:rPr>
                <w:sz w:val="20"/>
                <w:szCs w:val="20"/>
                <w:color w:val="auto"/>
              </w:rPr>
            </w:pPr>
            <w:r>
              <w:rPr>
                <w:rFonts w:ascii="Courier New" w:cs="Courier New" w:eastAsia="Courier New" w:hAnsi="Courier New"/>
                <w:sz w:val="16"/>
                <w:szCs w:val="16"/>
                <w:color w:val="auto"/>
                <w:w w:val="96"/>
              </w:rPr>
              <w:t>102.875 99.500 2001 First</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106.875 101.500</w:t>
            </w:r>
          </w:p>
        </w:tc>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Second</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3"/>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60" w:type="dxa"/>
            <w:vAlign w:val="bottom"/>
            <w:gridSpan w:val="2"/>
          </w:tcPr>
          <w:p>
            <w:pPr>
              <w:jc w:val="center"/>
              <w:ind w:right="942"/>
              <w:spacing w:after="0" w:line="179" w:lineRule="exact"/>
              <w:rPr>
                <w:sz w:val="20"/>
                <w:szCs w:val="20"/>
                <w:color w:val="auto"/>
              </w:rPr>
            </w:pPr>
            <w:r>
              <w:rPr>
                <w:rFonts w:ascii="Courier New" w:cs="Courier New" w:eastAsia="Courier New" w:hAnsi="Courier New"/>
                <w:sz w:val="16"/>
                <w:szCs w:val="16"/>
                <w:color w:val="auto"/>
                <w:w w:val="97"/>
              </w:rPr>
              <w:t>106.750 104.750 Third</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108.250 105.125</w:t>
            </w:r>
          </w:p>
        </w:tc>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Fourth</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3"/>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3840" w:type="dxa"/>
            <w:vAlign w:val="bottom"/>
            <w:gridSpan w:val="3"/>
          </w:tcPr>
          <w:p>
            <w:pPr>
              <w:jc w:val="center"/>
              <w:ind w:right="182"/>
              <w:spacing w:after="0" w:line="179" w:lineRule="exact"/>
              <w:rPr>
                <w:sz w:val="20"/>
                <w:szCs w:val="20"/>
                <w:color w:val="auto"/>
              </w:rPr>
            </w:pPr>
            <w:r>
              <w:rPr>
                <w:rFonts w:ascii="Courier New" w:cs="Courier New" w:eastAsia="Courier New" w:hAnsi="Courier New"/>
                <w:sz w:val="16"/>
                <w:szCs w:val="16"/>
                <w:color w:val="auto"/>
                <w:w w:val="96"/>
              </w:rPr>
              <w:t>108.125 104.250 2002 First</w:t>
            </w:r>
          </w:p>
        </w:tc>
      </w:tr>
      <w:tr>
        <w:trPr>
          <w:trHeight w:val="179"/>
        </w:trPr>
        <w:tc>
          <w:tcPr>
            <w:tcW w:w="2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107.000 103.000</w:t>
            </w:r>
          </w:p>
        </w:tc>
        <w:tc>
          <w:tcPr>
            <w:tcW w:w="1580" w:type="dxa"/>
            <w:vAlign w:val="bottom"/>
          </w:tcPr>
          <w:p>
            <w:pPr>
              <w:spacing w:after="0" w:line="179" w:lineRule="exact"/>
              <w:rPr>
                <w:sz w:val="20"/>
                <w:szCs w:val="20"/>
                <w:color w:val="auto"/>
              </w:rPr>
            </w:pPr>
            <w:r>
              <w:rPr>
                <w:rFonts w:ascii="Courier New" w:cs="Courier New" w:eastAsia="Courier New" w:hAnsi="Courier New"/>
                <w:sz w:val="16"/>
                <w:szCs w:val="16"/>
                <w:color w:val="auto"/>
              </w:rPr>
              <w:t>Second</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Quarter.......................................</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105.500 92.625 Third Quarter (through August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34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 98.875 86.750 6.00%</w:t>
            </w:r>
          </w:p>
        </w:tc>
      </w:tr>
      <w:tr>
        <w:trPr>
          <w:trHeight w:val="179"/>
        </w:trPr>
        <w:tc>
          <w:tcPr>
            <w:tcW w:w="380" w:type="dxa"/>
            <w:vAlign w:val="bottom"/>
          </w:tcPr>
          <w:p>
            <w:pPr>
              <w:spacing w:after="0"/>
              <w:rPr>
                <w:sz w:val="15"/>
                <w:szCs w:val="15"/>
                <w:color w:val="auto"/>
              </w:rPr>
            </w:pPr>
          </w:p>
        </w:tc>
        <w:tc>
          <w:tcPr>
            <w:tcW w:w="3940" w:type="dxa"/>
            <w:vAlign w:val="bottom"/>
            <w:gridSpan w:val="2"/>
          </w:tcPr>
          <w:p>
            <w:pPr>
              <w:jc w:val="center"/>
              <w:ind w:right="262"/>
              <w:spacing w:after="0" w:line="179" w:lineRule="exact"/>
              <w:rPr>
                <w:sz w:val="20"/>
                <w:szCs w:val="20"/>
                <w:color w:val="auto"/>
              </w:rPr>
            </w:pPr>
            <w:r>
              <w:rPr>
                <w:rFonts w:ascii="Courier New" w:cs="Courier New" w:eastAsia="Courier New" w:hAnsi="Courier New"/>
                <w:sz w:val="16"/>
                <w:szCs w:val="16"/>
                <w:color w:val="auto"/>
                <w:w w:val="96"/>
              </w:rPr>
              <w:t>NOTES DUE 2009 (NYSE: T 09) 2000 First</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jc w:val="center"/>
              <w:ind w:right="822"/>
              <w:spacing w:after="0" w:line="179" w:lineRule="exact"/>
              <w:rPr>
                <w:sz w:val="20"/>
                <w:szCs w:val="20"/>
                <w:color w:val="auto"/>
              </w:rPr>
            </w:pPr>
            <w:r>
              <w:rPr>
                <w:rFonts w:ascii="Courier New" w:cs="Courier New" w:eastAsia="Courier New" w:hAnsi="Courier New"/>
                <w:sz w:val="16"/>
                <w:szCs w:val="16"/>
                <w:color w:val="auto"/>
                <w:w w:val="96"/>
              </w:rPr>
              <w:t>90.875 88.250 Second</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Quarter.......................................</w:t>
            </w:r>
          </w:p>
        </w:tc>
      </w:tr>
      <w:tr>
        <w:trPr>
          <w:trHeight w:val="179"/>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jc w:val="center"/>
              <w:ind w:right="802"/>
              <w:spacing w:after="0" w:line="179" w:lineRule="exact"/>
              <w:rPr>
                <w:sz w:val="20"/>
                <w:szCs w:val="20"/>
                <w:color w:val="auto"/>
              </w:rPr>
            </w:pPr>
            <w:r>
              <w:rPr>
                <w:rFonts w:ascii="Courier New" w:cs="Courier New" w:eastAsia="Courier New" w:hAnsi="Courier New"/>
                <w:sz w:val="16"/>
                <w:szCs w:val="16"/>
                <w:color w:val="auto"/>
                <w:w w:val="96"/>
              </w:rPr>
              <w:t>91.250 85.500 Third</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jc w:val="center"/>
              <w:ind w:right="822"/>
              <w:spacing w:after="0" w:line="179" w:lineRule="exact"/>
              <w:rPr>
                <w:sz w:val="20"/>
                <w:szCs w:val="20"/>
                <w:color w:val="auto"/>
              </w:rPr>
            </w:pPr>
            <w:r>
              <w:rPr>
                <w:rFonts w:ascii="Courier New" w:cs="Courier New" w:eastAsia="Courier New" w:hAnsi="Courier New"/>
                <w:sz w:val="16"/>
                <w:szCs w:val="16"/>
                <w:color w:val="auto"/>
                <w:w w:val="96"/>
              </w:rPr>
              <w:t>90.375 88.375 Fourth</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Quarter.......................................</w:t>
            </w:r>
          </w:p>
        </w:tc>
      </w:tr>
      <w:tr>
        <w:trPr>
          <w:trHeight w:val="179"/>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jc w:val="center"/>
              <w:ind w:right="802"/>
              <w:spacing w:after="0" w:line="179" w:lineRule="exact"/>
              <w:rPr>
                <w:sz w:val="20"/>
                <w:szCs w:val="20"/>
                <w:color w:val="auto"/>
              </w:rPr>
            </w:pPr>
            <w:r>
              <w:rPr>
                <w:rFonts w:ascii="Courier New" w:cs="Courier New" w:eastAsia="Courier New" w:hAnsi="Courier New"/>
                <w:sz w:val="16"/>
                <w:szCs w:val="16"/>
                <w:color w:val="auto"/>
                <w:w w:val="97"/>
              </w:rPr>
              <w:t>91.375 87.000 2001 First</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jc w:val="center"/>
              <w:ind w:right="822"/>
              <w:spacing w:after="0" w:line="179" w:lineRule="exact"/>
              <w:rPr>
                <w:sz w:val="20"/>
                <w:szCs w:val="20"/>
                <w:color w:val="auto"/>
              </w:rPr>
            </w:pPr>
            <w:r>
              <w:rPr>
                <w:rFonts w:ascii="Courier New" w:cs="Courier New" w:eastAsia="Courier New" w:hAnsi="Courier New"/>
                <w:sz w:val="16"/>
                <w:szCs w:val="16"/>
                <w:color w:val="auto"/>
                <w:w w:val="96"/>
              </w:rPr>
              <w:t>95.500 89.625 Second</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Quarter.......................................</w:t>
            </w:r>
          </w:p>
        </w:tc>
      </w:tr>
      <w:tr>
        <w:trPr>
          <w:trHeight w:val="179"/>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jc w:val="center"/>
              <w:ind w:right="802"/>
              <w:spacing w:after="0" w:line="179" w:lineRule="exact"/>
              <w:rPr>
                <w:sz w:val="20"/>
                <w:szCs w:val="20"/>
                <w:color w:val="auto"/>
              </w:rPr>
            </w:pPr>
            <w:r>
              <w:rPr>
                <w:rFonts w:ascii="Courier New" w:cs="Courier New" w:eastAsia="Courier New" w:hAnsi="Courier New"/>
                <w:sz w:val="16"/>
                <w:szCs w:val="16"/>
                <w:color w:val="auto"/>
                <w:w w:val="96"/>
              </w:rPr>
              <w:t>95.250 92.125 Third</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jc w:val="center"/>
              <w:ind w:right="822"/>
              <w:spacing w:after="0" w:line="179" w:lineRule="exact"/>
              <w:rPr>
                <w:sz w:val="20"/>
                <w:szCs w:val="20"/>
                <w:color w:val="auto"/>
              </w:rPr>
            </w:pPr>
            <w:r>
              <w:rPr>
                <w:rFonts w:ascii="Courier New" w:cs="Courier New" w:eastAsia="Courier New" w:hAnsi="Courier New"/>
                <w:sz w:val="16"/>
                <w:szCs w:val="16"/>
                <w:color w:val="auto"/>
                <w:w w:val="96"/>
              </w:rPr>
              <w:t>98.000 93.875 Fourth</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Quarter.......................................</w:t>
            </w:r>
          </w:p>
        </w:tc>
      </w:tr>
      <w:tr>
        <w:trPr>
          <w:trHeight w:val="179"/>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jc w:val="center"/>
              <w:ind w:right="802"/>
              <w:spacing w:after="0" w:line="179" w:lineRule="exact"/>
              <w:rPr>
                <w:sz w:val="20"/>
                <w:szCs w:val="20"/>
                <w:color w:val="auto"/>
              </w:rPr>
            </w:pPr>
            <w:r>
              <w:rPr>
                <w:rFonts w:ascii="Courier New" w:cs="Courier New" w:eastAsia="Courier New" w:hAnsi="Courier New"/>
                <w:sz w:val="16"/>
                <w:szCs w:val="16"/>
                <w:color w:val="auto"/>
                <w:w w:val="97"/>
              </w:rPr>
              <w:t>99.000 94.000 2002 First</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5"/>
              </w:rPr>
              <w:t>Quarter........................................</w:t>
            </w:r>
          </w:p>
        </w:tc>
      </w:tr>
      <w:tr>
        <w:trPr>
          <w:trHeight w:val="179"/>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jc w:val="center"/>
              <w:ind w:right="822"/>
              <w:spacing w:after="0" w:line="179" w:lineRule="exact"/>
              <w:rPr>
                <w:sz w:val="20"/>
                <w:szCs w:val="20"/>
                <w:color w:val="auto"/>
              </w:rPr>
            </w:pPr>
            <w:r>
              <w:rPr>
                <w:rFonts w:ascii="Courier New" w:cs="Courier New" w:eastAsia="Courier New" w:hAnsi="Courier New"/>
                <w:sz w:val="16"/>
                <w:szCs w:val="16"/>
                <w:color w:val="auto"/>
                <w:w w:val="96"/>
              </w:rPr>
              <w:t>97.000 92.625 Second</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Quarter.......................................</w:t>
            </w:r>
          </w:p>
        </w:tc>
      </w:tr>
      <w:tr>
        <w:trPr>
          <w:trHeight w:val="179"/>
        </w:trPr>
        <w:tc>
          <w:tcPr>
            <w:tcW w:w="43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94.000 76.625 Third Quarter (through August 8,</w:t>
            </w:r>
          </w:p>
        </w:tc>
      </w:tr>
      <w:tr>
        <w:trPr>
          <w:trHeight w:val="179"/>
        </w:trPr>
        <w:tc>
          <w:tcPr>
            <w:tcW w:w="9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2002)...............</w:t>
            </w:r>
          </w:p>
        </w:tc>
        <w:tc>
          <w:tcPr>
            <w:tcW w:w="3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82.500 73.000 8.125%</w:t>
            </w:r>
          </w:p>
        </w:tc>
      </w:tr>
    </w:tbl>
    <w:p>
      <w:pPr>
        <w:jc w:val="center"/>
        <w:ind w:right="5859"/>
        <w:spacing w:after="0" w:line="236" w:lineRule="auto"/>
        <w:rPr>
          <w:sz w:val="20"/>
          <w:szCs w:val="20"/>
          <w:color w:val="auto"/>
        </w:rPr>
      </w:pPr>
      <w:r>
        <w:rPr>
          <w:rFonts w:ascii="Courier New" w:cs="Courier New" w:eastAsia="Courier New" w:hAnsi="Courier New"/>
          <w:sz w:val="16"/>
          <w:szCs w:val="16"/>
          <w:color w:val="auto"/>
        </w:rPr>
        <w:t>DEBENTURES DUE JANUARY 15, 2022 (NYSE: T 22)</w:t>
      </w:r>
    </w:p>
    <w:p>
      <w:pPr>
        <w:jc w:val="center"/>
        <w:ind w:right="5859"/>
        <w:spacing w:after="0" w:line="237" w:lineRule="auto"/>
        <w:rPr>
          <w:sz w:val="20"/>
          <w:szCs w:val="20"/>
          <w:color w:val="auto"/>
        </w:rPr>
      </w:pPr>
      <w:r>
        <w:rPr>
          <w:rFonts w:ascii="Courier New" w:cs="Courier New" w:eastAsia="Courier New" w:hAnsi="Courier New"/>
          <w:sz w:val="16"/>
          <w:szCs w:val="16"/>
          <w:color w:val="auto"/>
        </w:rPr>
        <w:t>2000 First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101.375 98.875 Second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100.375 96.500 Third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100.625 98.375 Fourth</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99.875 93.000</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48" w:right="1440" w:bottom="1440" w:gutter="0" w:footer="0" w:header="0"/>
        </w:sectPr>
      </w:pPr>
    </w:p>
    <w:bookmarkStart w:id="59" w:name="page60"/>
    <w:bookmarkEnd w:id="59"/>
    <w:p>
      <w:pPr>
        <w:jc w:val="center"/>
        <w:ind w:right="5859"/>
        <w:spacing w:after="0"/>
        <w:rPr>
          <w:sz w:val="20"/>
          <w:szCs w:val="20"/>
          <w:color w:val="auto"/>
        </w:rPr>
      </w:pPr>
      <w:r>
        <w:rPr>
          <w:rFonts w:ascii="Courier New" w:cs="Courier New" w:eastAsia="Courier New" w:hAnsi="Courier New"/>
          <w:sz w:val="14"/>
          <w:szCs w:val="14"/>
          <w:color w:val="auto"/>
        </w:rPr>
        <w:t>LAST SALE PRICE ON NYSE ----------------------</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 HIGH LOW ---------- ---------- 2001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c>
          <w:tcPr>
            <w:tcW w:w="3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6"/>
              </w:rPr>
              <w:t>............... 81.000 74.625 8.35%</w:t>
            </w:r>
          </w:p>
        </w:tc>
      </w:tr>
      <w:tr>
        <w:trPr>
          <w:trHeight w:val="179"/>
        </w:trPr>
        <w:tc>
          <w:tcPr>
            <w:tcW w:w="4180" w:type="dxa"/>
            <w:vAlign w:val="bottom"/>
            <w:gridSpan w:val="3"/>
          </w:tcPr>
          <w:p>
            <w:pPr>
              <w:jc w:val="center"/>
              <w:ind w:left="112"/>
              <w:spacing w:after="0" w:line="179" w:lineRule="exact"/>
              <w:rPr>
                <w:sz w:val="20"/>
                <w:szCs w:val="20"/>
                <w:color w:val="auto"/>
              </w:rPr>
            </w:pPr>
            <w:r>
              <w:rPr>
                <w:rFonts w:ascii="Courier New" w:cs="Courier New" w:eastAsia="Courier New" w:hAnsi="Courier New"/>
                <w:sz w:val="16"/>
                <w:szCs w:val="16"/>
                <w:color w:val="auto"/>
                <w:w w:val="96"/>
              </w:rPr>
              <w:t>DEBENTURES DUE 2025 (NYSE: T 25) 2000 First</w:t>
            </w:r>
          </w:p>
        </w:tc>
      </w:tr>
      <w:tr>
        <w:trPr>
          <w:trHeight w:val="179"/>
        </w:trPr>
        <w:tc>
          <w:tcPr>
            <w:tcW w:w="2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Quarter........................................</w:t>
            </w:r>
          </w:p>
        </w:tc>
        <w:tc>
          <w:tcPr>
            <w:tcW w:w="158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104.000 101.125</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Second</w:t>
            </w:r>
          </w:p>
        </w:tc>
      </w:tr>
      <w:tr>
        <w:trPr>
          <w:trHeight w:val="179"/>
        </w:trPr>
        <w:tc>
          <w:tcPr>
            <w:tcW w:w="2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103.000 97.625</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Third</w:t>
            </w:r>
          </w:p>
        </w:tc>
      </w:tr>
      <w:tr>
        <w:trPr>
          <w:trHeight w:val="179"/>
        </w:trPr>
        <w:tc>
          <w:tcPr>
            <w:tcW w:w="2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Quarter........................................</w:t>
            </w:r>
          </w:p>
        </w:tc>
        <w:tc>
          <w:tcPr>
            <w:tcW w:w="158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102.500 100.375</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Fourth</w:t>
            </w:r>
          </w:p>
        </w:tc>
      </w:tr>
      <w:tr>
        <w:trPr>
          <w:trHeight w:val="179"/>
        </w:trPr>
        <w:tc>
          <w:tcPr>
            <w:tcW w:w="2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3400" w:type="dxa"/>
            <w:vAlign w:val="bottom"/>
            <w:gridSpan w:val="2"/>
          </w:tcPr>
          <w:p>
            <w:pPr>
              <w:jc w:val="center"/>
              <w:ind w:right="522"/>
              <w:spacing w:after="0" w:line="179" w:lineRule="exact"/>
              <w:rPr>
                <w:sz w:val="20"/>
                <w:szCs w:val="20"/>
                <w:color w:val="auto"/>
              </w:rPr>
            </w:pPr>
            <w:r>
              <w:rPr>
                <w:rFonts w:ascii="Courier New" w:cs="Courier New" w:eastAsia="Courier New" w:hAnsi="Courier New"/>
                <w:sz w:val="16"/>
                <w:szCs w:val="16"/>
                <w:color w:val="auto"/>
                <w:w w:val="96"/>
              </w:rPr>
              <w:t>102.125 95.125 2001 First</w:t>
            </w:r>
          </w:p>
        </w:tc>
      </w:tr>
      <w:tr>
        <w:trPr>
          <w:trHeight w:val="179"/>
        </w:trPr>
        <w:tc>
          <w:tcPr>
            <w:tcW w:w="2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Quarter........................................</w:t>
            </w:r>
          </w:p>
        </w:tc>
        <w:tc>
          <w:tcPr>
            <w:tcW w:w="158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3400" w:type="dxa"/>
            <w:vAlign w:val="bottom"/>
            <w:gridSpan w:val="2"/>
          </w:tcPr>
          <w:p>
            <w:pPr>
              <w:jc w:val="center"/>
              <w:ind w:right="522"/>
              <w:spacing w:after="0" w:line="179" w:lineRule="exact"/>
              <w:rPr>
                <w:sz w:val="20"/>
                <w:szCs w:val="20"/>
                <w:color w:val="auto"/>
              </w:rPr>
            </w:pPr>
            <w:r>
              <w:rPr>
                <w:rFonts w:ascii="Courier New" w:cs="Courier New" w:eastAsia="Courier New" w:hAnsi="Courier New"/>
                <w:sz w:val="16"/>
                <w:szCs w:val="16"/>
                <w:color w:val="auto"/>
                <w:w w:val="97"/>
              </w:rPr>
              <w:t>104.500 99.500 Second</w:t>
            </w:r>
          </w:p>
        </w:tc>
      </w:tr>
      <w:tr>
        <w:trPr>
          <w:trHeight w:val="179"/>
        </w:trPr>
        <w:tc>
          <w:tcPr>
            <w:tcW w:w="2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103.750 98.750</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Third</w:t>
            </w:r>
          </w:p>
        </w:tc>
      </w:tr>
      <w:tr>
        <w:trPr>
          <w:trHeight w:val="179"/>
        </w:trPr>
        <w:tc>
          <w:tcPr>
            <w:tcW w:w="2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Quarter........................................</w:t>
            </w:r>
          </w:p>
        </w:tc>
        <w:tc>
          <w:tcPr>
            <w:tcW w:w="158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105.250 102.250</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Fourth</w:t>
            </w:r>
          </w:p>
        </w:tc>
      </w:tr>
      <w:tr>
        <w:trPr>
          <w:trHeight w:val="179"/>
        </w:trPr>
        <w:tc>
          <w:tcPr>
            <w:tcW w:w="2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Quarter.......................................</w:t>
            </w:r>
          </w:p>
        </w:tc>
        <w:tc>
          <w:tcPr>
            <w:tcW w:w="158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3400" w:type="dxa"/>
            <w:vAlign w:val="bottom"/>
            <w:gridSpan w:val="2"/>
          </w:tcPr>
          <w:p>
            <w:pPr>
              <w:jc w:val="center"/>
              <w:ind w:right="542"/>
              <w:spacing w:after="0" w:line="179" w:lineRule="exact"/>
              <w:rPr>
                <w:sz w:val="20"/>
                <w:szCs w:val="20"/>
                <w:color w:val="auto"/>
              </w:rPr>
            </w:pPr>
            <w:r>
              <w:rPr>
                <w:rFonts w:ascii="Courier New" w:cs="Courier New" w:eastAsia="Courier New" w:hAnsi="Courier New"/>
                <w:sz w:val="16"/>
                <w:szCs w:val="16"/>
                <w:color w:val="auto"/>
                <w:w w:val="96"/>
              </w:rPr>
              <w:t>104.750 100.625 2002 First</w:t>
            </w:r>
          </w:p>
        </w:tc>
      </w:tr>
      <w:tr>
        <w:trPr>
          <w:trHeight w:val="179"/>
        </w:trPr>
        <w:tc>
          <w:tcPr>
            <w:tcW w:w="2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Quarter........................................</w:t>
            </w:r>
          </w:p>
        </w:tc>
        <w:tc>
          <w:tcPr>
            <w:tcW w:w="158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104.438 100.250</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Second</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Quarter.......................................</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102.250 76.625 Third Quarter (through August</w:t>
      </w:r>
    </w:p>
    <w:p>
      <w:pPr>
        <w:spacing w:after="0" w:line="1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w w:val="95"/>
              </w:rPr>
              <w:t>8, 2002)...............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83.000 77.500</w:t>
            </w:r>
          </w:p>
        </w:tc>
      </w:tr>
      <w:tr>
        <w:trPr>
          <w:trHeight w:val="537"/>
        </w:trPr>
        <w:tc>
          <w:tcPr>
            <w:tcW w:w="2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bl>
    <w:p>
      <w:pPr>
        <w:sectPr>
          <w:pgSz w:w="11900" w:h="16838" w:orient="portrait"/>
          <w:cols w:equalWidth="0" w:num="1">
            <w:col w:w="10219"/>
          </w:cols>
          <w:pgMar w:left="240" w:top="654" w:right="1440" w:bottom="1440" w:gutter="0" w:footer="0" w:header="0"/>
        </w:sectPr>
      </w:pPr>
    </w:p>
    <w:bookmarkStart w:id="60" w:name="page61"/>
    <w:bookmarkEnd w:id="60"/>
    <w:p>
      <w:pPr>
        <w:ind w:left="40"/>
        <w:spacing w:after="0"/>
        <w:rPr>
          <w:sz w:val="20"/>
          <w:szCs w:val="20"/>
          <w:color w:val="auto"/>
        </w:rPr>
      </w:pPr>
      <w:r>
        <w:rPr>
          <w:rFonts w:ascii="Courier New" w:cs="Courier New" w:eastAsia="Courier New" w:hAnsi="Courier New"/>
          <w:sz w:val="14"/>
          <w:szCs w:val="14"/>
          <w:color w:val="auto"/>
        </w:rPr>
        <w:t>LAST SALE PRICE ON NYSE ----------------------</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 HIGH LOW ---------- ---------- 6.50% NOTES</w:t>
      </w:r>
    </w:p>
    <w:p>
      <w:pPr>
        <w:jc w:val="center"/>
        <w:ind w:right="5859"/>
        <w:spacing w:after="0" w:line="236" w:lineRule="auto"/>
        <w:rPr>
          <w:sz w:val="20"/>
          <w:szCs w:val="20"/>
          <w:color w:val="auto"/>
        </w:rPr>
      </w:pPr>
      <w:r>
        <w:rPr>
          <w:rFonts w:ascii="Courier New" w:cs="Courier New" w:eastAsia="Courier New" w:hAnsi="Courier New"/>
          <w:sz w:val="16"/>
          <w:szCs w:val="16"/>
          <w:color w:val="auto"/>
        </w:rPr>
        <w:t>DUE 2029 (NYSE: T 29) 2000 First</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86.125 83.125 Second</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88.250 78.250 Third</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84.625 81.375 Fourth</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82.875 78.000 2001 First</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89.375 81.000 Second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87.500 81.875 Third</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89.000 83.375 Fourth</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90.500 82.625 2002 First</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88.875 82.625 Second</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20"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84.375 65.875 Third Quarter (through August 8,</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2002)............... 74.375 60.750 8.625%</w:t>
      </w:r>
    </w:p>
    <w:p>
      <w:pPr>
        <w:jc w:val="center"/>
        <w:ind w:right="5859"/>
        <w:spacing w:after="0" w:line="236" w:lineRule="auto"/>
        <w:rPr>
          <w:sz w:val="20"/>
          <w:szCs w:val="20"/>
          <w:color w:val="auto"/>
        </w:rPr>
      </w:pPr>
      <w:r>
        <w:rPr>
          <w:rFonts w:ascii="Courier New" w:cs="Courier New" w:eastAsia="Courier New" w:hAnsi="Courier New"/>
          <w:sz w:val="16"/>
          <w:szCs w:val="16"/>
          <w:color w:val="auto"/>
        </w:rPr>
        <w:t>DEBENTURES DUE DECEMBER 1, 2031 (NYSE: T 31)</w:t>
      </w:r>
    </w:p>
    <w:p>
      <w:pPr>
        <w:jc w:val="center"/>
        <w:ind w:right="5859"/>
        <w:spacing w:after="0" w:line="237" w:lineRule="auto"/>
        <w:rPr>
          <w:sz w:val="20"/>
          <w:szCs w:val="20"/>
          <w:color w:val="auto"/>
        </w:rPr>
      </w:pPr>
      <w:r>
        <w:rPr>
          <w:rFonts w:ascii="Courier New" w:cs="Courier New" w:eastAsia="Courier New" w:hAnsi="Courier New"/>
          <w:sz w:val="16"/>
          <w:szCs w:val="16"/>
          <w:color w:val="auto"/>
        </w:rPr>
        <w:t>2000 First</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103.875 101.375 Second</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102.750 98.500 Third</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102.875 100.750 Fourth</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w w:val="95"/>
              </w:rPr>
              <w:t>8, 2002)...............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85.000 78.500</w:t>
            </w:r>
          </w:p>
        </w:tc>
      </w:tr>
      <w:tr>
        <w:trPr>
          <w:trHeight w:val="537"/>
        </w:trPr>
        <w:tc>
          <w:tcPr>
            <w:tcW w:w="2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bl>
    <w:p>
      <w:pPr>
        <w:sectPr>
          <w:pgSz w:w="11900" w:h="16838" w:orient="portrait"/>
          <w:cols w:equalWidth="0" w:num="1">
            <w:col w:w="10219"/>
          </w:cols>
          <w:pgMar w:left="240" w:top="654" w:right="1440" w:bottom="1440" w:gutter="0" w:footer="0" w:header="0"/>
        </w:sectPr>
      </w:pPr>
    </w:p>
    <w:bookmarkStart w:id="61" w:name="page62"/>
    <w:bookmarkEnd w:id="61"/>
    <w:p>
      <w:pPr>
        <w:jc w:val="center"/>
        <w:ind w:right="2779"/>
        <w:spacing w:after="0"/>
        <w:rPr>
          <w:sz w:val="20"/>
          <w:szCs w:val="20"/>
          <w:color w:val="auto"/>
        </w:rPr>
      </w:pPr>
      <w:r>
        <w:rPr>
          <w:rFonts w:ascii="Courier New" w:cs="Courier New" w:eastAsia="Courier New" w:hAnsi="Courier New"/>
          <w:sz w:val="16"/>
          <w:szCs w:val="16"/>
          <w:color w:val="auto"/>
        </w:rPr>
        <w:t>RISK FACTORS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An investment in the Broadband Exchange Notes, New Broadband Notes or New AT&amp;T Notes involves a number of risks. You should consider the following information about these risks, as well as the other information included in and incorporated by reference into this prospectus. Among the information incorporated by reference, in particular you should consider the risk factors discussed in AT&amp;T's and Comcast Cable's filings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EXCHANGE OFFER</w:t>
      </w:r>
    </w:p>
    <w:p>
      <w:pPr>
        <w:spacing w:after="0" w:line="183" w:lineRule="exact"/>
        <w:rPr>
          <w:sz w:val="20"/>
          <w:szCs w:val="20"/>
          <w:color w:val="auto"/>
        </w:rPr>
      </w:pPr>
    </w:p>
    <w:p>
      <w:pPr>
        <w:ind w:left="180" w:right="2779"/>
        <w:spacing w:after="0" w:line="236" w:lineRule="auto"/>
        <w:rPr>
          <w:sz w:val="20"/>
          <w:szCs w:val="20"/>
          <w:color w:val="auto"/>
        </w:rPr>
      </w:pPr>
      <w:r>
        <w:rPr>
          <w:rFonts w:ascii="Courier New" w:cs="Courier New" w:eastAsia="Courier New" w:hAnsi="Courier New"/>
          <w:sz w:val="16"/>
          <w:szCs w:val="16"/>
          <w:color w:val="auto"/>
        </w:rPr>
        <w:t>THE NEW BROADBAND NOTES WILL BE UNSECURED AND WILL RANK EQUALLY WITH THE OTHER UNSECURED OBLIGATIONS OF BROADBAND AND WILL BE EFFECTIVELY SUBORDINATED TO THE INDEBTEDNESS AND OTHER OBLIGATIONS OF ANY SUBSIDIARY OF BROADBAND THAT IS NOT A CABLE GUARANTOR, WHILE THE CABLE GUARANTEES OF THE NEW BROADBAND NOTES BY THE CABLE GUARANTORS AT&amp;T COMCAST, COMCAST CABLE, MEDIAONE AND TCI WILL BE EFFECTIVELY SUBORDINATED TO THE INDEBTEDNESS AND OTHER OBLIGATIONS OF ANY SUBSIDIARIES OF THE CABLE GUARANTORS (OTHER THAN BROADBAND) THAT ARE NOT THEMSELVES CABLE GUARANTORS.</w:t>
      </w:r>
    </w:p>
    <w:p>
      <w:pPr>
        <w:spacing w:after="0" w:line="18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The New Broadband Notes will be unsecured and will be effectively subordinated to the indebtedness and other obligations, including trade payables, of all subsidiaries of Broadband other than MediaOne and TCI, and of all subsidiaries of AT&amp;T Comcast other than Broadband that are not themselves cable guarantors. "Effectively subordinated" means that in the event of bankruptcy, liquidation or reorganization of an obligor, the assets of each subsidiary of that obligor will be available to pay obligations of the obligor only after all of the indebtedness and other obligations of that subsidiary have been paid in full. The indenture for the New Broadband Notes does not prohibit or limit the incurrence of additional indebtedness and other liabilities by Broadband, any of the cable guarantors or any of their subsidiaries other than certain limits on the incurrence of additional secured indebtedness by Broadband or the cable guarantors. The incurrence of additional indebtedness and other liabilities by Broadband, by the cable guarantors or by their subsidiaries, or of additional indebtedness and other liabilities by AT&amp;T that are assumed by Broadband or the cable guarantors in connection with the AT&amp;T Comcast transaction, could adversely affect Broadband's or the cable guarantors' ability to pay their obligations on the New Broadband Notes. In addition, prior to the consummation of the AT&amp;T Comcast transaction, Broadband will be a shell company. If, as a result of the foregoing, Broadband is unable to pay its obligations under the New Broadband Notes, it will be necessary for you to rely on the cable guarantees to receive payment. See "Description of the New Broadband Notes and the Cable Guarantees -- Cable Guarantees."</w:t>
      </w:r>
    </w:p>
    <w:p>
      <w:pPr>
        <w:spacing w:after="0" w:line="200" w:lineRule="exact"/>
        <w:rPr>
          <w:sz w:val="20"/>
          <w:szCs w:val="20"/>
          <w:color w:val="auto"/>
        </w:rPr>
      </w:pPr>
    </w:p>
    <w:p>
      <w:pPr>
        <w:spacing w:after="0" w:line="333" w:lineRule="exact"/>
        <w:rPr>
          <w:sz w:val="20"/>
          <w:szCs w:val="20"/>
          <w:color w:val="auto"/>
        </w:rPr>
      </w:pPr>
    </w:p>
    <w:p>
      <w:pPr>
        <w:ind w:left="180" w:right="2959"/>
        <w:spacing w:after="0" w:line="235" w:lineRule="auto"/>
        <w:rPr>
          <w:sz w:val="20"/>
          <w:szCs w:val="20"/>
          <w:color w:val="auto"/>
        </w:rPr>
      </w:pPr>
      <w:r>
        <w:rPr>
          <w:rFonts w:ascii="Courier New" w:cs="Courier New" w:eastAsia="Courier New" w:hAnsi="Courier New"/>
          <w:sz w:val="16"/>
          <w:szCs w:val="16"/>
          <w:color w:val="auto"/>
        </w:rPr>
        <w:t>AT&amp;T WILL NOT BE AN OBLIGOR UNDER THE NEW BROADBAND NOTES, AND AT&amp;T's CO-OBLIGATION UNDER THE BROADBAND EXCHANGE NOTES WILL BE UNSECURED AND WILL RANK EQUALLY WITH THE OTHER UNSECURED OBLIGATIONS OF AT&amp;T, AND WILL BE EFFECTIVELY SUBORDINATED TO THE INDEBTEDNESS AND OTHER OBLIGATIONS OF AT&amp;T'S SUBSIDIARIES OTHER THAN BROADBAND.</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will not be an obligor of the New Broadband Notes. Accordingly if the AT&amp;T Comcast transaction is consummated, and Broadband is thereafter unable to pay its obligations under the New Broadband Notes, it will be necessary for you to rely on the cable guarantees of AT&amp;T Comcast, Comcast Cable, MediaOne and TCI to receive payment. AT&amp;T's obligation with respect to the Broadband Exchange Notes will be effectively subordinated to all indebtedness and other obligations, including trade payables, of AT&amp;T's subsidiaries other than Broadband. The supplemental indenture for the Broadband Exchange Notes will not place any restrictions on the incurrence of additional indebtedness and other liabilities by AT&amp;T or any of its subsidiaries other than certain limits on the incurrence of additional secured indebtedness by Broadband or the cable guarantors. The incurrence of additional indebtedness and other liabilities by AT&amp;T and its subsidiaries could adversely affect AT&amp;T's ability to pay its obligations under the Broadband Exchange Notes. In addition, prior to the consummation of the AT&amp;T Comcast transaction, Broadband will be a shell company. If, as a result of the foregoing, Broadband is unable to pay</w:t>
      </w:r>
    </w:p>
    <w:p>
      <w:pPr>
        <w:spacing w:after="0" w:line="33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48" w:right="1440" w:bottom="1440" w:gutter="0" w:footer="0" w:header="0"/>
        </w:sectPr>
      </w:pPr>
    </w:p>
    <w:bookmarkStart w:id="62" w:name="page63"/>
    <w:bookmarkEnd w:id="62"/>
    <w:p>
      <w:pPr>
        <w:ind w:right="2779"/>
        <w:spacing w:after="0" w:line="234" w:lineRule="auto"/>
        <w:rPr>
          <w:sz w:val="20"/>
          <w:szCs w:val="20"/>
          <w:color w:val="auto"/>
        </w:rPr>
      </w:pPr>
      <w:r>
        <w:rPr>
          <w:rFonts w:ascii="Courier New" w:cs="Courier New" w:eastAsia="Courier New" w:hAnsi="Courier New"/>
          <w:sz w:val="16"/>
          <w:szCs w:val="16"/>
          <w:color w:val="auto"/>
        </w:rPr>
        <w:t>its obligations under the Broadband Exchange Notes, it will be necessary for you to rely on AT&amp;T's co-obligation.</w:t>
      </w:r>
    </w:p>
    <w:p>
      <w:pPr>
        <w:spacing w:after="0" w:line="183" w:lineRule="exact"/>
        <w:rPr>
          <w:sz w:val="20"/>
          <w:szCs w:val="20"/>
          <w:color w:val="auto"/>
        </w:rPr>
      </w:pPr>
    </w:p>
    <w:p>
      <w:pPr>
        <w:ind w:left="180" w:right="3059"/>
        <w:spacing w:after="0" w:line="234" w:lineRule="auto"/>
        <w:rPr>
          <w:sz w:val="20"/>
          <w:szCs w:val="20"/>
          <w:color w:val="auto"/>
        </w:rPr>
      </w:pPr>
      <w:r>
        <w:rPr>
          <w:rFonts w:ascii="Courier New" w:cs="Courier New" w:eastAsia="Courier New" w:hAnsi="Courier New"/>
          <w:sz w:val="16"/>
          <w:szCs w:val="16"/>
          <w:color w:val="auto"/>
        </w:rPr>
        <w:t>THE NEW AT&amp;T NOTES WILL BE EFFECTIVELY SUBORDINATED TO THE INDEBTEDNESS AND OTHER OBLIGATIONS OF ALL SUBSIDIARIES OF AT&amp;T.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AT&amp;T Notes will be effectively subordinated to the indebtedness and other obligations, including trade payables, of all subsidiaries of AT&amp;T. The indenture for the New AT&amp;T Notes will not place any restrictions on the incurrence of additional indebtedness and other liabilities by AT&amp;T or any of its subsidiaries other than certain limits on secured indebtedness. The incurrence of additional indebtedness and other liabilities by AT&amp;T and its subsidiaries could adversely affect AT&amp;T's ability to pay its obligations on the New AT&amp;T Notes.</w:t>
      </w:r>
    </w:p>
    <w:p>
      <w:pPr>
        <w:spacing w:after="0" w:line="184" w:lineRule="exact"/>
        <w:rPr>
          <w:sz w:val="20"/>
          <w:szCs w:val="20"/>
          <w:color w:val="auto"/>
        </w:rPr>
      </w:pPr>
    </w:p>
    <w:p>
      <w:pPr>
        <w:ind w:left="180" w:right="3239"/>
        <w:spacing w:after="0" w:line="234" w:lineRule="auto"/>
        <w:rPr>
          <w:sz w:val="20"/>
          <w:szCs w:val="20"/>
          <w:color w:val="auto"/>
        </w:rPr>
      </w:pPr>
      <w:r>
        <w:rPr>
          <w:rFonts w:ascii="Courier New" w:cs="Courier New" w:eastAsia="Courier New" w:hAnsi="Courier New"/>
          <w:sz w:val="16"/>
          <w:szCs w:val="16"/>
          <w:color w:val="auto"/>
        </w:rPr>
        <w:t>NO PUBLIC TRADING MARKET EXISTS FOR THE BROADBAND EXCHANGE NOTES, THE NEW BROADBAND NOTES OR THE NEW AT&amp;T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No established public trading market for the Broadband Exchange Notes, the New Broadband Notes or the New AT&amp;T Notes exists and there can be no assurance that a liquid trading market for these notes will develop, that holders of these notes will be able to sell those notes, the price at which the holders of these notes would be able to sell those notes or whether a public trading market, if it develops, will continue. If a public trading market were to develop, the Broadband Exchange Notes, New Broadband Notes or the New AT&amp;T Notes could trade at prices higher or lower than their principal amount, depending on many factors, including prevailing interest rates, the market for similar securities and Broadband's, AT&amp;T's or the cable guarantors' operating results. In addition, some of the Broadband Eligible Notes and AT&amp;T Eligible Notes are listed on either or both of the New York Stock Exchange or the Luxembourg Stock Exchange, and we do not intend to list the Broadband Exchange Notes or the New Broadband Notes on those exchanges.</w:t>
      </w:r>
    </w:p>
    <w:p>
      <w:pPr>
        <w:spacing w:after="0" w:line="188" w:lineRule="exact"/>
        <w:rPr>
          <w:sz w:val="20"/>
          <w:szCs w:val="20"/>
          <w:color w:val="auto"/>
        </w:rPr>
      </w:pPr>
    </w:p>
    <w:p>
      <w:pPr>
        <w:ind w:left="80" w:right="2779"/>
        <w:spacing w:after="0" w:line="235" w:lineRule="auto"/>
        <w:rPr>
          <w:sz w:val="20"/>
          <w:szCs w:val="20"/>
          <w:color w:val="auto"/>
        </w:rPr>
      </w:pPr>
      <w:r>
        <w:rPr>
          <w:rFonts w:ascii="Courier New" w:cs="Courier New" w:eastAsia="Courier New" w:hAnsi="Courier New"/>
          <w:sz w:val="16"/>
          <w:szCs w:val="16"/>
          <w:color w:val="auto"/>
        </w:rPr>
        <w:t>IF YOU DO NOT TENDER YOUR BROADBAND ELIGIBLE NOTES OR AT&amp;T ELIGIBLE NOTES, OR ANY OF YOUR BROADBAND ELIGIBLE NOTES ARE NOT ACCEPTED AS A RESULT OF PRORATION, THE ELIGIBLE NOTES YOU RETAIN ARE EXPECTED TO BECOME LESS LIQUID AS A RESULT OF THE EXCHANGE OFFER.</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Because we anticipate that most holders of the Broadband Eligible Notes and AT&amp;T Eligible Notes will elect to exchange their eligible notes, we expect that the liquidity of the markets, if any, for eligible notes remaining after the completion of the exchange offer may be substantially reduced. Any eligible notes tendered and exchanged in the exchange offer will reduce the aggregate principal amount of the eligible notes outstanding. After the exchange offer, one or more series of Broadband Eligible Notes or AT&amp;T Eligible Notes currently listed on the NYSE may be subject to delisting.</w:t>
      </w:r>
    </w:p>
    <w:p>
      <w:pPr>
        <w:spacing w:after="0" w:line="184" w:lineRule="exact"/>
        <w:rPr>
          <w:sz w:val="20"/>
          <w:szCs w:val="20"/>
          <w:color w:val="auto"/>
        </w:rPr>
      </w:pPr>
    </w:p>
    <w:p>
      <w:pPr>
        <w:ind w:left="80" w:right="2959"/>
        <w:spacing w:after="0" w:line="235" w:lineRule="auto"/>
        <w:rPr>
          <w:sz w:val="20"/>
          <w:szCs w:val="20"/>
          <w:color w:val="auto"/>
        </w:rPr>
      </w:pPr>
      <w:r>
        <w:rPr>
          <w:rFonts w:ascii="Courier New" w:cs="Courier New" w:eastAsia="Courier New" w:hAnsi="Courier New"/>
          <w:sz w:val="16"/>
          <w:szCs w:val="16"/>
          <w:color w:val="auto"/>
        </w:rPr>
        <w:t>IF WE DO NOT RECEIVE CONSENT TO THE NOTE AMENDMENT FROM HOLDERS OF THE REQUISITE AMOUNT OF AT&amp;T NOTES, AT&amp;T COULD BE REQUIRED TO REFINANCE THAT INDEBTEDNESS OR WE MAY NOT BE ABLE TO COMPLETE THE AT&amp;T COMCAST TRANSACTION, AND THE VALUE OF THE AT&amp;T NOTES, NEW BROADBAND NOTES AND NEW AT&amp;T NOTES COULD BE ADVERSELY AFFECTED.</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AT&amp;T Comcast transaction is conditioned on AT&amp;T's obtaining the consents, or deemed consents in the exchange offer, or having defeased, purchased, retired or acquired debt in respect of series representing at least 90% in aggregate principal amount outstanding on December 19, 2001, which was approximately $12.7 billion, of debt securities issued under the AT&amp;T Indenture. AT&amp;T and Comcast could mutually agree to waive this condition with respect to all or any portion of the AT&amp;T Notes for which consents, or deemed consents, are not obtained. If holders of the AT&amp;T Notes were to assert successfully that completing the AT&amp;T Comcast transaction required Broadband or one of its affiliates to assume AT&amp;T's obligations under the AT&amp;T Notes and that did not occur, then AT&amp;T could be required to refinance that indebtedness. Depending on the amount of such indebtedness, market conditions and</w:t>
      </w:r>
    </w:p>
    <w:p>
      <w:pPr>
        <w:spacing w:after="0" w:line="1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54" w:right="1440" w:bottom="1440" w:gutter="0" w:footer="0" w:header="0"/>
        </w:sectPr>
      </w:pPr>
    </w:p>
    <w:bookmarkStart w:id="63" w:name="page64"/>
    <w:bookmarkEnd w:id="63"/>
    <w:p>
      <w:pPr>
        <w:ind w:right="2879"/>
        <w:spacing w:after="0" w:line="236" w:lineRule="auto"/>
        <w:rPr>
          <w:sz w:val="20"/>
          <w:szCs w:val="20"/>
          <w:color w:val="auto"/>
        </w:rPr>
      </w:pPr>
      <w:r>
        <w:rPr>
          <w:rFonts w:ascii="Courier New" w:cs="Courier New" w:eastAsia="Courier New" w:hAnsi="Courier New"/>
          <w:sz w:val="16"/>
          <w:szCs w:val="16"/>
          <w:color w:val="auto"/>
        </w:rPr>
        <w:t>other factors, this could have a material adverse effect on AT&amp;T, including its liquidity, and the value of its securities, including its indebtedness. There can be no assurance that AT&amp;T would be able to obtain additional financing on terms that would not materially adversely affect AT&amp;T or the value of the AT&amp;T Notes, Broadband Exchange Notes or New AT&amp;T Notes, or that AT&amp;T's ability to complete the AT&amp;T Comcast transaction would not be materially adversely affected.</w:t>
      </w:r>
    </w:p>
    <w:p>
      <w:pPr>
        <w:spacing w:after="0" w:line="184" w:lineRule="exact"/>
        <w:rPr>
          <w:sz w:val="20"/>
          <w:szCs w:val="20"/>
          <w:color w:val="auto"/>
        </w:rPr>
      </w:pPr>
    </w:p>
    <w:p>
      <w:pPr>
        <w:ind w:left="80" w:right="2879"/>
        <w:spacing w:after="0" w:line="235" w:lineRule="auto"/>
        <w:rPr>
          <w:sz w:val="20"/>
          <w:szCs w:val="20"/>
          <w:color w:val="auto"/>
        </w:rPr>
      </w:pPr>
      <w:r>
        <w:rPr>
          <w:rFonts w:ascii="Courier New" w:cs="Courier New" w:eastAsia="Courier New" w:hAnsi="Courier New"/>
          <w:sz w:val="16"/>
          <w:szCs w:val="16"/>
          <w:color w:val="auto"/>
        </w:rPr>
        <w:t>IF YOU DO NOT TENDER ELIGIBLE NOTES OR OTHERWISE CONSENT TO THE NOTE AMENDMENT AND THE NOTE AMENDMENT IS APPROVED WITH RESPECT TO THE SERIES OF NOTES YOU HOLD, THE TERMS OF YOUR NOTES WILL BE AMENDED EVEN THOUGH YOU WITHHELD YOUR CONSENT AND YOU WILL RECEIVE NO COMPENSATION FOR THIS NOTE AMENDMENT AND ANY RESULTING RISKS.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terms of your notes will be amended whether or not you tender if the note amendment is consented to by the holders of at least 50% by principal amount of the applicable series of notes. This means that you will hold notes that will remain obligations of AT&amp;T, but AT&amp;T will no longer include its broadband businesses and will consist of a smaller pool of less diversified assets. You will not receive a consent payment or otherwise be compensated for this change in the terms of your notes and any risks that result, and your notes will not benefit from the cable guarantees.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AT&amp;T COMCAST TRANSACTION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addition to the other information contained in or incorporated by reference in this prospectus, you should carefully consider the following risk factors in deciding whether to tender your Broadband Eligible Notes and/or AT&amp;T Eligible Notes in the exchange offer.</w:t>
      </w:r>
    </w:p>
    <w:p>
      <w:pPr>
        <w:spacing w:after="0" w:line="185" w:lineRule="exact"/>
        <w:rPr>
          <w:sz w:val="20"/>
          <w:szCs w:val="20"/>
          <w:color w:val="auto"/>
        </w:rPr>
      </w:pPr>
    </w:p>
    <w:p>
      <w:pPr>
        <w:ind w:left="80" w:right="2959"/>
        <w:spacing w:after="0" w:line="234" w:lineRule="auto"/>
        <w:rPr>
          <w:sz w:val="20"/>
          <w:szCs w:val="20"/>
          <w:color w:val="auto"/>
        </w:rPr>
      </w:pPr>
      <w:r>
        <w:rPr>
          <w:rFonts w:ascii="Courier New" w:cs="Courier New" w:eastAsia="Courier New" w:hAnsi="Courier New"/>
          <w:sz w:val="16"/>
          <w:szCs w:val="16"/>
          <w:color w:val="auto"/>
        </w:rPr>
        <w:t>AT&amp;T COMCAST MAY FAIL TO REALIZE THE ANTICIPATED BENEFITS OF THE AT&amp;T COMCAST TRANSACTION.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AT&amp;T Comcast transaction will combine two companies that have previously operated separately. Comcast and Broadband expect to realize cost savings and other financial and operating benefits as a result of the AT&amp;T Comcast transaction. However, Comcast and Broadband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and Broadband will also require substantial attention from management. The diversion of management attention and any difficulties associated with integrating Comcast and Broadband could have a material adverse effect on AT&amp;T Comcast's operating results.</w:t>
      </w:r>
    </w:p>
    <w:p>
      <w:pPr>
        <w:spacing w:after="0" w:line="187" w:lineRule="exact"/>
        <w:rPr>
          <w:sz w:val="20"/>
          <w:szCs w:val="20"/>
          <w:color w:val="auto"/>
        </w:rPr>
      </w:pPr>
    </w:p>
    <w:p>
      <w:pPr>
        <w:ind w:left="80" w:right="2959"/>
        <w:spacing w:after="0" w:line="234" w:lineRule="auto"/>
        <w:rPr>
          <w:sz w:val="20"/>
          <w:szCs w:val="20"/>
          <w:color w:val="auto"/>
        </w:rPr>
      </w:pPr>
      <w:r>
        <w:rPr>
          <w:rFonts w:ascii="Courier New" w:cs="Courier New" w:eastAsia="Courier New" w:hAnsi="Courier New"/>
          <w:sz w:val="16"/>
          <w:szCs w:val="16"/>
          <w:color w:val="auto"/>
        </w:rPr>
        <w:t>IF WE DO NOT COMPLETE THE AT&amp;T COMCAST TRANSACTION, AT&amp;T AND THE VALUE OF THE SECURITIES OFFERED MAY BE MATERIALLY ADVERSELY AFFECTED.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Holders of AT&amp;T Notes should consider that the nature and the value of the securities they will receive in this exchange offer may be materially affected by whether the AT&amp;T Comcast transaction is completed. If the AT&amp;T Comcast transaction is not completed, the Broadband Exchange Notes will not be exchanged for the New Broadband Notes, AT&amp;T will become the sole obligor under the Broadband Exchange Notes, with Broadband released as an obligor, and the cable guarantees will not be provided, and the interest rates and maturity of the New AT&amp;T Notes will remain the same as the interest rates and maturity under the AT&amp;T Eligible Notes.</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AT&amp;T Comcast transaction is subject to a number of conditions, including without limitation receipt of Internal Revenue Service rulings, regulatory approvals and the consent of the holders in respect of series representing at least 90% in aggregate principal amount of specified indebtedness of AT&amp;T as contemplated by this prospectus. We cannot assure you that these conditions will be met or that the AT&amp;T Comcast transaction will be completed.</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54" w:right="1440" w:bottom="1440" w:gutter="0" w:footer="0" w:header="0"/>
        </w:sectPr>
      </w:pPr>
    </w:p>
    <w:bookmarkStart w:id="64" w:name="page65"/>
    <w:bookmarkEnd w:id="64"/>
    <w:p>
      <w:pPr>
        <w:ind w:right="2779" w:firstLine="465"/>
        <w:spacing w:after="0" w:line="275" w:lineRule="auto"/>
        <w:rPr>
          <w:sz w:val="20"/>
          <w:szCs w:val="20"/>
          <w:color w:val="auto"/>
        </w:rPr>
      </w:pPr>
      <w:r>
        <w:rPr>
          <w:rFonts w:ascii="Courier New" w:cs="Courier New" w:eastAsia="Courier New" w:hAnsi="Courier New"/>
          <w:sz w:val="14"/>
          <w:szCs w:val="14"/>
          <w:color w:val="auto"/>
        </w:rPr>
        <w:t>If the AT&amp;T Comcast transaction is not completed, there could be a material adverse effect on AT&amp;T and the value of its securities, including its indebtedness and any notes issued in this exchange offer. Also, one of the anticipated benefits of the AT&amp;T Comcast transaction is the anticipated improvement in AT&amp;T's debt levels. If the AT&amp;T Comcast transaction is not completed, AT&amp;T's credit ratings could be materially adversely affected, which could have a material adverse effect on AT&amp;T and could have a material adverse effect on the trading price of its securities, including its indebtedness.</w:t>
      </w:r>
    </w:p>
    <w:p>
      <w:pPr>
        <w:spacing w:after="0" w:line="338" w:lineRule="exact"/>
        <w:rPr>
          <w:sz w:val="20"/>
          <w:szCs w:val="20"/>
          <w:color w:val="auto"/>
        </w:rPr>
      </w:pPr>
    </w:p>
    <w:p>
      <w:pPr>
        <w:ind w:left="80" w:right="3159"/>
        <w:spacing w:after="0" w:line="234" w:lineRule="auto"/>
        <w:rPr>
          <w:sz w:val="20"/>
          <w:szCs w:val="20"/>
          <w:color w:val="auto"/>
        </w:rPr>
      </w:pPr>
      <w:r>
        <w:rPr>
          <w:rFonts w:ascii="Courier New" w:cs="Courier New" w:eastAsia="Courier New" w:hAnsi="Courier New"/>
          <w:sz w:val="16"/>
          <w:szCs w:val="16"/>
          <w:color w:val="auto"/>
        </w:rPr>
        <w:t>REGULATORY AGENCIES MAY IMPOSE CONDITIONS ON APPROVALS RELATING TO THE AT&amp;T COMCAST TRANSACTION.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Before the AT&amp;T Comcast transaction may be completed, various approvals must be obtained from, or notifications submitted to, among others, the Antitrust Division of the U.S. Department of Justice, the Federal Trade Commission, the Federal Communications Commission, the IRS and numerous state and local authorities. These governmental entities may attempt to condition their approval of the AT&amp;T Comcast transaction, or of the transfer to AT&amp;T Comcast of licenses and other entitlements, on the imposition of certain conditions that could have a material adverse effect on AT&amp;T Comcast's operating results.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84" w:lineRule="exact"/>
        <w:rPr>
          <w:sz w:val="20"/>
          <w:szCs w:val="20"/>
          <w:color w:val="auto"/>
        </w:rPr>
      </w:pPr>
    </w:p>
    <w:p>
      <w:pPr>
        <w:ind w:left="80" w:right="2959"/>
        <w:spacing w:after="0" w:line="234" w:lineRule="auto"/>
        <w:rPr>
          <w:sz w:val="20"/>
          <w:szCs w:val="20"/>
          <w:color w:val="auto"/>
        </w:rPr>
      </w:pPr>
      <w:r>
        <w:rPr>
          <w:rFonts w:ascii="Courier New" w:cs="Courier New" w:eastAsia="Courier New" w:hAnsi="Courier New"/>
          <w:sz w:val="16"/>
          <w:szCs w:val="16"/>
          <w:color w:val="auto"/>
        </w:rPr>
        <w:t>AT&amp;T COMCAST WILL HAVE TO ABIDE BY RESTRICTIONS TO PRESERVE THE TAX TREATMENT OF THE AT&amp;T COMCAST TRANSACTION.</w:t>
      </w:r>
    </w:p>
    <w:p>
      <w:pPr>
        <w:spacing w:after="0" w:line="183"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Because of the limitations imposed by Section 355(e) of the Internal Revenue Code of 1986, as amended, or the "Code," and by the separation and distribution agreement, as described under "Description of the AT&amp;T Comcast Transaction -- The Separation and Distribution Agreement," the ability of AT&amp;T Comcast and Broadband to engage in certain acquisitions, redeem stock or issue equity securities will be limited for a period of 25 months following the Broadband spin-off. See "Description of the AT&amp;T Comcast Transaction -- The Separation and Distribution Agreement -- Post-Spin-Off Transactions." These restrictions may limit AT&amp;T Comcast's ability to issue equity securities to satisfy its financing needs or to acquire businesses or assets.</w:t>
      </w:r>
    </w:p>
    <w:p>
      <w:pPr>
        <w:spacing w:after="0" w:line="344" w:lineRule="exact"/>
        <w:rPr>
          <w:sz w:val="20"/>
          <w:szCs w:val="20"/>
          <w:color w:val="auto"/>
        </w:rPr>
      </w:pPr>
    </w:p>
    <w:p>
      <w:pPr>
        <w:ind w:left="80" w:right="3339"/>
        <w:spacing w:after="0" w:line="234" w:lineRule="auto"/>
        <w:rPr>
          <w:sz w:val="20"/>
          <w:szCs w:val="20"/>
          <w:color w:val="auto"/>
        </w:rPr>
      </w:pPr>
      <w:r>
        <w:rPr>
          <w:rFonts w:ascii="Courier New" w:cs="Courier New" w:eastAsia="Courier New" w:hAnsi="Courier New"/>
          <w:sz w:val="16"/>
          <w:szCs w:val="16"/>
          <w:color w:val="auto"/>
        </w:rPr>
        <w:t>AT&amp;T COMCAST AND ITS SUBSIDIARIES MAY NOT BE ABLE TO OBTAIN THE NECESSARY FINANCING AT ALL OR ON TERMS ACCEPTABLE TO IT.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To complete the AT&amp;T Comcast transaction, Comcast estimates it will require financing of $11 billion to $14 billion, assuming that the Microsoft transaction, as described under "Description of the AT&amp;T Comcast</w:t>
      </w:r>
    </w:p>
    <w:p>
      <w:pPr>
        <w:spacing w:after="0" w:line="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Transaction -- The Exchange Agreement and Instrument of Admission," is completed. This financing is expected to include (1) approximately $9 billion to $10 billion to retire the intercompany debt balance which Broadband is expected to owe AT&amp;T upon completion of the AT&amp;T Comcast transaction, although this amount will be reduced if the exchange offer is completed, (2) approximately $1 billion to $2 billion to refinance certain Broadband debt that may be put for redemption by investors or that will mature on or soon after the completion of the AT&amp;T Comcast transaction and (3) approximately $1 billion to $2 billion to provide appropriate cash reserves to fund the operations and capital expenditures of Broadband after completion of the AT&amp;T Comcast transaction.</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May 3, 2002, Broadband and AT&amp;T Comcast entered into definitive credit agreements with a syndicate of lenders, including JPMorgan Chase Bank, Citibank, N.A., Bank of America, N.A., Merrill Lynch Capital Corporation and Morgan Stanley Senior Funding, Inc. for an aggregate of approximately $12.8 billion in new indebtedness in order to satisfy these financing requirements. See "Other Indebtedness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54" w:right="1440" w:bottom="1440" w:gutter="0" w:footer="0" w:header="0"/>
        </w:sectPr>
      </w:pPr>
    </w:p>
    <w:bookmarkStart w:id="65" w:name="page66"/>
    <w:bookmarkEnd w:id="65"/>
    <w:p>
      <w:pPr>
        <w:ind w:right="2779"/>
        <w:spacing w:after="0" w:line="235" w:lineRule="auto"/>
        <w:rPr>
          <w:sz w:val="20"/>
          <w:szCs w:val="20"/>
          <w:color w:val="auto"/>
        </w:rPr>
      </w:pPr>
      <w:r>
        <w:rPr>
          <w:rFonts w:ascii="Courier New" w:cs="Courier New" w:eastAsia="Courier New" w:hAnsi="Courier New"/>
          <w:sz w:val="16"/>
          <w:szCs w:val="16"/>
          <w:color w:val="auto"/>
        </w:rPr>
        <w:t>and the Cross-Guarantees -- Description of New Credit Facilities." Comcast may also use other available sources of financing to fund its requirements, including existing cash, cash equivalents and short term investments, amounts available under Comcast subsidiaries' lines of credit, and the proceeds of sales of Comcast's and Broadband's investments.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the terms of the new credit agreements referred to above, the obligations of the lenders to provide the financing upon completion of the AT&amp;T Comcast transaction are subject to a number of conditions, including the condition that AT&amp;T Comcast obtain an investment-grade credit rating. It is possible that AT&amp;T Comcast will not obtain an investment-grade credit rating or that any of the other conditions to borrowing may not be satisfied. If the conditions to borrowing are not satisfied, and if other sources of financing are not sufficient or available, Comcast may not be able to obtain the necessary financing. If Comcast fails to obtain the necessary financing or fails to obtain it on acceptable terms, such failure could have a material adverse effect on the business and financial condition of AT&amp;T Comcast and its subsidiaries. If Comcast is unable to obtain the necessary financing, it may be forced to consider other alternatives to raise the necessary funds, including sales of assets. There can be no assurance that Comcast will be able to obtain the necessary financing at all or on terms acceptable to it.</w:t>
      </w:r>
    </w:p>
    <w:p>
      <w:pPr>
        <w:spacing w:after="0" w:line="189" w:lineRule="exact"/>
        <w:rPr>
          <w:sz w:val="20"/>
          <w:szCs w:val="20"/>
          <w:color w:val="auto"/>
        </w:rPr>
      </w:pPr>
    </w:p>
    <w:p>
      <w:pPr>
        <w:ind w:left="80" w:right="3239"/>
        <w:spacing w:after="0" w:line="234" w:lineRule="auto"/>
        <w:rPr>
          <w:sz w:val="20"/>
          <w:szCs w:val="20"/>
          <w:color w:val="auto"/>
        </w:rPr>
      </w:pPr>
      <w:r>
        <w:rPr>
          <w:rFonts w:ascii="Courier New" w:cs="Courier New" w:eastAsia="Courier New" w:hAnsi="Courier New"/>
          <w:sz w:val="16"/>
          <w:szCs w:val="16"/>
          <w:color w:val="auto"/>
        </w:rPr>
        <w:t>AT&amp;T COMCAST AND ITS SUBSIDIARIES WILL HAVE SIGNIFICANT DEBT AND DEBT-LIKE OBLIGATIONS AND MAY NOT OBTAIN INVESTMENT-GRADE CREDIT RATINGS.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After completion of the AT&amp;T Comcast transaction, AT&amp;T Comcast and its subsidiaries will have a significant amount of debt and debt-like obligations. Although this amount will be reduced by $5 billion if the Microsoft transaction, as described under "Description of the AT&amp;T Comcast Transaction -- The Exchange Agreement and Instrument of Admission," is completed,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Microsoft transaction described in this prospectus, which is not a condition to the completion of the AT&amp;T Comcast transaction, is not completed. Differences in credit ratings would affect the interest rates charged on financings, as well as the amounts of indebtedness, types of financing structures and debt markets that may be available to AT&amp;T Comcast and its subsidiaries.</w:t>
      </w:r>
    </w:p>
    <w:p>
      <w:pPr>
        <w:spacing w:after="0" w:line="200" w:lineRule="exact"/>
        <w:rPr>
          <w:sz w:val="20"/>
          <w:szCs w:val="20"/>
          <w:color w:val="auto"/>
        </w:rPr>
      </w:pPr>
    </w:p>
    <w:p>
      <w:pPr>
        <w:spacing w:after="0" w:line="32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the failure of certain subsidiaries of AT&amp;T Comcast to maintain certain credit ratings during the period that is 90 days before and after the completion of the AT&amp;T Comcast transaction could trigger put rights on the part of holders of up to approximately $4.8 billion of debt as of the date of this prospectus, which would require AT&amp;T Comcast to obtain additional financing.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186" w:lineRule="exact"/>
        <w:rPr>
          <w:sz w:val="20"/>
          <w:szCs w:val="20"/>
          <w:color w:val="auto"/>
        </w:rPr>
      </w:pPr>
    </w:p>
    <w:p>
      <w:pPr>
        <w:ind w:left="80" w:right="3059"/>
        <w:spacing w:after="0" w:line="234" w:lineRule="auto"/>
        <w:rPr>
          <w:sz w:val="20"/>
          <w:szCs w:val="20"/>
          <w:color w:val="auto"/>
        </w:rPr>
      </w:pPr>
      <w:r>
        <w:rPr>
          <w:rFonts w:ascii="Courier New" w:cs="Courier New" w:eastAsia="Courier New" w:hAnsi="Courier New"/>
          <w:sz w:val="16"/>
          <w:szCs w:val="16"/>
          <w:color w:val="auto"/>
        </w:rPr>
        <w:t>ATYPICAL GOVERNANCE ARRANGEMENTS MAY MAKE IT MORE DIFFICULT FOR AT&amp;T COMCAST SHAREHOLDERS TO ACT.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2004 annual meeting of AT&amp;T Comcast</w:t>
      </w:r>
    </w:p>
    <w:p>
      <w:pPr>
        <w:spacing w:after="0" w:line="1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4" w:right="1440" w:bottom="1440" w:gutter="0" w:footer="0" w:header="0"/>
        </w:sectPr>
      </w:pPr>
    </w:p>
    <w:bookmarkStart w:id="66" w:name="page67"/>
    <w:bookmarkEnd w:id="66"/>
    <w:p>
      <w:pPr>
        <w:ind w:right="2879"/>
        <w:spacing w:after="0" w:line="273" w:lineRule="auto"/>
        <w:rPr>
          <w:sz w:val="20"/>
          <w:szCs w:val="20"/>
          <w:color w:val="auto"/>
        </w:rPr>
      </w:pPr>
      <w:r>
        <w:rPr>
          <w:rFonts w:ascii="Courier New" w:cs="Courier New" w:eastAsia="Courier New" w:hAnsi="Courier New"/>
          <w:sz w:val="14"/>
          <w:szCs w:val="14"/>
          <w:color w:val="auto"/>
        </w:rPr>
        <w:t>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 Armstrong, Chairman of the Board and CEO of AT&amp;T, will be the Chairman of the Board of AT&amp;T Comcast and Brian L. Roberts, President of Comcast, will be the CEO and President of AT&amp;T Comcast. After the 2005 annual meeting of AT&amp;T Comcast shareholders, Brian L. Roberts will also be the Chairman of the Board of AT&amp;T Comcast. Prior to the sixth anniversary of the 2004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189" w:lineRule="exact"/>
        <w:rPr>
          <w:sz w:val="20"/>
          <w:szCs w:val="20"/>
          <w:color w:val="auto"/>
        </w:rPr>
      </w:pPr>
    </w:p>
    <w:p>
      <w:pPr>
        <w:ind w:left="180" w:right="2779"/>
        <w:spacing w:after="0" w:line="234" w:lineRule="auto"/>
        <w:rPr>
          <w:sz w:val="20"/>
          <w:szCs w:val="20"/>
          <w:color w:val="auto"/>
        </w:rPr>
      </w:pPr>
      <w:r>
        <w:rPr>
          <w:rFonts w:ascii="Courier New" w:cs="Courier New" w:eastAsia="Courier New" w:hAnsi="Courier New"/>
          <w:sz w:val="16"/>
          <w:szCs w:val="16"/>
          <w:color w:val="auto"/>
        </w:rPr>
        <w:t>AT&amp;T COMCAST'S PRINCIPAL SHAREHOLDER WILL HAVE CONSIDERABLE INFLUENCE OVER THE OPERATIONS OF AT&amp;T COMCAST.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w:t>
      </w:r>
    </w:p>
    <w:p>
      <w:pPr>
        <w:spacing w:after="0" w:line="186" w:lineRule="exact"/>
        <w:rPr>
          <w:sz w:val="20"/>
          <w:szCs w:val="20"/>
          <w:color w:val="auto"/>
        </w:rPr>
      </w:pPr>
    </w:p>
    <w:p>
      <w:pPr>
        <w:ind w:left="180" w:right="2779"/>
        <w:spacing w:after="0" w:line="235" w:lineRule="auto"/>
        <w:rPr>
          <w:sz w:val="20"/>
          <w:szCs w:val="20"/>
          <w:color w:val="auto"/>
        </w:rPr>
      </w:pPr>
      <w:r>
        <w:rPr>
          <w:rFonts w:ascii="Courier New" w:cs="Courier New" w:eastAsia="Courier New" w:hAnsi="Courier New"/>
          <w:sz w:val="16"/>
          <w:szCs w:val="16"/>
          <w:color w:val="auto"/>
        </w:rPr>
        <w:t>THE HISTORICAL FINANCIAL INFORMATION OF AT&amp;T BROADBAND GROUP AFTER THE BROADBAND SPIN-OFF MAY NOT BE REPRESENTATIVE OF ITS RESULTS WITHOUT THE OTHER AT&amp;T BUSINESSES AND THEREFORE IS NOT A RELIABLE INDICATOR OF ITS HISTORICAL OR FUTURE RESULTS.</w:t>
      </w:r>
    </w:p>
    <w:p>
      <w:pPr>
        <w:spacing w:after="0" w:line="185"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Broadband Group is currently a fully integrated business unit of AT&amp;T, and as a result the financial information of AT&amp;T Broadband Group included in this prospectus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164" w:lineRule="exact"/>
        <w:rPr>
          <w:sz w:val="20"/>
          <w:szCs w:val="20"/>
          <w:color w:val="auto"/>
        </w:rPr>
      </w:pPr>
    </w:p>
    <w:p>
      <w:pPr>
        <w:ind w:left="180" w:right="2959"/>
        <w:spacing w:after="0" w:line="235" w:lineRule="auto"/>
        <w:rPr>
          <w:sz w:val="20"/>
          <w:szCs w:val="20"/>
          <w:color w:val="auto"/>
        </w:rPr>
      </w:pPr>
      <w:r>
        <w:rPr>
          <w:rFonts w:ascii="Courier New" w:cs="Courier New" w:eastAsia="Courier New" w:hAnsi="Courier New"/>
          <w:sz w:val="16"/>
          <w:szCs w:val="16"/>
          <w:color w:val="auto"/>
        </w:rPr>
        <w:t>IF THE TRANSACTION WITH MICROSOFT CORPORATION IS NOT COMPLETED, AT&amp;T COMCAST MAY HAVE SIGNIFICANT ADDITIONAL DEBT AND MORE STRINGENT LIMITATIONS ON ITS ABILITY TO ISSUE EQUITY.</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AT&amp;T Comcast transaction is not conditioned on completion of the transaction with Microsoft Corporation described in this prospectus under "Description of the AT&amp;T Comcast Transaction -- The Exchange Agreement and Instrument of Admission -- The QUIPS Exchange." If the Microsoft transaction is not completed, as described under "Description of the AT&amp;T Comcast Transaction -- The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4" w:right="1440" w:bottom="1440" w:gutter="0" w:footer="0" w:header="0"/>
        </w:sectPr>
      </w:pPr>
    </w:p>
    <w:bookmarkStart w:id="67" w:name="page68"/>
    <w:bookmarkEnd w:id="67"/>
    <w:p>
      <w:pPr>
        <w:ind w:right="2779"/>
        <w:spacing w:after="0" w:line="236" w:lineRule="auto"/>
        <w:rPr>
          <w:sz w:val="20"/>
          <w:szCs w:val="20"/>
          <w:color w:val="auto"/>
        </w:rPr>
      </w:pPr>
      <w:r>
        <w:rPr>
          <w:rFonts w:ascii="Courier New" w:cs="Courier New" w:eastAsia="Courier New" w:hAnsi="Courier New"/>
          <w:sz w:val="16"/>
          <w:szCs w:val="16"/>
          <w:color w:val="auto"/>
        </w:rPr>
        <w:t>Merger Agreement -- Covenants -- QUIPS Failure," Broadband will either assume AT&amp;T's obligations to Microsoft under the trust preferred securities, or QUIPS, issued by AT&amp;T Finance Trust I or pay AT&amp;T an amount in cash equal to the fair market value of the QUIPS and indemnify AT&amp;T for certain possible related liabilities. Absent selling assets or stock to pay down debt and depending on which outcome occurs, AT&amp;T Comcast and its subsidiaries would have up to an additional $5 billion of debt upon completion of the AT&amp;T Comcast transaction and the risks detailed in two of the risk factors described in this prospectus -- that AT&amp;T Comcast and its subsidiaries may not be able to obtain the necessary financing at all or on terms acceptable to it and that AT&amp;T Comcast and its subsidiaries will have significant debt and debt-like obligations and may not obtain investment-grade credit ratings -- would be significantly heightened. In addition, if the Microsoft transaction is not completed, the limitations imposed by Section 355(e) of the Code on AT&amp;T Comcast's and Broadband's ability to issue equity that are described above would be expected to be more stringent.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FOR AT&amp;T RELATING TO THE AT&amp;T COMCAST TRANSACTION</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Holders of AT&amp;T Notes should also consider the following risk factors in deciding whether to tender eligible notes.</w:t>
      </w:r>
    </w:p>
    <w:p>
      <w:pPr>
        <w:spacing w:after="0" w:line="183" w:lineRule="exact"/>
        <w:rPr>
          <w:sz w:val="20"/>
          <w:szCs w:val="20"/>
          <w:color w:val="auto"/>
        </w:rPr>
      </w:pPr>
    </w:p>
    <w:p>
      <w:pPr>
        <w:ind w:left="180" w:right="3239"/>
        <w:spacing w:after="0" w:line="234" w:lineRule="auto"/>
        <w:rPr>
          <w:sz w:val="20"/>
          <w:szCs w:val="20"/>
          <w:color w:val="auto"/>
        </w:rPr>
      </w:pPr>
      <w:r>
        <w:rPr>
          <w:rFonts w:ascii="Courier New" w:cs="Courier New" w:eastAsia="Courier New" w:hAnsi="Courier New"/>
          <w:sz w:val="16"/>
          <w:szCs w:val="16"/>
          <w:color w:val="auto"/>
        </w:rPr>
        <w:t>THE BROADBAND SPIN-OFF MAY MATERIALLY ADVERSELY IMPACT AT&amp;T'S COMPETITIVE POSITION.</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344" w:lineRule="exact"/>
        <w:rPr>
          <w:sz w:val="20"/>
          <w:szCs w:val="20"/>
          <w:color w:val="auto"/>
        </w:rPr>
      </w:pPr>
    </w:p>
    <w:p>
      <w:pPr>
        <w:ind w:left="180" w:right="3059"/>
        <w:spacing w:after="0" w:line="234" w:lineRule="auto"/>
        <w:rPr>
          <w:sz w:val="20"/>
          <w:szCs w:val="20"/>
          <w:color w:val="auto"/>
        </w:rPr>
      </w:pPr>
      <w:r>
        <w:rPr>
          <w:rFonts w:ascii="Courier New" w:cs="Courier New" w:eastAsia="Courier New" w:hAnsi="Courier New"/>
          <w:sz w:val="16"/>
          <w:szCs w:val="16"/>
          <w:color w:val="auto"/>
        </w:rPr>
        <w:t>AT&amp;T WILL HAVE TO ABIDE BY POTENTIALLY SIGNIFICANT RESTRICTIONS TO PRESERVE THE TAX TREATMENT OF THE AT&amp;T COMCAST TRANSACTION.</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Because of the restrictions imposed by Section 355(e) of the Code and by the separation and distribution agreement, the ability of AT&amp;T to engage in certain acquisitions, redeem stock or issue equity securities will be limited for a period of 25 months following the Broadband spin-off. These restrictions may limit AT&amp;T's ability to issue equity securities to satisfy its financing needs or to acquire businesses or assets.</w:t>
      </w:r>
    </w:p>
    <w:p>
      <w:pPr>
        <w:spacing w:after="0" w:line="183" w:lineRule="exact"/>
        <w:rPr>
          <w:sz w:val="20"/>
          <w:szCs w:val="20"/>
          <w:color w:val="auto"/>
        </w:rPr>
      </w:pPr>
    </w:p>
    <w:p>
      <w:pPr>
        <w:ind w:left="180" w:right="3519"/>
        <w:spacing w:after="0" w:line="234" w:lineRule="auto"/>
        <w:rPr>
          <w:sz w:val="20"/>
          <w:szCs w:val="20"/>
          <w:color w:val="auto"/>
        </w:rPr>
      </w:pPr>
      <w:r>
        <w:rPr>
          <w:rFonts w:ascii="Courier New" w:cs="Courier New" w:eastAsia="Courier New" w:hAnsi="Courier New"/>
          <w:sz w:val="16"/>
          <w:szCs w:val="16"/>
          <w:color w:val="auto"/>
        </w:rPr>
        <w:t>IF THE AT&amp;T COMCAST TRANSACTION IS COMPLETED, AT&amp;T WILL NEED TO OBTAIN FINANCING ON A STAND-ALONE BASIS WHICH MAY INVOLVE COSTS.</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161"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On May 29, 2002, Moody's Investors Service lowered its ratings of long-term debt issued or guaranteed by AT&amp;T to Baa2 from A3. Moody's also confirmed AT&amp;T's short-term rating as Prime-2. Moody's ratings outlook for AT&amp;T remains negative but AT&amp;T is not currently on review for any additional downgrade by Moody's. On June 3, 2002, Fitch Ratings also downgraded AT&amp;T's long-term debt rating to BBB+ from A-, with the rating remaining on Rating Watch Negative pending completion of the AT&amp;T Comcast transaction. AT&amp;T's long-term debt ratings remain BBB+ and on CreditWatch with negative implications by Standard &amp; Poor's Ratings Group. A recent press release from Standard &amp;</w:t>
      </w:r>
    </w:p>
    <w:p>
      <w:pPr>
        <w:spacing w:after="0" w:line="33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54" w:right="1440" w:bottom="1440" w:gutter="0" w:footer="0" w:header="0"/>
        </w:sectPr>
      </w:pPr>
    </w:p>
    <w:bookmarkStart w:id="68" w:name="page69"/>
    <w:bookmarkEnd w:id="68"/>
    <w:p>
      <w:pPr>
        <w:jc w:val="both"/>
        <w:ind w:right="2959"/>
        <w:spacing w:after="0" w:line="235" w:lineRule="auto"/>
        <w:rPr>
          <w:sz w:val="20"/>
          <w:szCs w:val="20"/>
          <w:color w:val="auto"/>
        </w:rPr>
      </w:pPr>
      <w:r>
        <w:rPr>
          <w:rFonts w:ascii="Courier New" w:cs="Courier New" w:eastAsia="Courier New" w:hAnsi="Courier New"/>
          <w:sz w:val="16"/>
          <w:szCs w:val="16"/>
          <w:color w:val="auto"/>
        </w:rPr>
        <w:t>Poor's confirmed that following the AT&amp;T Comcast transaction Standard &amp; Poor's expects AT&amp;T to have a stable outlook. Further ratings actions could occur at any time.</w:t>
      </w:r>
    </w:p>
    <w:p>
      <w:pPr>
        <w:spacing w:after="0" w:line="183"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The credit rating of AT&amp;T following the AT&amp;T Comcast transaction may be different from the current ratings of AT&amp;T and different from what it 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164" w:lineRule="exact"/>
        <w:rPr>
          <w:sz w:val="20"/>
          <w:szCs w:val="20"/>
          <w:color w:val="auto"/>
        </w:rPr>
      </w:pPr>
    </w:p>
    <w:p>
      <w:pPr>
        <w:ind w:left="180" w:right="3059"/>
        <w:spacing w:after="0" w:line="283" w:lineRule="auto"/>
        <w:rPr>
          <w:sz w:val="20"/>
          <w:szCs w:val="20"/>
          <w:color w:val="auto"/>
        </w:rPr>
      </w:pPr>
      <w:r>
        <w:rPr>
          <w:rFonts w:ascii="Courier New" w:cs="Courier New" w:eastAsia="Courier New" w:hAnsi="Courier New"/>
          <w:sz w:val="14"/>
          <w:szCs w:val="14"/>
          <w:color w:val="auto"/>
        </w:rPr>
        <w:t>THE HISTORICAL FINANCIAL INFORMATION OF AT&amp;T EXCLUDING AT&amp;T BROADBAND GROUP MAY NOT BE REPRESENTATIVE OF ITS RESULTS WITHOUT AT&amp;T BROADBAND GROUP AND THEREFORE IS NOT A RELIABLE INDICATOR OF ITS HISTORICAL OR FUTURE RESULTS.</w:t>
      </w:r>
    </w:p>
    <w:p>
      <w:pPr>
        <w:spacing w:after="0" w:line="15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AT&amp;T currently includes AT&amp;T Broadband Group as a fully integrated business unit of AT&amp;T. Consequently, the financial information of AT&amp;T without AT&amp;T Broadband Group included in this prospectus has been derived from the consolidated financial statements and accounting records of AT&amp;T and reflects certain assumptions and allocations. The financial position, results of operations and cash flows of AT&amp;T without AT&amp;T Broadband Group could materially differ from those that would have resulted had AT&amp;T operated without AT&amp;T Broadband Group or as an entity independent of AT&amp;T Broadband Group.</w:t>
      </w:r>
    </w:p>
    <w:p>
      <w:pPr>
        <w:spacing w:after="0" w:line="338" w:lineRule="exact"/>
        <w:rPr>
          <w:sz w:val="20"/>
          <w:szCs w:val="20"/>
          <w:color w:val="auto"/>
        </w:rPr>
      </w:pPr>
    </w:p>
    <w:p>
      <w:pPr>
        <w:ind w:left="180" w:right="3059"/>
        <w:spacing w:after="0" w:line="234" w:lineRule="auto"/>
        <w:rPr>
          <w:sz w:val="20"/>
          <w:szCs w:val="20"/>
          <w:color w:val="auto"/>
        </w:rPr>
      </w:pPr>
      <w:r>
        <w:rPr>
          <w:rFonts w:ascii="Courier New" w:cs="Courier New" w:eastAsia="Courier New" w:hAnsi="Courier New"/>
          <w:sz w:val="16"/>
          <w:szCs w:val="16"/>
          <w:color w:val="auto"/>
        </w:rPr>
        <w:t>AT&amp;T COULD INCUR MATERIAL U.S. FEDERAL INCOME TAX LIABILITIES IN CONNECTION WITH THE AT&amp;T COMCAST TRANSACTION.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may incur material U.S. federal income tax liabilities as a result of certain issuances of shares or change of control transactions with respect to AT&amp;T Comcast, Liberty Media 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186"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Under separate intercompany agreements between AT&amp;T and each of Liberty Media Corporation, AT&amp;T Wireless and Broadband, AT&amp;T generally will be entitled to indemnification from the spun-off company for any tax liability that results from the split-off or spin-off failing to qualify as a tax-free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 In addition, there may be other tax costs incurred as a result of the Broadband spin-off. If incurred, these costs could be significant to AT&amp;T and Broadband.</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4"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6"/>
          <w:szCs w:val="16"/>
          <w:color w:val="auto"/>
        </w:rPr>
        <w:t>RISKS RELATING TO THE BUSINESS OF AT&amp;T COMCAST</w:t>
      </w:r>
    </w:p>
    <w:p>
      <w:pPr>
        <w:spacing w:after="0" w:line="183" w:lineRule="exact"/>
        <w:rPr>
          <w:sz w:val="20"/>
          <w:szCs w:val="20"/>
          <w:color w:val="auto"/>
        </w:rPr>
      </w:pPr>
    </w:p>
    <w:p>
      <w:pPr>
        <w:ind w:left="180" w:right="2779"/>
        <w:spacing w:after="0" w:line="235" w:lineRule="auto"/>
        <w:rPr>
          <w:sz w:val="20"/>
          <w:szCs w:val="20"/>
          <w:color w:val="auto"/>
        </w:rPr>
      </w:pPr>
      <w:r>
        <w:rPr>
          <w:rFonts w:ascii="Courier New" w:cs="Courier New" w:eastAsia="Courier New" w:hAnsi="Courier New"/>
          <w:sz w:val="16"/>
          <w:szCs w:val="16"/>
          <w:color w:val="auto"/>
        </w:rPr>
        <w:t>ACTUAL FINANCIAL POSITION AND RESULTS OF OPERATIONS OF AT&amp;T COMCAST MAY DIFFER SIGNIFICANTLY AND ADVERSELY FROM THE PRO FORMA AMOUNTS REFLECTED IN THIS PROSPECTUS.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Assuming completion of the AT&amp;T 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prospectus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prospectus.</w:t>
      </w:r>
    </w:p>
    <w:p>
      <w:pPr>
        <w:spacing w:after="0" w:line="345" w:lineRule="exact"/>
        <w:rPr>
          <w:sz w:val="20"/>
          <w:szCs w:val="20"/>
          <w:color w:val="auto"/>
        </w:rPr>
      </w:pPr>
    </w:p>
    <w:p>
      <w:pPr>
        <w:ind w:left="180" w:right="2879"/>
        <w:spacing w:after="0" w:line="235" w:lineRule="auto"/>
        <w:rPr>
          <w:sz w:val="20"/>
          <w:szCs w:val="20"/>
          <w:color w:val="auto"/>
        </w:rPr>
      </w:pPr>
      <w:r>
        <w:rPr>
          <w:rFonts w:ascii="Courier New" w:cs="Courier New" w:eastAsia="Courier New" w:hAnsi="Courier New"/>
          <w:sz w:val="16"/>
          <w:szCs w:val="16"/>
          <w:color w:val="auto"/>
        </w:rPr>
        <w:t>PROGRAMMING COSTS ARE INCREASING AND AT&amp;T COMCAST MAY NOT HAVE THE ABILITY TO PASS THESE INCREASES ON TO ITS CUSTOMERS, WHICH WOULD MATERIALLY ADVERSELY AFFECT ITS CASH FLOW AND OPERATING MARGINS.</w:t>
      </w:r>
    </w:p>
    <w:p>
      <w:pPr>
        <w:spacing w:after="0" w:line="183" w:lineRule="exact"/>
        <w:rPr>
          <w:sz w:val="20"/>
          <w:szCs w:val="20"/>
          <w:color w:val="auto"/>
        </w:rPr>
      </w:pPr>
    </w:p>
    <w:p>
      <w:pPr>
        <w:jc w:val="both"/>
        <w:ind w:right="2779" w:firstLine="465"/>
        <w:spacing w:after="0" w:line="270" w:lineRule="auto"/>
        <w:rPr>
          <w:sz w:val="20"/>
          <w:szCs w:val="20"/>
          <w:color w:val="auto"/>
        </w:rPr>
      </w:pPr>
      <w:r>
        <w:rPr>
          <w:rFonts w:ascii="Courier New" w:cs="Courier New" w:eastAsia="Courier New" w:hAnsi="Courier New"/>
          <w:sz w:val="14"/>
          <w:szCs w:val="14"/>
          <w:color w:val="auto"/>
        </w:rPr>
        <w:t>Programming costs are expected to be AT&amp;T Comcast's largest single expense item. In recent years, the cable and satellite video industries have experienced a rapid increase in the cost of programming, particularly sports programming.</w:t>
      </w:r>
    </w:p>
    <w:p>
      <w:pPr>
        <w:spacing w:after="0" w:line="1"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 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185"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161" w:lineRule="exact"/>
        <w:rPr>
          <w:sz w:val="20"/>
          <w:szCs w:val="20"/>
          <w:color w:val="auto"/>
        </w:rPr>
      </w:pPr>
    </w:p>
    <w:p>
      <w:pPr>
        <w:ind w:left="180" w:right="2879"/>
        <w:spacing w:after="0" w:line="295" w:lineRule="auto"/>
        <w:rPr>
          <w:sz w:val="20"/>
          <w:szCs w:val="20"/>
          <w:color w:val="auto"/>
        </w:rPr>
      </w:pPr>
      <w:r>
        <w:rPr>
          <w:rFonts w:ascii="Courier New" w:cs="Courier New" w:eastAsia="Courier New" w:hAnsi="Courier New"/>
          <w:sz w:val="14"/>
          <w:szCs w:val="14"/>
          <w:color w:val="auto"/>
        </w:rPr>
        <w:t>AT&amp;T COMCAST WILL FACE A WIDE RANGE OF COMPETITION IN AREAS SERVED BY ITS CABLE SYSTEMS, WHICH COULD ADVERSELY AFFECT ITS FUTURE RESULTS OF OPERATIONS.</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48" w:right="1440" w:bottom="1440" w:gutter="0" w:footer="0" w:header="0"/>
        </w:sectPr>
      </w:pPr>
    </w:p>
    <w:bookmarkStart w:id="70" w:name="page71"/>
    <w:bookmarkEnd w:id="70"/>
    <w:p>
      <w:pPr>
        <w:ind w:right="3159"/>
        <w:spacing w:after="0" w:line="236" w:lineRule="auto"/>
        <w:rPr>
          <w:sz w:val="20"/>
          <w:szCs w:val="20"/>
          <w:color w:val="auto"/>
        </w:rPr>
      </w:pPr>
      <w:r>
        <w:rPr>
          <w:rFonts w:ascii="Courier New" w:cs="Courier New" w:eastAsia="Courier New" w:hAnsi="Courier New"/>
          <w:sz w:val="16"/>
          <w:szCs w:val="16"/>
          <w:color w:val="auto"/>
        </w:rPr>
        <w:t>variety of methods, including broadband cable networks. Additionally, AT&amp;T Comcast will be subject to competition from telecommunications providers and internet service providers, or ISPs, in connection with offerings of new and advanced services, including telecommunications and Internet services. This competition may materially adversely affect AT&amp;T Comcast's business and operations in the future.</w:t>
      </w:r>
    </w:p>
    <w:p>
      <w:pPr>
        <w:spacing w:after="0" w:line="183" w:lineRule="exact"/>
        <w:rPr>
          <w:sz w:val="20"/>
          <w:szCs w:val="20"/>
          <w:color w:val="auto"/>
        </w:rPr>
      </w:pPr>
    </w:p>
    <w:p>
      <w:pPr>
        <w:ind w:left="180" w:right="2959"/>
        <w:spacing w:after="0" w:line="234" w:lineRule="auto"/>
        <w:rPr>
          <w:sz w:val="20"/>
          <w:szCs w:val="20"/>
          <w:color w:val="auto"/>
        </w:rPr>
      </w:pPr>
      <w:r>
        <w:rPr>
          <w:rFonts w:ascii="Courier New" w:cs="Courier New" w:eastAsia="Courier New" w:hAnsi="Courier New"/>
          <w:sz w:val="16"/>
          <w:szCs w:val="16"/>
          <w:color w:val="auto"/>
        </w:rPr>
        <w:t>AT&amp;T COMCAST WILL HAVE SUBSTANTIAL CAPITAL REQUIREMENTS WHICH MAY REQUIRE IT TO OBTAIN ADDITIONAL FINANCING THAT MAY BE DIFFICULT TO OBTAIN.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After completion of the AT&amp;T Comcast transaction, AT&amp;T and Comcast expect that for some period of time AT&amp;T Comcast's capital expenditures will exceed, perhaps significantly, its net cash provided by 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 AT&amp;T Comcast and result in the delay, change or abandonment of AT&amp;T Comcast's development or expansion plans.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Historically, AT&amp;T Broadband Group's capital expenditures have significantly exceeded its net cash provided by operations. For the year ended December 31, 2001 and the three months ended March 31, 2002, AT&amp;T Broadband Group's capital expenditures exceeded its net cash provided by operations by $3.5 billion and $0.56 billion, respectively. In addition, for the year ended December 31, 2001, Comcast's capital expenditures exceeded its net cash provided by operating activities by $952 million. See "Ratios of Earnings to Fixed Charges" on page 39.</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Comcast and AT&amp;T anticipate that AT&amp;T Comcast will upgrade a significant portion of its broadband systems over the coming years and make other capital investments, including with respect to its advanced services. In 2002, Comcast and AT&amp;T anticipate that Broadband and Comcast's cable division will incur capital expenditures of approximately $4.3 billion and $1.3 billion, respectively. AT&amp;T Comcast is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200" w:lineRule="exact"/>
        <w:rPr>
          <w:sz w:val="20"/>
          <w:szCs w:val="20"/>
          <w:color w:val="auto"/>
        </w:rPr>
      </w:pPr>
    </w:p>
    <w:p>
      <w:pPr>
        <w:spacing w:after="0" w:line="325"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85" w:lineRule="exact"/>
        <w:rPr>
          <w:sz w:val="20"/>
          <w:szCs w:val="20"/>
          <w:color w:val="auto"/>
        </w:rPr>
      </w:pPr>
    </w:p>
    <w:p>
      <w:pPr>
        <w:ind w:left="180" w:right="3159"/>
        <w:spacing w:after="0" w:line="235" w:lineRule="auto"/>
        <w:rPr>
          <w:sz w:val="20"/>
          <w:szCs w:val="20"/>
          <w:color w:val="auto"/>
        </w:rPr>
      </w:pPr>
      <w:r>
        <w:rPr>
          <w:rFonts w:ascii="Courier New" w:cs="Courier New" w:eastAsia="Courier New" w:hAnsi="Courier New"/>
          <w:sz w:val="16"/>
          <w:szCs w:val="16"/>
          <w:color w:val="auto"/>
        </w:rPr>
        <w:t>ENTITIES THAT WILL BE INCLUDED IN AT&amp;T COMCAST ARE SUBJECT TO LONG-TERM EXCLUSIVE AGREEMENTS THAT MAY LIMIT THEIR FUTURE OPERATING FLEXIBILITY AND MATERIALLY ADVERSELY AFFECT AT&amp;T COMCAST'S FINANCIAL RESULTS.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Some of the entities currently attributed to AT&amp;T Broadband Group, and which will be subsidiaries of AT&amp;T Comcast, are subject to long-term agreements relating to significant aspects of AT&amp;T Broadband Group's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w:t>
      </w:r>
    </w:p>
    <w:p>
      <w:pPr>
        <w:spacing w:after="0" w:line="1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54" w:right="1440" w:bottom="1440" w:gutter="0" w:footer="0" w:header="0"/>
        </w:sectPr>
      </w:pPr>
    </w:p>
    <w:bookmarkStart w:id="71" w:name="page72"/>
    <w:bookmarkEnd w:id="71"/>
    <w:p>
      <w:pPr>
        <w:ind w:right="2779"/>
        <w:spacing w:after="0" w:line="236" w:lineRule="auto"/>
        <w:rPr>
          <w:sz w:val="20"/>
          <w:szCs w:val="20"/>
          <w:color w:val="auto"/>
        </w:rPr>
      </w:pPr>
      <w:r>
        <w:rPr>
          <w:rFonts w:ascii="Courier New" w:cs="Courier New" w:eastAsia="Courier New" w:hAnsi="Courier New"/>
          <w:sz w:val="16"/>
          <w:szCs w:val="16"/>
          <w:color w:val="auto"/>
        </w:rPr>
        <w:t>interactive programming guide for Broadband systems. Furthermore, a subsidiary of Broadband is party to an agreement that does not expire until December 31, 2013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Broadband after completion of the AT&amp;T Comcast transaction, they may materially adversely impact the financial performance of AT&amp;T Comcast.</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34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 2002, CSG answered AT&amp;T Broadband Group's arbitration demand and asserted various counterclaims. On June 21, 2002, CSG filed a lawsuit against Comcast Corporation in federal court located in Denver, Colorado asserting claims related to the Master Agreement and the pending arbitration. In the event that this process results in the termination of the Master Agreement, AT&amp;T Broadband Group may incur significant costs in connection with its replacement of these customer care and billing services and may experience temporary disruptions to its operations.</w:t>
      </w:r>
    </w:p>
    <w:p>
      <w:pPr>
        <w:spacing w:after="0" w:line="347" w:lineRule="exact"/>
        <w:rPr>
          <w:sz w:val="20"/>
          <w:szCs w:val="20"/>
          <w:color w:val="auto"/>
        </w:rPr>
      </w:pPr>
    </w:p>
    <w:p>
      <w:pPr>
        <w:ind w:left="180" w:right="3519"/>
        <w:spacing w:after="0" w:line="234" w:lineRule="auto"/>
        <w:rPr>
          <w:sz w:val="20"/>
          <w:szCs w:val="20"/>
          <w:color w:val="auto"/>
        </w:rPr>
      </w:pPr>
      <w:r>
        <w:rPr>
          <w:rFonts w:ascii="Courier New" w:cs="Courier New" w:eastAsia="Courier New" w:hAnsi="Courier New"/>
          <w:sz w:val="16"/>
          <w:szCs w:val="16"/>
          <w:color w:val="auto"/>
        </w:rPr>
        <w:t>AT&amp;T COMCAST WILL BE SUBJECT TO REGULATION BY FEDERAL, STATE AND LOCAL GOVERNMENTS WHICH MAY IMPOSE COSTS AND RESTRICTIONS.</w:t>
      </w:r>
    </w:p>
    <w:p>
      <w:pPr>
        <w:spacing w:after="0" w:line="183" w:lineRule="exact"/>
        <w:rPr>
          <w:sz w:val="20"/>
          <w:szCs w:val="20"/>
          <w:color w:val="auto"/>
        </w:rPr>
      </w:pPr>
    </w:p>
    <w:p>
      <w:pPr>
        <w:ind w:right="3059" w:firstLine="465"/>
        <w:spacing w:after="0" w:line="273" w:lineRule="auto"/>
        <w:rPr>
          <w:sz w:val="20"/>
          <w:szCs w:val="20"/>
          <w:color w:val="auto"/>
        </w:rPr>
      </w:pPr>
      <w:r>
        <w:rPr>
          <w:rFonts w:ascii="Courier New" w:cs="Courier New" w:eastAsia="Courier New" w:hAnsi="Courier New"/>
          <w:sz w:val="14"/>
          <w:szCs w:val="14"/>
          <w:color w:val="auto"/>
        </w:rPr>
        <w:t>The federal, state and local governments extensively regulate the cable communications industry. Comcast and AT&amp;T expect that court actions and regulatory proceedings will refine the rights and obligations of various parties, including the government, under the Communications Act of 1934, as amended. The results of these judicial and administrative proceedings may materially affect AT&amp;T Comcast's business operations. Local authorities grant Comcast and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343" w:lineRule="exact"/>
        <w:rPr>
          <w:sz w:val="20"/>
          <w:szCs w:val="20"/>
          <w:color w:val="auto"/>
        </w:rPr>
      </w:pPr>
    </w:p>
    <w:p>
      <w:pPr>
        <w:jc w:val="both"/>
        <w:ind w:left="180" w:right="3059"/>
        <w:spacing w:after="0" w:line="235" w:lineRule="auto"/>
        <w:rPr>
          <w:sz w:val="20"/>
          <w:szCs w:val="20"/>
          <w:color w:val="auto"/>
        </w:rPr>
      </w:pPr>
      <w:r>
        <w:rPr>
          <w:rFonts w:ascii="Courier New" w:cs="Courier New" w:eastAsia="Courier New" w:hAnsi="Courier New"/>
          <w:sz w:val="16"/>
          <w:szCs w:val="16"/>
          <w:color w:val="auto"/>
        </w:rPr>
        <w:t>AT&amp;T COMCAST WILL BE SUBJECT TO ADDITIONAL REGULATORY BURDENS IN CONNECTION WITH THE PROVISION OF TELECOMMUNICATIONS SERVICES, WHICH COULD CAUSE IT TO INCUR ADDITIONAL COSTS.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54" w:right="1440" w:bottom="1440" w:gutter="0" w:footer="0" w:header="0"/>
        </w:sectPr>
      </w:pPr>
    </w:p>
    <w:bookmarkStart w:id="72" w:name="page73"/>
    <w:bookmarkEnd w:id="72"/>
    <w:p>
      <w:pPr>
        <w:ind w:left="180" w:right="2879"/>
        <w:spacing w:after="0" w:line="235" w:lineRule="auto"/>
        <w:rPr>
          <w:sz w:val="20"/>
          <w:szCs w:val="20"/>
          <w:color w:val="auto"/>
        </w:rPr>
      </w:pPr>
      <w:r>
        <w:rPr>
          <w:rFonts w:ascii="Courier New" w:cs="Courier New" w:eastAsia="Courier New" w:hAnsi="Courier New"/>
          <w:sz w:val="16"/>
          <w:szCs w:val="16"/>
          <w:color w:val="auto"/>
        </w:rPr>
        <w:t>AT&amp;T COMCAST'S COMPETITION MAY INCREASE BECAUSE OF TECHNOLOGICAL ADVANCES AND NEW REGULATORY REQUIREMENTS, WHICH COULD ADVERSELY AFFECT ITS FUTURE RESULTS OF OPERATIONS.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Numerous companies, including telephone companies, have introduced Digital Subscriber Line technology, known as DSL, which provides Internet access to subscribers at data transmission speeds greater than that of modems over conventional telephone lines. Comcast and AT&amp;T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AT&amp;T Comcast's business operations.</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addition, over the past several years, a number of companies, including telephone companies and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w:t>
      </w:r>
    </w:p>
    <w:p>
      <w:pPr>
        <w:spacing w:after="0" w:line="200" w:lineRule="exact"/>
        <w:rPr>
          <w:sz w:val="20"/>
          <w:szCs w:val="20"/>
          <w:color w:val="auto"/>
        </w:rPr>
      </w:pPr>
    </w:p>
    <w:p>
      <w:pPr>
        <w:spacing w:after="0" w:line="32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number of cable operators have reached agreements to provide unaffiliated ISPs access to their cable systems in the absence of regulatory requirements. Recently, Comcast reached an "access" agreement with United Online and Broadband reached an "access" agreement with each of EarthLink, Internet Central and Connected Data Systems. In addition, under the terms of the exchange agreement that Comcast and AT&amp;T have executed with Microsoft, upon completion of the Microsoft transaction described in this prospectus and the AT&amp;T Comcast transaction, AT&amp;T Comcast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AT&amp;T Comcast as part of the regulatory review of the AT&amp;T Comcast transaction or as part of an industry-wide requirement. Such requirements could have a negative impact on AT&amp;T Comcast's business operations.</w:t>
      </w:r>
    </w:p>
    <w:p>
      <w:pPr>
        <w:spacing w:after="0" w:line="190" w:lineRule="exact"/>
        <w:rPr>
          <w:sz w:val="20"/>
          <w:szCs w:val="20"/>
          <w:color w:val="auto"/>
        </w:rPr>
      </w:pPr>
    </w:p>
    <w:p>
      <w:pPr>
        <w:ind w:left="180" w:right="2959"/>
        <w:spacing w:after="0" w:line="234" w:lineRule="auto"/>
        <w:rPr>
          <w:sz w:val="20"/>
          <w:szCs w:val="20"/>
          <w:color w:val="auto"/>
        </w:rPr>
      </w:pPr>
      <w:r>
        <w:rPr>
          <w:rFonts w:ascii="Courier New" w:cs="Courier New" w:eastAsia="Courier New" w:hAnsi="Courier New"/>
          <w:sz w:val="16"/>
          <w:szCs w:val="16"/>
          <w:color w:val="auto"/>
        </w:rPr>
        <w:t>AT&amp;T COMCAST, THROUGH BROADBAND, WILL HAVE SUBSTANTIAL ECONOMIC INTERESTS IN JOINT VENTURES IN WHICH IT WILL HAVE LIMITED MANAGEMENT RIGHTS.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Broadband, in these joint ventures may be affected by management policies that are determined without input from AT&amp;T Comcast or over the objections of AT&amp;T Comcast. AT&amp;T Broadband Group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54" w:right="1440" w:bottom="1440" w:gutter="0" w:footer="0" w:header="0"/>
        </w:sectPr>
      </w:pPr>
    </w:p>
    <w:bookmarkStart w:id="73" w:name="page74"/>
    <w:bookmarkEnd w:id="73"/>
    <w:p>
      <w:pPr>
        <w:ind w:right="2779" w:firstLine="465"/>
        <w:spacing w:after="0" w:line="272" w:lineRule="auto"/>
        <w:rPr>
          <w:sz w:val="20"/>
          <w:szCs w:val="20"/>
          <w:color w:val="auto"/>
        </w:rPr>
      </w:pPr>
      <w:r>
        <w:rPr>
          <w:rFonts w:ascii="Courier New" w:cs="Courier New" w:eastAsia="Courier New" w:hAnsi="Courier New"/>
          <w:sz w:val="14"/>
          <w:szCs w:val="14"/>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AT&amp;T Broadband Group holds a 25% interest through a wholly-owned subsidiary and which as of December 31, 2001 had an aggregate of approximately 775,000 subscribers in the greater Los Angeles, California area), Parnassos Communications, L.P. (in which AT&amp;T Broadband Group holds a 33.33% interest through a wholly owned subsidiary) and Western NY Cablevision, L.P. (in which AT&amp;T Broadband Group holds a 33.33% interest through a wholly-owned subsidiary and which as of December 31, 2001 had, together with Parnassos Communications, L.P., an aggregate of approximately 470,000 subscribers in Buffalo, New York and the surrounding areas). AT&amp;T cannot predict what the outcome of these proceedings will be on any of the partnerships and the proceedings may have a material adverse impact on the partnerships.</w:t>
      </w:r>
    </w:p>
    <w:p>
      <w:pPr>
        <w:spacing w:after="0" w:line="34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AT&amp;T Broadband Group recorded an impairment charge through net losses related to equity investments of $143 million, net of taxes of $90 million, in connection with the bankruptcy proceedings of the Adelphia partnerships.</w:t>
      </w:r>
    </w:p>
    <w:p>
      <w:pPr>
        <w:spacing w:after="0" w:line="183" w:lineRule="exact"/>
        <w:rPr>
          <w:sz w:val="20"/>
          <w:szCs w:val="20"/>
          <w:color w:val="auto"/>
        </w:rPr>
      </w:pPr>
    </w:p>
    <w:p>
      <w:pPr>
        <w:ind w:left="180" w:right="3059"/>
        <w:spacing w:after="0" w:line="234" w:lineRule="auto"/>
        <w:rPr>
          <w:sz w:val="20"/>
          <w:szCs w:val="20"/>
          <w:color w:val="auto"/>
        </w:rPr>
      </w:pPr>
      <w:r>
        <w:rPr>
          <w:rFonts w:ascii="Courier New" w:cs="Courier New" w:eastAsia="Courier New" w:hAnsi="Courier New"/>
          <w:sz w:val="16"/>
          <w:szCs w:val="16"/>
          <w:color w:val="auto"/>
        </w:rPr>
        <w:t>BROADBAND FACES RISKS ARISING FROM ITS AND AT&amp;T'S RELATIONSHIP WITH AT HOME CORPORATION.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Broadband. No such lawsuits have been filed to date. On May 1, 2002, At Home filed a draft proposed plan of liquidation pursuant to Chapter 11 of the U.S. Bankruptcy Code, which, as modified on June 18, 2002, among other things, implements the creditor's settlement and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has not yet become effective. However, the creditor settlement calls for the plan to be effective by August 30, 2002.</w:t>
      </w:r>
    </w:p>
    <w:p>
      <w:pPr>
        <w:spacing w:after="0" w:line="34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addition, purported class action lawsuits have been filed in California state court on behalf of At Home shareholders against AT&amp;T, At Home, Comcast and former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At Home Board was reorganized, and AT&amp;T agreed to give Cox and Comcast rights to sell their At Home shares to AT&amp;T. These actions have been consolidated by the court and are subject to a stay, which the plaintiffs are seeking to have lifted and which the At Home bondholders are seeking to enforce. At Home's bondholders have asserted that the claims asserted in these actions belong to At Home's bankruptcy estate, not its shareholders. The bankruptcy court has not yet definitively ruled on this issue. The liability for any such lawsuits would be shared equally between AT&amp;T and Broadband.</w:t>
      </w:r>
    </w:p>
    <w:p>
      <w:pPr>
        <w:spacing w:after="0" w:line="34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the Spring of 2002, three purported class actions were filed in the United States District Court for the Southern District of New York against, among others, AT&amp;T and certain of its senior officers alleging violations of the federal securities laws in connection with the disclosures made by At Home in the period</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54" w:right="1440" w:bottom="1440" w:gutter="0" w:footer="0" w:header="0"/>
        </w:sectPr>
      </w:pPr>
    </w:p>
    <w:bookmarkStart w:id="74" w:name="page75"/>
    <w:bookmarkEnd w:id="74"/>
    <w:p>
      <w:pPr>
        <w:ind w:right="3439"/>
        <w:spacing w:after="0" w:line="235" w:lineRule="auto"/>
        <w:rPr>
          <w:sz w:val="20"/>
          <w:szCs w:val="20"/>
          <w:color w:val="auto"/>
        </w:rPr>
      </w:pPr>
      <w:r>
        <w:rPr>
          <w:rFonts w:ascii="Courier New" w:cs="Courier New" w:eastAsia="Courier New" w:hAnsi="Courier New"/>
          <w:sz w:val="16"/>
          <w:szCs w:val="16"/>
          <w:color w:val="auto"/>
        </w:rPr>
        <w:t>from March 28, 2000 through August 28, 2001. These actions have been consolidated. Any liabilities resulting from this lawsuit would be shared equally between AT&amp;T and Broadband.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AT&amp;T'S CREDIT RATING</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noteholders should consider the following additional risk.</w:t>
      </w:r>
    </w:p>
    <w:p>
      <w:pPr>
        <w:spacing w:after="0" w:line="186" w:lineRule="exact"/>
        <w:rPr>
          <w:sz w:val="20"/>
          <w:szCs w:val="20"/>
          <w:color w:val="auto"/>
        </w:rPr>
      </w:pPr>
    </w:p>
    <w:p>
      <w:pPr>
        <w:ind w:left="180" w:right="3339"/>
        <w:spacing w:after="0" w:line="234" w:lineRule="auto"/>
        <w:rPr>
          <w:sz w:val="20"/>
          <w:szCs w:val="20"/>
          <w:color w:val="auto"/>
        </w:rPr>
      </w:pPr>
      <w:r>
        <w:rPr>
          <w:rFonts w:ascii="Courier New" w:cs="Courier New" w:eastAsia="Courier New" w:hAnsi="Courier New"/>
          <w:sz w:val="16"/>
          <w:szCs w:val="16"/>
          <w:color w:val="auto"/>
        </w:rPr>
        <w:t>THE FINANCIAL CONDITION AND PROSPECTS OF AT&amp;T AND THE AT&amp;T GROUPS MAY BE MATERIALLY ADVERSELY AFFECTED BY FURTHER RATINGS DOWNGRADES.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On May 29, 2002, Moody's Investors Service lowered its ratings of long-term debt issued or guaranteed by AT&amp;T to Baa2 from A3. Moody's also confirmed AT&amp;T's short-term rating as Prime-2. Moody's ratings outlook for AT&amp;T remains negative but AT&amp;T is not currently on review for any additional downgrade by Moody's. On June 3, 2002, Fitch Ratings also downgraded AT&amp;T's long-term debt rating to BBB+ from A-, with the rating remaining on Rating Watch Negative pending completion of the AT&amp;T Comcast transaction. AT&amp;T's long-term debt ratings remain BBB+ and on CreditWatch with negative implications by Standard &amp; Poor's Ratings Group. Further ratings actions could occur at any time.</w:t>
      </w: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Any downgrade by either Standard &amp; Poor's or Moody's increases, by one-quarter of one percent (0.25%) for each ratings notch downgrade by either agency, the interest rates paid by AT&amp;T on approximately $10.1 billion of long-term debt, which would increase AT&amp;T's interest costs by approximately $25 million per year for each such ratings notch downgrade by either rating agency. As a result, the Moody's downgrade referred to above increased by one-half of one percent (0.50%) the interest rates paid by AT&amp;T on approximately $10.1 billion of long-term debt, which will increase AT&amp;T's interest costs by approximately $50 million per year. Any ratings downgrade by Standard &amp; Poor's would also increase such interest costs by one-quarter of one percent (0.25%) for each ratings notch downgrade.</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addition to the increased interest costs on the $10.1 billion of long-term debt referred to above, AT&amp;T could incur increased costs in the replacement or renewal of its credit facility and refinancings of approximately $5 billion of debt through March 31, 2003. Assuming current market conditions and assumptions regarding the type of financing available, the additional annualized cost increases could approximate $100 million, although it is not possible to predict the actual amount of any such interest cost increase as a result of a rating notch downgrade. Additional ratings downgrades could result in greater interest rate increases for each notch downgrade. In addition, interest expense could be higher in subsequent periods than it otherwise would have been as additional maturing debt is replaced by debt with higher interest rate spreads due to the lower credit ratings. Also, in addition to interest rates, differences in credit ratings affect the amounts of indebtedness, types of financing structures and debt markets that may be available to AT&amp;T. For example, with additional ratings downgrades, AT&amp;T may not have access to the commercial paper market sufficient to satisfy its short-term borrowing needs. If necessary, AT&amp;T could access its short-term credit facilities or increase its borrowings under its securitization program.</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 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w:t>
      </w:r>
    </w:p>
    <w:p>
      <w:pPr>
        <w:spacing w:after="0" w:line="33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54" w:right="1440" w:bottom="1440" w:gutter="0" w:footer="0" w:header="0"/>
        </w:sectPr>
      </w:pPr>
    </w:p>
    <w:bookmarkStart w:id="75" w:name="page76"/>
    <w:bookmarkEnd w:id="75"/>
    <w:p>
      <w:pPr>
        <w:ind w:right="2779"/>
        <w:spacing w:after="0" w:line="235" w:lineRule="auto"/>
        <w:rPr>
          <w:sz w:val="20"/>
          <w:szCs w:val="20"/>
          <w:color w:val="auto"/>
        </w:rPr>
      </w:pPr>
      <w:r>
        <w:rPr>
          <w:rFonts w:ascii="Courier New" w:cs="Courier New" w:eastAsia="Courier New" w:hAnsi="Courier New"/>
          <w:sz w:val="16"/>
          <w:szCs w:val="16"/>
          <w:color w:val="auto"/>
        </w:rPr>
        <w:t>AT&amp;T were to draw upon the bank facilities, which are intended to serve as a back-up source of liquidity only. Such impacts could cause further deterioration in AT&amp;T's cost of and access to capital.</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As a result of the credit rating downgrade by Moody's, AT&amp;T is in the process of replacing its $8 billion 364-day term bank facility (under which no amounts are drawn) that expires in December 2002 with a new 364-day term bank facility of up to $4 billion. This is necessary because the old facility provided among other things that AT&amp;T could not consummate the AT&amp;T Comcast transaction unless after giving effect thereto AT&amp;T's long term debt would be rated at least Baa1 by Moody's. On July 1, 2002, AT&amp;T announced that it had received initial commitments from four banks for a significant portion of this new facility.</w:t>
      </w:r>
    </w:p>
    <w:p>
      <w:pPr>
        <w:spacing w:after="0" w:line="185"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RISKS RELATING TO THE BUSINESSES OF AT&amp;T CONSUMER SERVICES GROUP AND AT&amp;T BUSINESS SERVICES GROUP</w:t>
      </w:r>
    </w:p>
    <w:p>
      <w:pPr>
        <w:spacing w:after="0" w:line="183" w:lineRule="exact"/>
        <w:rPr>
          <w:sz w:val="20"/>
          <w:szCs w:val="20"/>
          <w:color w:val="auto"/>
        </w:rPr>
      </w:pPr>
    </w:p>
    <w:p>
      <w:pPr>
        <w:ind w:left="180" w:right="2879"/>
        <w:spacing w:after="0" w:line="234" w:lineRule="auto"/>
        <w:rPr>
          <w:sz w:val="20"/>
          <w:szCs w:val="20"/>
          <w:color w:val="auto"/>
        </w:rPr>
      </w:pPr>
      <w:r>
        <w:rPr>
          <w:rFonts w:ascii="Courier New" w:cs="Courier New" w:eastAsia="Courier New" w:hAnsi="Courier New"/>
          <w:sz w:val="16"/>
          <w:szCs w:val="16"/>
          <w:color w:val="auto"/>
        </w:rPr>
        <w:t>AT&amp;T CONSUMER SERVICES GROUP AND AT&amp;T BUSINESS SERVICES GROUP EXPECT THERE TO BE A CONTINUED DECLINE IN THE LONG DISTANCE INDUSTRY.</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347" w:lineRule="exact"/>
        <w:rPr>
          <w:sz w:val="20"/>
          <w:szCs w:val="20"/>
          <w:color w:val="auto"/>
        </w:rPr>
      </w:pPr>
    </w:p>
    <w:p>
      <w:pPr>
        <w:ind w:left="180" w:right="2779"/>
        <w:spacing w:after="0" w:line="235" w:lineRule="auto"/>
        <w:rPr>
          <w:sz w:val="20"/>
          <w:szCs w:val="20"/>
          <w:color w:val="auto"/>
        </w:rPr>
      </w:pPr>
      <w:r>
        <w:rPr>
          <w:rFonts w:ascii="Courier New" w:cs="Courier New" w:eastAsia="Courier New" w:hAnsi="Courier New"/>
          <w:sz w:val="16"/>
          <w:szCs w:val="16"/>
          <w:color w:val="auto"/>
        </w:rPr>
        <w:t>AT&amp;T CONSUMER SERVICES GROUP AND AT&amp;T BUSINESS SERVICES GROUP FACE SUBSTANTIAL COMPETITION THAT MAY MATERIALLY ADVERSELY IMPACT BOTH MARKET SHARE AND MARGINS.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Each of AT&amp;T Consumer Services Group and AT&amp;T Business Services Group currently faces significant competition, and AT&amp;T expects the level of competition to continue to increase. Some of the potential materially adverse consequences of this competition include the following:</w:t>
      </w:r>
    </w:p>
    <w:p>
      <w:pPr>
        <w:spacing w:after="0" w:line="178" w:lineRule="exact"/>
        <w:rPr>
          <w:sz w:val="20"/>
          <w:szCs w:val="20"/>
          <w:color w:val="auto"/>
        </w:rPr>
      </w:pPr>
    </w:p>
    <w:p>
      <w:pPr>
        <w:ind w:left="640" w:hanging="179"/>
        <w:spacing w:after="0"/>
        <w:tabs>
          <w:tab w:leader="none" w:pos="6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share loss and loss of key customers;</w:t>
      </w:r>
    </w:p>
    <w:p>
      <w:pPr>
        <w:spacing w:after="0" w:line="182" w:lineRule="exact"/>
        <w:rPr>
          <w:rFonts w:ascii="Courier New" w:cs="Courier New" w:eastAsia="Courier New" w:hAnsi="Courier New"/>
          <w:sz w:val="16"/>
          <w:szCs w:val="16"/>
          <w:color w:val="auto"/>
        </w:rPr>
      </w:pPr>
    </w:p>
    <w:p>
      <w:pPr>
        <w:ind w:left="640" w:right="3519" w:hanging="179"/>
        <w:spacing w:after="0" w:line="234" w:lineRule="auto"/>
        <w:tabs>
          <w:tab w:leader="none" w:pos="6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possibility that customers shift to less profitable, lower margin services;</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need to initiate or respond to price cuts in order to retain market share;</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AT&amp;T Consumer Services Group's and AT&amp;T Business Services Group's ability to grow new businesses, introduce new services successfully or execute on their business plan; and</w:t>
      </w:r>
    </w:p>
    <w:p>
      <w:pPr>
        <w:spacing w:after="0" w:line="183" w:lineRule="exact"/>
        <w:rPr>
          <w:rFonts w:ascii="Courier New" w:cs="Courier New" w:eastAsia="Courier New" w:hAnsi="Courier New"/>
          <w:sz w:val="16"/>
          <w:szCs w:val="16"/>
          <w:color w:val="auto"/>
        </w:rPr>
      </w:pPr>
    </w:p>
    <w:p>
      <w:pPr>
        <w:ind w:left="640" w:right="3239" w:hanging="179"/>
        <w:spacing w:after="0" w:line="234" w:lineRule="auto"/>
        <w:tabs>
          <w:tab w:leader="none" w:pos="6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purchase fairly priced access services or fairly priced elements of local carriers' networks.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As a result of competitive factors, AT&amp;T Consumer Services Group and AT&amp;T Business Services Group believe it is unlikely that they will sustain existing price or margin levels.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55" w:right="1440" w:bottom="1440" w:gutter="0" w:footer="0" w:header="0"/>
        </w:sectPr>
      </w:pPr>
    </w:p>
    <w:bookmarkStart w:id="76" w:name="page77"/>
    <w:bookmarkEnd w:id="76"/>
    <w:p>
      <w:pPr>
        <w:ind w:right="2779"/>
        <w:spacing w:after="0" w:line="234" w:lineRule="auto"/>
        <w:rPr>
          <w:sz w:val="20"/>
          <w:szCs w:val="20"/>
          <w:color w:val="auto"/>
        </w:rPr>
      </w:pPr>
      <w:r>
        <w:rPr>
          <w:rFonts w:ascii="Courier New" w:cs="Courier New" w:eastAsia="Courier New" w:hAnsi="Courier New"/>
          <w:sz w:val="16"/>
          <w:szCs w:val="16"/>
          <w:color w:val="auto"/>
        </w:rPr>
        <w:t>AT&amp;T CONSUMER SERVICES GROUP AND AT&amp;T BUSINESS SERVICES GROUP FACE COMPETITION FROM A VARIETY OF SOURCES.</w:t>
      </w:r>
    </w:p>
    <w:p>
      <w:pPr>
        <w:spacing w:after="0" w:line="183" w:lineRule="exact"/>
        <w:rPr>
          <w:sz w:val="20"/>
          <w:szCs w:val="20"/>
          <w:color w:val="auto"/>
        </w:rPr>
      </w:pPr>
    </w:p>
    <w:p>
      <w:pPr>
        <w:ind w:left="460" w:right="2779" w:hanging="179"/>
        <w:spacing w:after="0" w:line="236" w:lineRule="auto"/>
        <w:tabs>
          <w:tab w:leader="none" w:pos="4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new entrants into long distance, including regional phone companies. AT&amp;T Consumer Services Group and AT&amp;T Business Services Group traditionally have competed with other long distance carriers. In recent years, AT&amp;T Consumer Services Group and AT&amp;T Business Services Group have begun to compete with incumbent local exchange carriers, which historically have dominated local telecommunications, and with other competitive local exchange carriers for the provision of long distance services. In addition, other long distance companies are beginning to offer local residential services bundled with long distance in portions of over 30 states.</w:t>
      </w:r>
    </w:p>
    <w:p>
      <w:pPr>
        <w:spacing w:after="0" w:line="186" w:lineRule="exact"/>
        <w:rPr>
          <w:sz w:val="20"/>
          <w:szCs w:val="20"/>
          <w:color w:val="auto"/>
        </w:rPr>
      </w:pPr>
    </w:p>
    <w:p>
      <w:pPr>
        <w:ind w:left="380" w:right="2779"/>
        <w:spacing w:after="0" w:line="236" w:lineRule="auto"/>
        <w:rPr>
          <w:sz w:val="20"/>
          <w:szCs w:val="20"/>
          <w:color w:val="auto"/>
        </w:rPr>
      </w:pPr>
      <w:r>
        <w:rPr>
          <w:rFonts w:ascii="Courier New" w:cs="Courier New" w:eastAsia="Courier New" w:hAnsi="Courier New"/>
          <w:sz w:val="16"/>
          <w:szCs w:val="16"/>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183" w:lineRule="exact"/>
        <w:rPr>
          <w:sz w:val="20"/>
          <w:szCs w:val="20"/>
          <w:color w:val="auto"/>
        </w:rPr>
      </w:pPr>
    </w:p>
    <w:p>
      <w:pPr>
        <w:ind w:left="380" w:right="2959"/>
        <w:spacing w:after="0" w:line="295" w:lineRule="auto"/>
        <w:rPr>
          <w:sz w:val="20"/>
          <w:szCs w:val="20"/>
          <w:color w:val="auto"/>
        </w:rPr>
      </w:pPr>
      <w:r>
        <w:rPr>
          <w:rFonts w:ascii="Courier New" w:cs="Courier New" w:eastAsia="Courier New" w:hAnsi="Courier New"/>
          <w:sz w:val="14"/>
          <w:szCs w:val="14"/>
          <w:color w:val="auto"/>
        </w:rPr>
        <w:t>The incumbent local exchange carriers presently have numerous advantages as a result of their historic monopoly control over local exchanges.</w:t>
      </w:r>
    </w:p>
    <w:p>
      <w:pPr>
        <w:spacing w:after="0" w:line="147" w:lineRule="exact"/>
        <w:rPr>
          <w:sz w:val="20"/>
          <w:szCs w:val="20"/>
          <w:color w:val="auto"/>
        </w:rPr>
      </w:pPr>
    </w:p>
    <w:p>
      <w:pPr>
        <w:ind w:left="460" w:right="2779" w:hanging="179"/>
        <w:spacing w:after="0" w:line="236" w:lineRule="auto"/>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facilities-based companies, including regional phone companies. AT&amp;T Consumer Services Group and AT&amp;T Business Services Group also face the risk of increasing 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a superior position vis-a-vis AT&amp;T Consumer Services Group and AT&amp;T Business Services Group and other competitors that must purchase such high-margin access services.</w:t>
      </w:r>
    </w:p>
    <w:p>
      <w:pPr>
        <w:spacing w:after="0" w:line="186" w:lineRule="exact"/>
        <w:rPr>
          <w:rFonts w:ascii="Courier New" w:cs="Courier New" w:eastAsia="Courier New" w:hAnsi="Courier New"/>
          <w:sz w:val="16"/>
          <w:szCs w:val="16"/>
          <w:color w:val="auto"/>
        </w:rPr>
      </w:pPr>
    </w:p>
    <w:p>
      <w:pPr>
        <w:ind w:left="460" w:right="2879" w:hanging="179"/>
        <w:spacing w:after="0" w:line="236" w:lineRule="auto"/>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184" w:lineRule="exact"/>
        <w:rPr>
          <w:rFonts w:ascii="Courier New" w:cs="Courier New" w:eastAsia="Courier New" w:hAnsi="Courier New"/>
          <w:sz w:val="16"/>
          <w:szCs w:val="16"/>
          <w:color w:val="auto"/>
        </w:rPr>
      </w:pPr>
    </w:p>
    <w:p>
      <w:pPr>
        <w:ind w:left="460" w:right="2779" w:hanging="179"/>
        <w:spacing w:after="0" w:line="272" w:lineRule="auto"/>
        <w:tabs>
          <w:tab w:leader="none" w:pos="4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 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Many of these new products and services are substitutes for traditional telephone service. In particular, the rapid expansion of usage of wireless and email services has led and is expected to lead to an overall decline in telephone voice traffic volume on traditional wireline networks.</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460" w:right="2779" w:hanging="179"/>
        <w:spacing w:after="0" w:line="235" w:lineRule="auto"/>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excess capacity. Each of AT&amp;T Consumer Services Group and AT&amp;T Business Services Group faces competition as a result of excess capacity resulting from substantial network build-out by competitors that had access to inexpensive capital.</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039"/>
          </w:cols>
          <w:pgMar w:left="420" w:top="654" w:right="1440" w:bottom="1440" w:gutter="0" w:footer="0" w:header="0"/>
        </w:sectPr>
      </w:pPr>
    </w:p>
    <w:bookmarkStart w:id="77" w:name="page78"/>
    <w:bookmarkEnd w:id="77"/>
    <w:p>
      <w:pPr>
        <w:ind w:left="640" w:right="2779" w:hanging="179"/>
        <w:spacing w:after="0" w:line="279" w:lineRule="auto"/>
        <w:tabs>
          <w:tab w:leader="none" w:pos="6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Strength of competitors. Some of AT&amp;T Consumer Services Group's and AT&amp;T Business Services Group's existing and potential competitors have financial, personnel and other resources significantly greater than those of AT&amp;T Consumer Services Group and AT&amp;T Business Services Group.</w:t>
      </w:r>
    </w:p>
    <w:p>
      <w:pPr>
        <w:spacing w:after="0" w:line="157" w:lineRule="exact"/>
        <w:rPr>
          <w:sz w:val="20"/>
          <w:szCs w:val="20"/>
          <w:color w:val="auto"/>
        </w:rPr>
      </w:pPr>
    </w:p>
    <w:p>
      <w:pPr>
        <w:jc w:val="both"/>
        <w:ind w:left="180" w:right="2779"/>
        <w:spacing w:after="0" w:line="235" w:lineRule="auto"/>
        <w:rPr>
          <w:sz w:val="20"/>
          <w:szCs w:val="20"/>
          <w:color w:val="auto"/>
        </w:rPr>
      </w:pPr>
      <w:r>
        <w:rPr>
          <w:rFonts w:ascii="Courier New" w:cs="Courier New" w:eastAsia="Courier New" w:hAnsi="Courier New"/>
          <w:sz w:val="16"/>
          <w:szCs w:val="16"/>
          <w:color w:val="auto"/>
        </w:rPr>
        <w:t>THE PRICES CHARGED TO AT&amp;T CONSUMER SERVICES GROUP FOR NETWORK UTILIZATION MAY INCREASE OVER TIME AND MAY BE ADVERSELY IMPACTED BY THE VOLUME OF THE BUSINESS OF AT&amp;T BUSINESS SERVICES GROUP.</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During the next few years, AT&amp;T's voice traffic volumes may decline at a rate faster than the rate at which AT&amp;T is able to reduce the cost of operating its circuit switched network, resulting in higher unit costs for both AT&amp;T Consumer Services Group and AT&amp;T Business Services Group. Under the terms of a proposed master carrier agreement, AT&amp;T Consumer Services Group will be required to procure all of its telecommunications needs from Network Services within the AT&amp;T Business Group. The pricing of these services will be based on the costs to Network Services of providing those services, unless otherwise agreed. Also, the agreement will contain provisions intended to assure that the AT&amp;T Consumer Services Group is treated no less favorably than the AT&amp;T Business Services Group with respect to the allocation of costs between the units, including a fair allocation of any low cost capacity Network Services provides or obtains.</w:t>
      </w:r>
    </w:p>
    <w:p>
      <w:pPr>
        <w:spacing w:after="0" w:line="16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overall level of network utilization by AT&amp;T Consumer Services Group and AT&amp;T Business Services Group together will impact the per minute cost of providing telecommunications services. There are substantial fixed costs associated with providing telecommunications services and it is possible that overall levels of usage (including usage by AT&amp;T Business Services Group) may decrease faster than the related decrease in variable costs. As a result, although it will depend upon a variety of factors that are difficult to predict, it is possible that costs per minute may increase over time. Since the terms of this arrangement by which AT&amp;T Consumer Services Group purchases telecommunications services are essentially cost based, any such cost increase would increase the charges to the AT&amp;T Consumer Services Group and could materially adversely impact the results of operations and financial condition of the Group.</w:t>
      </w:r>
    </w:p>
    <w:p>
      <w:pPr>
        <w:spacing w:after="0" w:line="188"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Since per minute costs are affected by both the level of usage of the AT&amp;T Consumer Services Group and AT&amp;T Business Services Group, adverse business conditions of either Group could increase per minute costs. As a result, the costs charged to AT&amp;T Consumer Services Group may increase as a result of a decrease in the volume of usage by AT&amp;T Business Services, and vice versa.</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Consumer Services Group, however, may be more adversely affected by a downturn in telecommunications traffic than its competitors since it is required to obtain all of its telecommunications services from AT&amp;T, even if more favorable pricing is available elsewhere.</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FACES RISKS IN CONNECTION WITH AT&amp;T CANADA AND ALESTRA.</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has an approximately 31% equity ownership in AT&amp;T Canada. On June 25, 2002, AT&amp;T provided notice triggering the requirement to purchase in cash the outstanding shares of AT&amp;T Canada from the public at the greater of fair market value and a floor price. AT&amp;T has arranged for Tricap Investments Corporation, a wholly owned subsidiary of Brascan Financial Corporation, and CIBC Capital Partners to acquire such AT&amp;T Canada shares. AT&amp;T has agreed to pay the purchase price for the AT&amp;T Canada shares on behalf of Tricap and CIBC Capital Partners. On June 11, 2002, AT&amp;T completed an offering of 200,000,000 shares of AT&amp;T common stock to the public together with 30,000,000 shares of AT&amp;T common stock pursuant to the underwriters' over-allotment option. The offer price to the public was $11.25 per share of AT&amp;T common stock. The underwriting discount and commission was $0.2897 per share of AT&amp;T common stock. AT&amp;T will use the proceeds from this offering to satisfy a portion of its obligations to AT&amp;T Canada common stockholders.</w:t>
      </w:r>
    </w:p>
    <w:p>
      <w:pPr>
        <w:spacing w:after="0" w:line="188"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In 2001, AT&amp;T recorded $1.8 billion of after tax charges ($3.0 billion of pretax charges) reflecting the estimated loss on AT&amp;T's commitment to purchase the publicly owned shares of AT&amp;T Canada.</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54" w:right="1440" w:bottom="1440" w:gutter="0" w:footer="0" w:header="0"/>
        </w:sectPr>
      </w:pPr>
    </w:p>
    <w:bookmarkStart w:id="78" w:name="page79"/>
    <w:bookmarkEnd w:id="78"/>
    <w:p>
      <w:pPr>
        <w:ind w:right="2779"/>
        <w:spacing w:after="0" w:line="236" w:lineRule="auto"/>
        <w:rPr>
          <w:sz w:val="20"/>
          <w:szCs w:val="20"/>
          <w:color w:val="auto"/>
        </w:rPr>
      </w:pPr>
      <w:r>
        <w:rPr>
          <w:rFonts w:ascii="Courier New" w:cs="Courier New" w:eastAsia="Courier New" w:hAnsi="Courier New"/>
          <w:sz w:val="16"/>
          <w:szCs w:val="16"/>
          <w:color w:val="auto"/>
        </w:rPr>
        <w:t>Included in these charges was approximately $0.6 billion related to the assumption of British Telecommunications plc's obligation to purchase the publicly owned shares of AT&amp;T Canada. In the first and second quarters of 2002, AT&amp;T recorded an additional $0.3 billion in after-tax charges ($0.5 billion pretax) reflecting further deterioration in the underlying value of AT&amp;T Canada as well as the accretion of the floor price. These charges reflect the difference between the underlying value of AT&amp;T Canada shares and the price AT&amp;T has committed to pay for them, and are included in "Net losses related to other equity investments" in the Consolidated Statement of Income and the related liability of $3.7 billion within current liabilities in the Consolidated Balance Sheet. The liability at June 30, 2002, also reflects foreign currency translation adjustments due to fluctuations in the Canadian dollar recorded through "Other comprehensive (loss)" as a component of shareowners' equity of $0.1 billion after tax ($0.2 billion pretax). AT&amp;T has a hedge related to this obligation and at June 30, 2002, had realized and unrealized gains of $0.2 billion pretax relating to this hedge.</w:t>
      </w:r>
    </w:p>
    <w:p>
      <w:pPr>
        <w:spacing w:after="0" w:line="19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184"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On April 18, 2002, the counsel to the ad hoc group of bondholders issued a press release stating that this group was concerned about AT&amp;T's and AT&amp;T Canada's failure to engage in a dialogue concerning the commitment to bondholders. The committee said it was troubled that AT&amp;T would not commit to stand behind the AT&amp;T Canada bonds, alleging that senior executives of AT&amp;T participated in the road shows for placement of the AT&amp;T Canada notes and made certain statements to rating agencies. Further, the release stated that, in the absence of AT&amp;T committing to support AT&amp;T Canada, the committee will have no choice but to explore any and all available remedies. As stated above, approximately Canadian $4.5 billion (approximately U.S. $2.9 billion) in aggregate amount of indebtedness of AT&amp;T Canada was outstanding as of April 26, 2002. AT&amp;T expressly disclaims any obligation with respect to the bonds.</w:t>
      </w:r>
    </w:p>
    <w:p>
      <w:pPr>
        <w:spacing w:after="0" w:line="34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May 9, 2002, a group of institutional investors holding approximately $458 million of AT&amp;T Canada's public notes announced that it had filed an oppression application with the Ontario Superior Court of Justice asserting that the conduct of AT&amp;T Canada and its directors has been oppressive and unfairly prejudicial to, and has unfairly disregarded, the interests of AT&amp;T Canada's noteholders. The investors also stated that the Application is supported by other AT&amp;T Canada noteholders holding an additional $250 million of AT&amp;T Canada's notes. Among other things, the Application seeks the following relief: replacement of all current directors of AT&amp;T Canada or orders regulating the conduct of current directors; an order restraining AT&amp;T Canada from collapsing any "in the money" foreign currency swaps; and an order requiring AT&amp;T Canada and its directors to preserve assets and liquidity pending a restructuring.</w:t>
      </w: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Business Services also owns a 49% economic interest in Alestra S. de R.L. de C.V., a telecommunications company in Mexico that offers voice, data and internet services throughout Mexico to residential, small business and enterprise customers. Alestra has announced that it may not be able to</w:t>
      </w:r>
    </w:p>
    <w:p>
      <w:pPr>
        <w:ind w:left="37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54" w:right="1440" w:bottom="1440" w:gutter="0" w:footer="0" w:header="0"/>
        </w:sectPr>
      </w:pPr>
    </w:p>
    <w:bookmarkStart w:id="79" w:name="page80"/>
    <w:bookmarkEnd w:id="79"/>
    <w:p>
      <w:pPr>
        <w:ind w:right="2779"/>
        <w:spacing w:after="0" w:line="236" w:lineRule="auto"/>
        <w:rPr>
          <w:sz w:val="20"/>
          <w:szCs w:val="20"/>
          <w:color w:val="auto"/>
        </w:rPr>
      </w:pPr>
      <w:r>
        <w:rPr>
          <w:rFonts w:ascii="Courier New" w:cs="Courier New" w:eastAsia="Courier New" w:hAnsi="Courier New"/>
          <w:sz w:val="16"/>
          <w:szCs w:val="16"/>
          <w:color w:val="auto"/>
        </w:rPr>
        <w:t>make a $35 million bond payment due in November 2002 and that it is working jointly with Morgan Stanley in analyzing available options to address the company's financial condition, including its liquidity position. Standard &amp; Poor's has downgraded Alestra's corporate credit rating and said the company would likely default on its debt obligations during financial year 2002, probably by way of a bond restructuring. Moody's also downgraded all ratings of Alestra stating that "based upon current long distance network asset valuations, Moody's considers that unsecured debt holders face poor recovery prospects in a distress scenario." AT&amp;T cannot predict what the impact of these developments will be.</w:t>
      </w:r>
    </w:p>
    <w:p>
      <w:pPr>
        <w:spacing w:after="0" w:line="18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addition, adverse business developments involving AT&amp;T Canada and Alestra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185" w:lineRule="exact"/>
        <w:rPr>
          <w:sz w:val="20"/>
          <w:szCs w:val="20"/>
          <w:color w:val="auto"/>
        </w:rPr>
      </w:pPr>
    </w:p>
    <w:p>
      <w:pPr>
        <w:ind w:left="180" w:right="3519"/>
        <w:spacing w:after="0" w:line="234" w:lineRule="auto"/>
        <w:rPr>
          <w:sz w:val="20"/>
          <w:szCs w:val="20"/>
          <w:color w:val="auto"/>
        </w:rPr>
      </w:pPr>
      <w:r>
        <w:rPr>
          <w:rFonts w:ascii="Courier New" w:cs="Courier New" w:eastAsia="Courier New" w:hAnsi="Courier New"/>
          <w:sz w:val="16"/>
          <w:szCs w:val="16"/>
          <w:color w:val="auto"/>
        </w:rPr>
        <w:t>THE REGULATORY AND LEGISLATIVE ENVIRONMENT CREATES CHALLENGES FOR AT&amp;T CONSUMER SERVICES GROUP AND AT&amp;T BUSINESS SERVICES GROUP.</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Each of AT&amp;T Consumer Services Group and AT&amp;T Business Services Group faces risks relating to regulation and legislation. These risks include:</w:t>
      </w:r>
    </w:p>
    <w:p>
      <w:pPr>
        <w:spacing w:after="0" w:line="183" w:lineRule="exact"/>
        <w:rPr>
          <w:sz w:val="20"/>
          <w:szCs w:val="20"/>
          <w:color w:val="auto"/>
        </w:rPr>
      </w:pPr>
    </w:p>
    <w:p>
      <w:pPr>
        <w:ind w:left="640" w:right="2959" w:hanging="179"/>
        <w:spacing w:after="0" w:line="235" w:lineRule="auto"/>
        <w:tabs>
          <w:tab w:leader="none" w:pos="6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184"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head-on competition as regional phone companies begin to enter the long distance business; and</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emergence of few facilities-based competitors to regional phone companies, and the absence of any significant alternate source of supply for most access and local services.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addition, regional phone companies will be entering the long distance business while they still control substantially all the access facilities in their regions. This will likely result in an increased level of competition for long distance or end-to-end services as the services offered by regional phone companies expand.</w:t>
      </w:r>
    </w:p>
    <w:p>
      <w:pPr>
        <w:spacing w:after="0" w:line="186" w:lineRule="exact"/>
        <w:rPr>
          <w:sz w:val="20"/>
          <w:szCs w:val="20"/>
          <w:color w:val="auto"/>
        </w:rPr>
      </w:pPr>
    </w:p>
    <w:p>
      <w:pPr>
        <w:ind w:left="180" w:right="2779"/>
        <w:spacing w:after="0" w:line="235" w:lineRule="auto"/>
        <w:rPr>
          <w:sz w:val="20"/>
          <w:szCs w:val="20"/>
          <w:color w:val="auto"/>
        </w:rPr>
      </w:pPr>
      <w:r>
        <w:rPr>
          <w:rFonts w:ascii="Courier New" w:cs="Courier New" w:eastAsia="Courier New" w:hAnsi="Courier New"/>
          <w:sz w:val="16"/>
          <w:szCs w:val="16"/>
          <w:color w:val="auto"/>
        </w:rPr>
        <w:t>EACH OF AT&amp;T CONSUMER SERVICES GROUP AND AT&amp;T BUSINESS SERVICES GROUP MAY SUBSTANTIALLY INCREASE ITS DEBT LEVEL IN THE FUTURE, WHICH COULD SUBJECT IT TO VARIOUS RESTRICTIONS AND HIGHER INTEREST COSTS AND DECREASE ITS CASH FLOW AND EARNINGS.</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 which, in turn, may be materially adversely affected by competitive and other pressures. Any agreements governing indebtedness obtained by AT&amp;T Consumer Services Group or AT&amp;T Business Services Group may contain financial and other covenants that could impair AT&amp;T Consumer Services Group's or AT&amp;T Business Services Group's flexibility and restrict its ability to pursue growth opportunities.</w:t>
      </w:r>
    </w:p>
    <w:p>
      <w:pPr>
        <w:spacing w:after="0" w:line="1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54" w:right="1440" w:bottom="1440" w:gutter="0" w:footer="0" w:header="0"/>
        </w:sectPr>
      </w:pPr>
    </w:p>
    <w:bookmarkStart w:id="80" w:name="page81"/>
    <w:bookmarkEnd w:id="80"/>
    <w:p>
      <w:pPr>
        <w:ind w:left="180" w:right="2779"/>
        <w:spacing w:after="0" w:line="235" w:lineRule="auto"/>
        <w:rPr>
          <w:sz w:val="20"/>
          <w:szCs w:val="20"/>
          <w:color w:val="auto"/>
        </w:rPr>
      </w:pPr>
      <w:r>
        <w:rPr>
          <w:rFonts w:ascii="Courier New" w:cs="Courier New" w:eastAsia="Courier New" w:hAnsi="Courier New"/>
          <w:sz w:val="16"/>
          <w:szCs w:val="16"/>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w:t>
      </w:r>
    </w:p>
    <w:p>
      <w:pPr>
        <w:spacing w:after="0" w:line="185"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151" w:lineRule="exact"/>
        <w:rPr>
          <w:sz w:val="20"/>
          <w:szCs w:val="20"/>
          <w:color w:val="auto"/>
        </w:rPr>
      </w:pPr>
    </w:p>
    <w:p>
      <w:pPr>
        <w:ind w:left="640" w:hanging="179"/>
        <w:spacing w:after="0"/>
        <w:tabs>
          <w:tab w:leader="none" w:pos="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downward pressures on revenues and margins;</w:t>
      </w:r>
    </w:p>
    <w:p>
      <w:pPr>
        <w:spacing w:after="0" w:line="182"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departures from AT&amp;T Consumer Services Group's and AT&amp;T Business Services Group's respective current business plans;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developments;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competitive developments;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and other risks;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expenses;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delays and cost overruns; and</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engineering design changes.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186" w:lineRule="exact"/>
        <w:rPr>
          <w:sz w:val="20"/>
          <w:szCs w:val="20"/>
          <w:color w:val="auto"/>
        </w:rPr>
      </w:pPr>
    </w:p>
    <w:p>
      <w:pPr>
        <w:ind w:left="180" w:right="3339"/>
        <w:spacing w:after="0" w:line="235" w:lineRule="auto"/>
        <w:rPr>
          <w:sz w:val="20"/>
          <w:szCs w:val="20"/>
          <w:color w:val="auto"/>
        </w:rPr>
      </w:pPr>
      <w:r>
        <w:rPr>
          <w:rFonts w:ascii="Courier New" w:cs="Courier New" w:eastAsia="Courier New" w:hAnsi="Courier New"/>
          <w:sz w:val="16"/>
          <w:szCs w:val="16"/>
          <w:color w:val="auto"/>
        </w:rPr>
        <w:t>AT&amp;T CONSUMER SERVICES GROUP'S POTENTIAL GROWTH IN ITS AT&amp;T DSL SERVICE COMBINING VOICE AND DATA SERVICES UTILIZING DSL TECHNOLOGY INVOLVES TECHNOLOGICAL, MARKETING AND REGULATORY HURDLES AND REQUIRES SUBSTANTIAL CAPITAL EXPENDITURES.</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marketing success,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344" w:lineRule="exact"/>
        <w:rPr>
          <w:sz w:val="20"/>
          <w:szCs w:val="20"/>
          <w:color w:val="auto"/>
        </w:rPr>
      </w:pPr>
    </w:p>
    <w:p>
      <w:pPr>
        <w:ind w:left="180" w:right="2959"/>
        <w:spacing w:after="0" w:line="235" w:lineRule="auto"/>
        <w:rPr>
          <w:sz w:val="20"/>
          <w:szCs w:val="20"/>
          <w:color w:val="auto"/>
        </w:rPr>
      </w:pPr>
      <w:r>
        <w:rPr>
          <w:rFonts w:ascii="Courier New" w:cs="Courier New" w:eastAsia="Courier New" w:hAnsi="Courier New"/>
          <w:sz w:val="16"/>
          <w:szCs w:val="16"/>
          <w:color w:val="auto"/>
        </w:rPr>
        <w:t>SUBSTANTIALLY ALL OF THE TELEPHONE CALLS MADE BY EACH OF AT&amp;T CONSUMER SERVICES GROUP'S AND AT&amp;T BUSINESS SERVICES GROUP'S CUSTOMERS ARE CONNECTED USING OTHER COMPANIES' NETWORKS, INCLUDING THOSE OF COMPETITORS, WHICH MAKES COMPETITION MORE DIFFICULT FOR AT&amp;T.</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that it obtains from network services within AT&amp;T Business Services Group under a Master Carrier Agreement.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w:t>
      </w:r>
    </w:p>
    <w:p>
      <w:pPr>
        <w:spacing w:after="0" w:line="1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54" w:right="1440" w:bottom="1440" w:gutter="0" w:footer="0" w:header="0"/>
        </w:sectPr>
      </w:pPr>
    </w:p>
    <w:bookmarkStart w:id="81" w:name="page82"/>
    <w:bookmarkEnd w:id="81"/>
    <w:p>
      <w:pPr>
        <w:ind w:right="3239"/>
        <w:spacing w:after="0" w:line="295" w:lineRule="auto"/>
        <w:rPr>
          <w:sz w:val="20"/>
          <w:szCs w:val="20"/>
          <w:color w:val="auto"/>
        </w:rPr>
      </w:pPr>
      <w:r>
        <w:rPr>
          <w:rFonts w:ascii="Courier New" w:cs="Courier New" w:eastAsia="Courier New" w:hAnsi="Courier New"/>
          <w:sz w:val="14"/>
          <w:szCs w:val="14"/>
          <w:color w:val="auto"/>
        </w:rPr>
        <w:t>through a local telephone company to reach AT&amp;T Business Services Group's transmission facilities and, ultimately, to reach their final destinations.</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 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187" w:lineRule="exact"/>
        <w:rPr>
          <w:sz w:val="20"/>
          <w:szCs w:val="20"/>
          <w:color w:val="auto"/>
        </w:rPr>
      </w:pPr>
    </w:p>
    <w:p>
      <w:pPr>
        <w:ind w:left="180" w:right="3339"/>
        <w:spacing w:after="0" w:line="235" w:lineRule="auto"/>
        <w:rPr>
          <w:sz w:val="20"/>
          <w:szCs w:val="20"/>
          <w:color w:val="auto"/>
        </w:rPr>
      </w:pPr>
      <w:r>
        <w:rPr>
          <w:rFonts w:ascii="Courier New" w:cs="Courier New" w:eastAsia="Courier New" w:hAnsi="Courier New"/>
          <w:sz w:val="16"/>
          <w:szCs w:val="16"/>
          <w:color w:val="auto"/>
        </w:rPr>
        <w:t>AT&amp;T CONSUMER SERVICES GROUP MUST RELY ON AT&amp;T BUSINESS SERVICES GROUP'S ABILITY TO MAINTAIN, UPGRADE AND REDUCE COSTS ASSOCIATED WITH THE CORE NETWORK, WHICH MAY LEAD TO ADDITIONAL COSTS.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185" w:lineRule="exact"/>
        <w:rPr>
          <w:sz w:val="20"/>
          <w:szCs w:val="20"/>
          <w:color w:val="auto"/>
        </w:rPr>
      </w:pPr>
    </w:p>
    <w:p>
      <w:pPr>
        <w:ind w:left="180" w:right="2959"/>
        <w:spacing w:after="0" w:line="234" w:lineRule="auto"/>
        <w:rPr>
          <w:sz w:val="20"/>
          <w:szCs w:val="20"/>
          <w:color w:val="auto"/>
        </w:rPr>
      </w:pPr>
      <w:r>
        <w:rPr>
          <w:rFonts w:ascii="Courier New" w:cs="Courier New" w:eastAsia="Courier New" w:hAnsi="Courier New"/>
          <w:sz w:val="16"/>
          <w:szCs w:val="16"/>
          <w:color w:val="auto"/>
        </w:rPr>
        <w:t>FAILURE TO DEVELOP FUTURE BUSINESS OPPORTUNITIES MAY HAVE A MATERIAL ADVERSE EFFECT ON AT&amp;T CONSUMER SERVICES GROUP'S GROWTH POTENTIAL.</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intends to actively evaluate pursuing growth opportunities by providing local telecommunications service. AT&amp;T Consumer Services Group faces risk associated with effective entry into local markets due to non-competitive pricing and the emergence of few facilities-based competitors to regional phone companies and the absence of any significant alternative source of supply for most access and local services. AT&amp;T Consumer Services Group is also evaluating pursuing further growth opportunities in these markets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be incurred by AT&amp;T Business Services and charged to AT&amp;T Consumer Services Group as part of its network usage under the transport agreement. These outlays are currently estimated to be approximately $1 billion over a three-year planning period, to deploy on the planned scale, but are subject to adjustment for change in competitive conditions and market uncertainties.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w:t>
      </w:r>
    </w:p>
    <w:p>
      <w:pPr>
        <w:spacing w:after="0" w:line="19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These services may not be successful when they are in place and customers may not purchase the services offered.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54" w:right="1440" w:bottom="1440" w:gutter="0" w:footer="0" w:header="0"/>
        </w:sectPr>
      </w:pPr>
    </w:p>
    <w:bookmarkStart w:id="82" w:name="page83"/>
    <w:bookmarkEnd w:id="82"/>
    <w:p>
      <w:pPr>
        <w:ind w:left="2140"/>
        <w:spacing w:after="0"/>
        <w:rPr>
          <w:sz w:val="20"/>
          <w:szCs w:val="20"/>
          <w:color w:val="auto"/>
        </w:rPr>
      </w:pPr>
      <w:r>
        <w:rPr>
          <w:rFonts w:ascii="Courier New" w:cs="Courier New" w:eastAsia="Courier New" w:hAnsi="Courier New"/>
          <w:sz w:val="16"/>
          <w:szCs w:val="16"/>
          <w:color w:val="auto"/>
        </w:rPr>
        <w:t>DESCRIPTION OF THE EXCHANGE OFFER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EXCHANGE OFFER</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We are making this exchange offer in connection with the proposed transfer of AT&amp;T's broadband businesses to Broadband, the spin-off of Broadband, and the subsequent combination of Broadband with Comcast into a new entity, AT&amp;T Comcast. The AT&amp;T Comcast transaction is described under "Description of the AT&amp;T Comcast Transaction."</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AT&amp;T Comcast transaction is conditioned on AT&amp;T's obtaining the consents, or deemed consents in the exchange offer, or having defeased, purchased, retired or acquired its debt in respect of series representing at least 90% in aggregate principal amount outstanding on December 19, 2001, which was approximately $12.7 billion, of debt securities issued under the AT&amp;T Indenture. AT&amp;T and Comcast could mutually agree to waive this condition with respect to all or any portion of the AT&amp;T Notes for which consents, or deemed consents, are not obtained. If the AT&amp;T Comcast transaction were to occur and if holders of the AT&amp;T Notes were to assert successfully that completing the AT&amp;T Comcast transaction required Broadband or one of its affiliates to assume AT&amp;T's obligations under the AT&amp;T Notes and that did not occur, then AT&amp;T could be required to refinance the AT&amp;T Notes.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200" w:lineRule="exact"/>
        <w:rPr>
          <w:sz w:val="20"/>
          <w:szCs w:val="20"/>
          <w:color w:val="auto"/>
        </w:rPr>
      </w:pPr>
    </w:p>
    <w:p>
      <w:pPr>
        <w:spacing w:after="0" w:line="325" w:lineRule="exact"/>
        <w:rPr>
          <w:sz w:val="20"/>
          <w:szCs w:val="20"/>
          <w:color w:val="auto"/>
        </w:rPr>
      </w:pPr>
    </w:p>
    <w:p>
      <w:pPr>
        <w:jc w:val="both"/>
        <w:ind w:right="2959" w:firstLine="465"/>
        <w:spacing w:after="0" w:line="279" w:lineRule="auto"/>
        <w:rPr>
          <w:sz w:val="20"/>
          <w:szCs w:val="20"/>
          <w:color w:val="auto"/>
        </w:rPr>
      </w:pPr>
      <w:r>
        <w:rPr>
          <w:rFonts w:ascii="Courier New" w:cs="Courier New" w:eastAsia="Courier New" w:hAnsi="Courier New"/>
          <w:sz w:val="14"/>
          <w:szCs w:val="14"/>
          <w:color w:val="auto"/>
        </w:rPr>
        <w:t>The exchange offer is not being made to, nor will we accept tenders for exchange from, holders of Broadband Eligible Notes and AT&amp;T Eligible Notes in any jurisdiction in which the exchange offer or the acceptance of it would not be in compliance with the securities or blue sky laws of such jurisdiction.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EXCHANGE OFFER; PERIOD FOR TENDERING</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This prospectus and the accompanying letter of transmittal contain the terms and conditions of the exchange offer. Upon the terms and subject to the conditions included in this prospectus and in the accompanying letter of transmittal, which together are the exchange offer, we will accept for exchange Broadband Eligible Notes and AT&amp;T Eligible Notes which are properly tendered on or prior to the expiration date, unless you have previously withdrawn them.</w:t>
      </w:r>
    </w:p>
    <w:p>
      <w:pPr>
        <w:spacing w:after="0" w:line="162" w:lineRule="exact"/>
        <w:rPr>
          <w:sz w:val="20"/>
          <w:szCs w:val="20"/>
          <w:color w:val="auto"/>
        </w:rPr>
      </w:pPr>
    </w:p>
    <w:p>
      <w:pPr>
        <w:ind w:left="640" w:right="2779" w:hanging="179"/>
        <w:spacing w:after="0" w:line="235" w:lineRule="auto"/>
        <w:tabs>
          <w:tab w:leader="none" w:pos="6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you tender to us Broadband Eligible Notes and AT&amp;T Eligible Notes as provided below, our acceptance of the Broadband Eligible Notes and AT&amp;T Eligible Notes will constitute a binding agreement between you and us upon the terms and subject to the conditions in this prospectus and in the accompanying letter of transmittal.</w:t>
      </w:r>
    </w:p>
    <w:p>
      <w:pPr>
        <w:spacing w:after="0" w:line="185" w:lineRule="exact"/>
        <w:rPr>
          <w:rFonts w:ascii="Courier New" w:cs="Courier New" w:eastAsia="Courier New" w:hAnsi="Courier New"/>
          <w:sz w:val="16"/>
          <w:szCs w:val="16"/>
          <w:color w:val="auto"/>
        </w:rPr>
      </w:pPr>
    </w:p>
    <w:p>
      <w:pPr>
        <w:ind w:left="640" w:right="2879" w:hanging="179"/>
        <w:spacing w:after="0" w:line="236" w:lineRule="auto"/>
        <w:tabs>
          <w:tab w:leader="none" w:pos="6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$1,000 principal amount of Broadband Eligible Notes accepted by us in the exchange offer, we will give you a like principal amount of Broadband Exchange Notes. Upon consummation of the AT&amp;T Comcast transaction, the Broadband Exchange Notes will be mandatorily exchanged at the exchange ratio set forth on the cover page of this prospectus for New Broadband Notes. For each $1,000 principal amount of AT&amp;T Eligible Notes accepted by us in the exchange offer, we will give you a like principal amount of New AT&amp;T Notes.</w:t>
      </w:r>
    </w:p>
    <w:p>
      <w:pPr>
        <w:spacing w:after="0" w:line="184" w:lineRule="exact"/>
        <w:rPr>
          <w:rFonts w:ascii="Courier New" w:cs="Courier New" w:eastAsia="Courier New" w:hAnsi="Courier New"/>
          <w:sz w:val="16"/>
          <w:szCs w:val="16"/>
          <w:color w:val="auto"/>
        </w:rPr>
      </w:pPr>
    </w:p>
    <w:p>
      <w:pPr>
        <w:ind w:left="640" w:right="2879" w:hanging="179"/>
        <w:spacing w:after="0" w:line="270" w:lineRule="auto"/>
        <w:tabs>
          <w:tab w:leader="none" w:pos="6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will accept Broadband Eligible Notes in the exchange offer only up to the applicable proration percentage set forth on the cover of this prospectus of the aggregate principal amount outstanding with respect to each series of Broadband Eligible Notes. If Broadband Eligible Notes of any series are tendered in excess of that amount, the tendered notes of that series will be subject to proration as described under</w:t>
      </w:r>
    </w:p>
    <w:p>
      <w:pPr>
        <w:spacing w:after="0" w:line="2" w:lineRule="exact"/>
        <w:rPr>
          <w:rFonts w:ascii="Courier New" w:cs="Courier New" w:eastAsia="Courier New" w:hAnsi="Courier New"/>
          <w:sz w:val="14"/>
          <w:szCs w:val="14"/>
          <w:color w:val="auto"/>
        </w:rPr>
      </w:pPr>
    </w:p>
    <w:p>
      <w:pPr>
        <w:ind w:left="640"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Proration" when the exchange offer expires. The exchange offer for each series of AT&amp;T Eligible Notes is for all notes of that series and is not subject to proration.</w:t>
      </w:r>
    </w:p>
    <w:p>
      <w:pPr>
        <w:spacing w:after="0" w:line="183"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will only be issued in denominations of $1,000 and multiples of $1,000. If the exchange of a series of Broadband Eligible Notes is subject to proration and proration would result in your being entitled to receive a fractional interest in the relevant series of Broadband</w:t>
      </w:r>
    </w:p>
    <w:p>
      <w:pPr>
        <w:spacing w:after="0" w:line="6" w:lineRule="exact"/>
        <w:rPr>
          <w:sz w:val="20"/>
          <w:szCs w:val="20"/>
          <w:color w:val="auto"/>
        </w:rPr>
      </w:pPr>
    </w:p>
    <w:p>
      <w:pPr>
        <w:ind w:left="640" w:right="2779"/>
        <w:spacing w:after="0" w:line="234" w:lineRule="auto"/>
        <w:rPr>
          <w:sz w:val="20"/>
          <w:szCs w:val="20"/>
          <w:color w:val="auto"/>
        </w:rPr>
      </w:pPr>
      <w:r>
        <w:rPr>
          <w:rFonts w:ascii="Courier New" w:cs="Courier New" w:eastAsia="Courier New" w:hAnsi="Courier New"/>
          <w:sz w:val="16"/>
          <w:szCs w:val="16"/>
          <w:color w:val="auto"/>
        </w:rPr>
        <w:t>Eligible Notes, the principal amount of Broadband Eligible Notes accepted in the exchange will be rounded to the</w:t>
      </w:r>
    </w:p>
    <w:p>
      <w:pPr>
        <w:ind w:left="3720"/>
        <w:spacing w:after="0" w:line="237" w:lineRule="auto"/>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48" w:right="1440" w:bottom="1440" w:gutter="0" w:footer="0" w:header="0"/>
        </w:sectPr>
      </w:pPr>
    </w:p>
    <w:bookmarkStart w:id="83" w:name="page84"/>
    <w:bookmarkEnd w:id="83"/>
    <w:p>
      <w:pPr>
        <w:ind w:left="179" w:right="2779"/>
        <w:spacing w:after="0" w:line="274" w:lineRule="auto"/>
        <w:rPr>
          <w:sz w:val="20"/>
          <w:szCs w:val="20"/>
          <w:color w:val="auto"/>
        </w:rPr>
      </w:pPr>
      <w:r>
        <w:rPr>
          <w:rFonts w:ascii="Courier New" w:cs="Courier New" w:eastAsia="Courier New" w:hAnsi="Courier New"/>
          <w:sz w:val="14"/>
          <w:szCs w:val="14"/>
          <w:color w:val="auto"/>
        </w:rPr>
        <w:t>nearest $1,000, which will result in your receiving only whole Broadband Exchange Notes in the exchange. If the mandatory exchange of a series of Broadband Exchange Notes into New Broadband Notes would result in your being entitled to receive a fractional interest in the relevant series of New Broadband Notes, the principal amount you receive will be rounded down to the nearest $1,000 multiple and you will receive cash in lieu of a fractional New Broadband Note for the balance.</w:t>
      </w:r>
    </w:p>
    <w:p>
      <w:pPr>
        <w:spacing w:after="0" w:line="164" w:lineRule="exact"/>
        <w:rPr>
          <w:sz w:val="20"/>
          <w:szCs w:val="20"/>
          <w:color w:val="auto"/>
        </w:rPr>
      </w:pPr>
    </w:p>
    <w:p>
      <w:pPr>
        <w:ind w:left="179" w:right="2779" w:hanging="179"/>
        <w:spacing w:after="0" w:line="235" w:lineRule="auto"/>
        <w:tabs>
          <w:tab w:leader="none" w:pos="17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series of Broadband Eligible Notes and AT&amp;T Eligible Notes, the exchange offer is conditioned upon the holders of at least 50% in principal amount of that series having validly tendered and not withdrawn their notes. For these purposes, all of the Series A Medium-Term Notes are treated as part of a single series.</w:t>
      </w:r>
    </w:p>
    <w:p>
      <w:pPr>
        <w:spacing w:after="0" w:line="185" w:lineRule="exact"/>
        <w:rPr>
          <w:rFonts w:ascii="Courier New" w:cs="Courier New" w:eastAsia="Courier New" w:hAnsi="Courier New"/>
          <w:sz w:val="16"/>
          <w:szCs w:val="16"/>
          <w:color w:val="auto"/>
        </w:rPr>
      </w:pPr>
    </w:p>
    <w:p>
      <w:pPr>
        <w:ind w:left="179" w:right="2779" w:hanging="179"/>
        <w:spacing w:after="0" w:line="235" w:lineRule="auto"/>
        <w:tabs>
          <w:tab w:leader="none" w:pos="17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obligation to accept Broadband Eligible Notes and/or AT&amp;T Eligible Notes for exchange in the exchange offer is also subject to the conditions described under "-- Conditions to the Exchange Offer."</w:t>
      </w:r>
    </w:p>
    <w:p>
      <w:pPr>
        <w:spacing w:after="0" w:line="177" w:lineRule="exact"/>
        <w:rPr>
          <w:rFonts w:ascii="Courier New" w:cs="Courier New" w:eastAsia="Courier New" w:hAnsi="Courier New"/>
          <w:sz w:val="16"/>
          <w:szCs w:val="16"/>
          <w:color w:val="auto"/>
        </w:rPr>
      </w:pPr>
    </w:p>
    <w:p>
      <w:pPr>
        <w:ind w:left="179" w:hanging="179"/>
        <w:spacing w:after="0"/>
        <w:tabs>
          <w:tab w:leader="none" w:pos="17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offer expires at 12:00 midnight, New York City time, on</w:t>
      </w:r>
    </w:p>
    <w:p>
      <w:pPr>
        <w:ind w:left="1299" w:hanging="183"/>
        <w:spacing w:after="0" w:line="236" w:lineRule="auto"/>
        <w:tabs>
          <w:tab w:leader="none" w:pos="1299"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AT&amp;T may, however, in its sole discretion, extend the</w:t>
      </w:r>
    </w:p>
    <w:p>
      <w:pPr>
        <w:spacing w:after="0" w:line="4" w:lineRule="exact"/>
        <w:rPr>
          <w:sz w:val="20"/>
          <w:szCs w:val="20"/>
          <w:color w:val="auto"/>
        </w:rPr>
      </w:pPr>
    </w:p>
    <w:p>
      <w:pPr>
        <w:jc w:val="both"/>
        <w:ind w:left="179" w:right="2779"/>
        <w:spacing w:after="0" w:line="270" w:lineRule="auto"/>
        <w:rPr>
          <w:sz w:val="20"/>
          <w:szCs w:val="20"/>
          <w:color w:val="auto"/>
        </w:rPr>
      </w:pPr>
      <w:r>
        <w:rPr>
          <w:rFonts w:ascii="Courier New" w:cs="Courier New" w:eastAsia="Courier New" w:hAnsi="Courier New"/>
          <w:sz w:val="14"/>
          <w:szCs w:val="14"/>
          <w:color w:val="auto"/>
        </w:rPr>
        <w:t>period of time for which the exchange offer is open as to any one or more series of Broadband Eligible Notes or AT&amp;T Eligible Notes. References in this prospectus to the expiration date with respect to any series of</w:t>
      </w:r>
    </w:p>
    <w:p>
      <w:pPr>
        <w:spacing w:after="0" w:line="1" w:lineRule="exact"/>
        <w:rPr>
          <w:sz w:val="20"/>
          <w:szCs w:val="20"/>
          <w:color w:val="auto"/>
        </w:rPr>
      </w:pPr>
    </w:p>
    <w:p>
      <w:pPr>
        <w:jc w:val="both"/>
        <w:ind w:left="179" w:right="2779"/>
        <w:spacing w:after="0" w:line="235" w:lineRule="auto"/>
        <w:rPr>
          <w:sz w:val="20"/>
          <w:szCs w:val="20"/>
          <w:color w:val="auto"/>
        </w:rPr>
      </w:pPr>
      <w:r>
        <w:rPr>
          <w:rFonts w:ascii="Courier New" w:cs="Courier New" w:eastAsia="Courier New" w:hAnsi="Courier New"/>
          <w:sz w:val="16"/>
          <w:szCs w:val="16"/>
          <w:color w:val="auto"/>
        </w:rPr>
        <w:t>Broadband Eligible Notes or AT&amp;T Eligible Notes mean , 2002 or, if extended by AT&amp;T, the latest time and date to which the exchange offer is extended by AT&amp;T as to that series of notes.</w:t>
      </w:r>
    </w:p>
    <w:p>
      <w:pPr>
        <w:spacing w:after="0" w:line="183" w:lineRule="exact"/>
        <w:rPr>
          <w:sz w:val="20"/>
          <w:szCs w:val="20"/>
          <w:color w:val="auto"/>
        </w:rPr>
      </w:pPr>
    </w:p>
    <w:p>
      <w:pPr>
        <w:ind w:left="179" w:right="2959" w:hanging="179"/>
        <w:spacing w:after="0" w:line="275" w:lineRule="auto"/>
        <w:tabs>
          <w:tab w:leader="none" w:pos="17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will keep the exchange offer open for not less than 20 business days, or longer if required by applicable law, after the date that we first mail notice of the exchange offer to the holders of the Broadband Eligible Notes and AT&amp;T Eligible Notes. We are sending this prospectus, together with the letter of transmittal, on or about the date of this prospectus to all of the registered holders of Broadband Eligible Notes and AT&amp;T Eligible Notes at their addresses listed in the trustee's security register with respect to those notes.</w:t>
      </w:r>
    </w:p>
    <w:p>
      <w:pPr>
        <w:spacing w:after="0" w:line="337" w:lineRule="exact"/>
        <w:rPr>
          <w:rFonts w:ascii="Courier New" w:cs="Courier New" w:eastAsia="Courier New" w:hAnsi="Courier New"/>
          <w:sz w:val="14"/>
          <w:szCs w:val="14"/>
          <w:color w:val="auto"/>
        </w:rPr>
      </w:pPr>
    </w:p>
    <w:p>
      <w:pPr>
        <w:ind w:left="179" w:right="2779" w:hanging="179"/>
        <w:spacing w:after="0" w:line="236" w:lineRule="auto"/>
        <w:tabs>
          <w:tab w:leader="none" w:pos="17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expressly reserves the right, at any time, to extend the period of time during which the exchange offer is open with respect to any one or more series of Broadband Eligible Notes or AT&amp;T Eligible Notes, and thereby delay acceptance of any series of Broadband Eligible Notes or AT&amp;T Eligible Notes to which the extension applies, by giving oral or written notice of an extension to the exchange agent and notice of that extension to the holders as described below. During any extension, all Broadband Eligible Notes and AT&amp;T Eligible Notes previously tendered will remain subject to the exchange offer unless withdrawal rights are exercised. Any Broadband Eligible Notes and AT&amp;T Eligible Notes not accepted for exchange for any reason will be returned without expense to the tendering holder as promptly as practicable after the expiration or termination of the exchange offer.</w:t>
      </w:r>
    </w:p>
    <w:p>
      <w:pPr>
        <w:spacing w:after="0" w:line="187" w:lineRule="exact"/>
        <w:rPr>
          <w:rFonts w:ascii="Courier New" w:cs="Courier New" w:eastAsia="Courier New" w:hAnsi="Courier New"/>
          <w:sz w:val="16"/>
          <w:szCs w:val="16"/>
          <w:color w:val="auto"/>
        </w:rPr>
      </w:pPr>
    </w:p>
    <w:p>
      <w:pPr>
        <w:ind w:left="179" w:right="2959" w:hanging="179"/>
        <w:spacing w:after="0" w:line="275" w:lineRule="auto"/>
        <w:tabs>
          <w:tab w:leader="none" w:pos="17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expressly reserves the right to amend or terminate the exchange offer with respect to any series of Broadband Eligible Notes or AT&amp;T Eligible Notes, and not to accept for exchange any Broadband Eligible Notes or AT&amp;T Eligible Notes that it has not yet accepted for exchange, if any of the conditions of the exchange offer specified below under "-- Conditions to the Exchange Offer" are not satisfied.</w:t>
      </w:r>
    </w:p>
    <w:p>
      <w:pPr>
        <w:spacing w:after="0" w:line="161" w:lineRule="exact"/>
        <w:rPr>
          <w:rFonts w:ascii="Courier New" w:cs="Courier New" w:eastAsia="Courier New" w:hAnsi="Courier New"/>
          <w:sz w:val="14"/>
          <w:szCs w:val="14"/>
          <w:color w:val="auto"/>
        </w:rPr>
      </w:pPr>
    </w:p>
    <w:p>
      <w:pPr>
        <w:ind w:left="179" w:right="2779" w:hanging="179"/>
        <w:spacing w:after="0" w:line="273" w:lineRule="auto"/>
        <w:tabs>
          <w:tab w:leader="none" w:pos="17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will give oral or written notice of any extension, amendment, termination or non-acceptance described above to holders of the Broadband Eligible Notes and AT&amp;T Eligible Notes as promptly as practicable. If AT&amp;T extends the expiration date with respect to any one or more series, AT&amp;T will give notice by means of a press release or other public announcement no later than 9:00 a.m., New York City time, on the business day after the previously scheduled expiration date. Without limiting the manner in which AT&amp;T may choose to make any public announcement and subject to applicable law, AT&amp;T will have no obligation to publish, advertise or otherwise communicate any public announcements other than by issuing a release to the Dow Jones News Service. Notices in Luxembourg with respect to these matters will be published in the Luxemburger Wort.</w:t>
      </w:r>
    </w:p>
    <w:p>
      <w:pPr>
        <w:spacing w:after="0" w:line="335" w:lineRule="exact"/>
        <w:rPr>
          <w:sz w:val="20"/>
          <w:szCs w:val="20"/>
          <w:color w:val="auto"/>
        </w:rPr>
      </w:pPr>
    </w:p>
    <w:p>
      <w:pPr>
        <w:ind w:left="3259"/>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9759"/>
          </w:cols>
          <w:pgMar w:left="701" w:top="654" w:right="1440" w:bottom="1440" w:gutter="0" w:footer="0" w:header="0"/>
        </w:sectPr>
      </w:pPr>
    </w:p>
    <w:bookmarkStart w:id="84" w:name="page85"/>
    <w:bookmarkEnd w:id="84"/>
    <w:p>
      <w:pPr>
        <w:ind w:left="640" w:right="2959" w:hanging="179"/>
        <w:spacing w:after="0" w:line="235" w:lineRule="auto"/>
        <w:tabs>
          <w:tab w:leader="none" w:pos="6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Broadband Eligible Notes and AT&amp;T Eligible Notes do not have any appraisal or dissenters' rights in connection with the exchange offer.</w:t>
      </w:r>
    </w:p>
    <w:p>
      <w:pPr>
        <w:spacing w:after="0" w:line="183"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Eligible Notes and AT&amp;T Eligible Notes which are not tendered for exchange or are tendered but not accepted in connection with the exchange offer will remain outstanding and be subject to the note amendment described below under "Description of the Note Amendment -- The Note Amendment," assuming the note amendment receives the requisite consents as described under "Description of the Note</w:t>
      </w:r>
    </w:p>
    <w:p>
      <w:pPr>
        <w:ind w:left="6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 Requisite Consents; Outstanding Notes."</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Broadband Eligible Notes and AT&amp;T Eligible Notes that validly tender and do not withdraw their notes must consent to the note amendment, as described under "Description of the Note Amendment -- The Note Amendment," to the extent their notes are actually exchanged. See "-- Required Consent."</w:t>
      </w:r>
    </w:p>
    <w:p>
      <w:pPr>
        <w:spacing w:after="0" w:line="185"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intend to conduct the exchange offer in accordance with the applicable requirements of the Exchange Act and the applicable rules and regulations of the SEC, and with respect to the eligible notes listed on the Luxembourg Stock Exchange, with the applicable rules and regulations of the CSSF.</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IMPORTANT RESERVATION OF RIGHTS REGARDING THE EXCHANGE OFFER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You should note that:</w:t>
      </w:r>
    </w:p>
    <w:p>
      <w:pPr>
        <w:spacing w:after="0" w:line="183" w:lineRule="exact"/>
        <w:rPr>
          <w:sz w:val="20"/>
          <w:szCs w:val="20"/>
          <w:color w:val="auto"/>
        </w:rPr>
      </w:pPr>
    </w:p>
    <w:p>
      <w:pPr>
        <w:ind w:left="640" w:right="2779" w:hanging="179"/>
        <w:spacing w:after="0" w:line="279" w:lineRule="auto"/>
        <w:tabs>
          <w:tab w:leader="none" w:pos="6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questions as to the validity, form, eligibility, time of receipt and acceptance of Broadband Eligible Notes and AT&amp;T Eligible Notes tendered for exchange will be jointly determined by AT&amp;T and AT&amp;T Comcast in their sole discretion, which determination shall be final and binding.</w:t>
      </w:r>
    </w:p>
    <w:p>
      <w:pPr>
        <w:spacing w:after="0" w:line="156" w:lineRule="exact"/>
        <w:rPr>
          <w:rFonts w:ascii="Courier New" w:cs="Courier New" w:eastAsia="Courier New" w:hAnsi="Courier New"/>
          <w:sz w:val="14"/>
          <w:szCs w:val="14"/>
          <w:color w:val="auto"/>
        </w:rPr>
      </w:pPr>
    </w:p>
    <w:p>
      <w:pPr>
        <w:ind w:left="640" w:right="3159" w:hanging="179"/>
        <w:spacing w:after="0" w:line="236" w:lineRule="auto"/>
        <w:tabs>
          <w:tab w:leader="none" w:pos="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reserves the absolute right to reject any and all tenders of any particular Broadband Eligible Notes and/or AT&amp;T Eligible Notes not properly tendered or to not accept any particular Broadband Eligible Notes and/or AT&amp;T Eligible Notes which acceptance might, in AT&amp;T's or AT&amp;T Comcast's judgment or the judgment of AT&amp;T's or AT&amp;T Comcast's counsel, be unlawful.</w:t>
      </w:r>
    </w:p>
    <w:p>
      <w:pPr>
        <w:spacing w:after="0" w:line="182" w:lineRule="exact"/>
        <w:rPr>
          <w:rFonts w:ascii="Courier New" w:cs="Courier New" w:eastAsia="Courier New" w:hAnsi="Courier New"/>
          <w:sz w:val="16"/>
          <w:szCs w:val="16"/>
          <w:color w:val="auto"/>
        </w:rPr>
      </w:pPr>
    </w:p>
    <w:p>
      <w:pPr>
        <w:ind w:left="640" w:right="2779" w:hanging="179"/>
        <w:spacing w:after="0" w:line="273" w:lineRule="auto"/>
        <w:tabs>
          <w:tab w:leader="none" w:pos="6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and AT&amp;T Comcast also reserve the absolute right to jointly waive any defects or irregularities or conditions of the exchange offer as to any particular Broadband Eligible Notes and/or AT&amp;T Eligible Notes either before or after the expiration date, including the right to waive the ineligibility of any holder who seeks to tender Broadband Eligible Notes and/or AT&amp;T Eligible Notes in the exchange offer. Unless AT&amp;T and AT&amp;T Comcast agree to waive any defect or irregularity in connection with the tender of Broadband Eligible Notes and/or AT&amp;T Eligible Notes for exchange, you must cure any defect or irregularity within any reasonable period of time as AT&amp;T and AT&amp;T Comcast shall determine.</w:t>
      </w:r>
    </w:p>
    <w:p>
      <w:pPr>
        <w:spacing w:after="0" w:line="344" w:lineRule="exact"/>
        <w:rPr>
          <w:rFonts w:ascii="Courier New" w:cs="Courier New" w:eastAsia="Courier New" w:hAnsi="Courier New"/>
          <w:sz w:val="14"/>
          <w:szCs w:val="14"/>
          <w:color w:val="auto"/>
        </w:rPr>
      </w:pPr>
    </w:p>
    <w:p>
      <w:pPr>
        <w:jc w:val="both"/>
        <w:ind w:left="640" w:right="2959" w:hanging="179"/>
        <w:spacing w:after="0" w:line="235" w:lineRule="auto"/>
        <w:tabs>
          <w:tab w:leader="none" w:pos="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and AT&amp;T Comcast's interpretation of the terms and conditions of the exchange offer as to any particular Broadband Eligible Notes and/or AT&amp;T Eligible Notes either before or after the expiration date shall be final and binding on all other parties.</w:t>
      </w:r>
    </w:p>
    <w:p>
      <w:pPr>
        <w:spacing w:after="0" w:line="184" w:lineRule="exact"/>
        <w:rPr>
          <w:rFonts w:ascii="Courier New" w:cs="Courier New" w:eastAsia="Courier New" w:hAnsi="Courier New"/>
          <w:sz w:val="16"/>
          <w:szCs w:val="16"/>
          <w:color w:val="auto"/>
        </w:rPr>
      </w:pPr>
    </w:p>
    <w:p>
      <w:pPr>
        <w:ind w:left="640" w:right="2779" w:hanging="179"/>
        <w:spacing w:after="0" w:line="276" w:lineRule="auto"/>
        <w:tabs>
          <w:tab w:leader="none" w:pos="6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AT&amp;T, AT&amp;T Comcast, the exchange agent, the Luxembourg exchange agent or any other person shall be under any duty to give notification of any defect or irregularity with respect to any tender of Broadband Eligible Notes and/or AT&amp;T Eligible Notes for exchange, nor shall any of them incur any liability for failure to give any notification.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RATIO FOR THE NEW BROADBAND NOTES</w:t>
      </w:r>
    </w:p>
    <w:p>
      <w:pPr>
        <w:spacing w:after="0" w:line="183" w:lineRule="exact"/>
        <w:rPr>
          <w:sz w:val="20"/>
          <w:szCs w:val="20"/>
          <w:color w:val="auto"/>
        </w:rPr>
      </w:pPr>
    </w:p>
    <w:p>
      <w:pPr>
        <w:ind w:left="640" w:right="2779" w:hanging="179"/>
        <w:spacing w:after="0" w:line="270" w:lineRule="auto"/>
        <w:tabs>
          <w:tab w:leader="none" w:pos="6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 will be calculated as the exchange price per $1,000 principal amount of the Broadband Eligible Notes divided by $1,000, and the exchange price is equal to the present value on the exchange settlement date in accordance with standard market practice assuming the Broadband Exchange Note would be repaid at $1,000 at maturity, determined on the basis of a yield to maturity equal to the sum of the relevant exchange spread set forth on the cover of this prospectus and the table</w:t>
      </w:r>
    </w:p>
    <w:p>
      <w:pPr>
        <w:spacing w:after="0" w:line="3" w:lineRule="exact"/>
        <w:rPr>
          <w:sz w:val="20"/>
          <w:szCs w:val="20"/>
          <w:color w:val="auto"/>
        </w:rPr>
      </w:pPr>
    </w:p>
    <w:p>
      <w:pPr>
        <w:ind w:left="3720" w:right="2779" w:hanging="3069"/>
        <w:spacing w:after="0" w:line="234" w:lineRule="auto"/>
        <w:rPr>
          <w:sz w:val="20"/>
          <w:szCs w:val="20"/>
          <w:color w:val="auto"/>
        </w:rPr>
      </w:pPr>
      <w:r>
        <w:rPr>
          <w:rFonts w:ascii="Courier New" w:cs="Courier New" w:eastAsia="Courier New" w:hAnsi="Courier New"/>
          <w:sz w:val="16"/>
          <w:szCs w:val="16"/>
          <w:color w:val="auto"/>
        </w:rPr>
        <w:t>below and the related reference U.S. Treasury yield, as calculated by the 68</w:t>
      </w:r>
    </w:p>
    <w:p>
      <w:pPr>
        <w:sectPr>
          <w:pgSz w:w="11900" w:h="16838" w:orient="portrait"/>
          <w:cols w:equalWidth="0" w:num="1">
            <w:col w:w="10219"/>
          </w:cols>
          <w:pgMar w:left="240" w:top="654" w:right="1440" w:bottom="1440" w:gutter="0" w:footer="0" w:header="0"/>
        </w:sectPr>
      </w:pPr>
    </w:p>
    <w:bookmarkStart w:id="85" w:name="page86"/>
    <w:bookmarkEnd w:id="85"/>
    <w:p>
      <w:pPr>
        <w:ind w:left="640" w:right="2779"/>
        <w:spacing w:after="0" w:line="276" w:lineRule="auto"/>
        <w:rPr>
          <w:sz w:val="20"/>
          <w:szCs w:val="20"/>
          <w:color w:val="auto"/>
        </w:rPr>
      </w:pPr>
      <w:r>
        <w:rPr>
          <w:rFonts w:ascii="Courier New" w:cs="Courier New" w:eastAsia="Courier New" w:hAnsi="Courier New"/>
          <w:sz w:val="14"/>
          <w:szCs w:val="14"/>
          <w:color w:val="auto"/>
        </w:rPr>
        <w:t>dealer managers in accordance with standard market practice based on the bid side price for such reference security, as of 2:00 p.m., New York City time, two business days prior to the expiration date of the exchange offer, as displayed in Bloomberg Government Pricing Monitor, or any other recognized quotation source selected by the dealer managers.</w:t>
      </w:r>
    </w:p>
    <w:p>
      <w:pPr>
        <w:spacing w:after="0" w:line="161" w:lineRule="exact"/>
        <w:rPr>
          <w:sz w:val="20"/>
          <w:szCs w:val="20"/>
          <w:color w:val="auto"/>
        </w:rPr>
      </w:pPr>
    </w:p>
    <w:p>
      <w:pPr>
        <w:ind w:left="640" w:right="2779" w:hanging="179"/>
        <w:spacing w:after="0" w:line="276" w:lineRule="auto"/>
        <w:tabs>
          <w:tab w:leader="none" w:pos="6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reference U.S. Treasury rate with respect to each series of Broadband Eligible Notes is set forth in the table below and has been selected to approximate the maturity characteristics for the applicable series of Broadband Eligible Notes. For current yield information for a particular U.S. Treasury security, you should consult publicly available sources.</w:t>
      </w:r>
    </w:p>
    <w:p>
      <w:pPr>
        <w:spacing w:after="0" w:line="15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BROADBAND ELIGIBLE</w:t>
      </w:r>
    </w:p>
    <w:p>
      <w:pPr>
        <w:jc w:val="center"/>
        <w:ind w:right="8179"/>
        <w:spacing w:after="0" w:line="236" w:lineRule="auto"/>
        <w:rPr>
          <w:sz w:val="20"/>
          <w:szCs w:val="20"/>
          <w:color w:val="auto"/>
        </w:rPr>
      </w:pPr>
      <w:r>
        <w:rPr>
          <w:rFonts w:ascii="Courier New" w:cs="Courier New" w:eastAsia="Courier New" w:hAnsi="Courier New"/>
          <w:sz w:val="16"/>
          <w:szCs w:val="16"/>
          <w:color w:val="auto"/>
        </w:rPr>
        <w:t>NOTES REFERENCE US</w:t>
      </w:r>
    </w:p>
    <w:p>
      <w:pPr>
        <w:jc w:val="center"/>
        <w:ind w:right="8179"/>
        <w:spacing w:after="0" w:line="237" w:lineRule="auto"/>
        <w:rPr>
          <w:sz w:val="20"/>
          <w:szCs w:val="20"/>
          <w:color w:val="auto"/>
        </w:rPr>
      </w:pPr>
      <w:r>
        <w:rPr>
          <w:rFonts w:ascii="Courier New" w:cs="Courier New" w:eastAsia="Courier New" w:hAnsi="Courier New"/>
          <w:sz w:val="16"/>
          <w:szCs w:val="16"/>
          <w:color w:val="auto"/>
        </w:rPr>
        <w:t>TREASURY BLOOMBERG</w:t>
      </w:r>
    </w:p>
    <w:p>
      <w:pPr>
        <w:jc w:val="center"/>
        <w:ind w:right="8179"/>
        <w:spacing w:after="0" w:line="237" w:lineRule="auto"/>
        <w:rPr>
          <w:sz w:val="20"/>
          <w:szCs w:val="20"/>
          <w:color w:val="auto"/>
        </w:rPr>
      </w:pPr>
      <w:r>
        <w:rPr>
          <w:rFonts w:ascii="Courier New" w:cs="Courier New" w:eastAsia="Courier New" w:hAnsi="Courier New"/>
          <w:sz w:val="16"/>
          <w:szCs w:val="16"/>
          <w:color w:val="auto"/>
        </w:rPr>
        <w:t>PAGE EXCHANGE SPREAD</w:t>
      </w:r>
    </w:p>
    <w:p>
      <w:pPr>
        <w:ind w:left="220" w:hanging="182"/>
        <w:spacing w:after="0" w:line="237" w:lineRule="auto"/>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--------------- 7.00%</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 2005....</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6.500% US Treasury</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 PX5 Due 05/15/05</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7.50% Notes Due</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2006.... 4.625% US</w:t>
      </w:r>
    </w:p>
    <w:p>
      <w:pPr>
        <w:spacing w:after="0" w:line="4" w:lineRule="exact"/>
        <w:rPr>
          <w:rFonts w:ascii="Courier New" w:cs="Courier New" w:eastAsia="Courier New" w:hAnsi="Courier New"/>
          <w:sz w:val="16"/>
          <w:szCs w:val="16"/>
          <w:color w:val="auto"/>
        </w:rPr>
      </w:pPr>
    </w:p>
    <w:p>
      <w:pPr>
        <w:jc w:val="center"/>
        <w:ind w:left="80" w:right="8219" w:hanging="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Treasury Note PX5 Due 05/15/06 7.75% Notes Due 2007.... 6.250% US Treasury Note PX6 Due 02/15/07 6.00% Notes Due 2009....</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4.750% US Treasury</w:t>
      </w:r>
    </w:p>
    <w:p>
      <w:pPr>
        <w:spacing w:after="0" w:line="4" w:lineRule="exact"/>
        <w:rPr>
          <w:rFonts w:ascii="Courier New" w:cs="Courier New" w:eastAsia="Courier New" w:hAnsi="Courier New"/>
          <w:sz w:val="16"/>
          <w:szCs w:val="16"/>
          <w:color w:val="auto"/>
        </w:rPr>
      </w:pPr>
    </w:p>
    <w:p>
      <w:pPr>
        <w:jc w:val="center"/>
        <w:ind w:left="40" w:right="821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Note PX6 Due 11/15/08 8.125% Debentures Due January 15, 2022...... 5.375% US Treasury Bond PX8 Due 02/15/31 8.125% Debentures Due July 15, 2024.........</w:t>
      </w:r>
    </w:p>
    <w:p>
      <w:pPr>
        <w:spacing w:after="0" w:line="155" w:lineRule="exact"/>
        <w:rPr>
          <w:rFonts w:ascii="Courier New" w:cs="Courier New" w:eastAsia="Courier New" w:hAnsi="Courier New"/>
          <w:sz w:val="16"/>
          <w:szCs w:val="16"/>
          <w:color w:val="auto"/>
        </w:rPr>
      </w:pP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5.375% US Treasury</w:t>
      </w:r>
    </w:p>
    <w:p>
      <w:pPr>
        <w:spacing w:after="0" w:line="4" w:lineRule="exact"/>
        <w:rPr>
          <w:rFonts w:ascii="Courier New" w:cs="Courier New" w:eastAsia="Courier New" w:hAnsi="Courier New"/>
          <w:sz w:val="16"/>
          <w:szCs w:val="16"/>
          <w:color w:val="auto"/>
        </w:rPr>
      </w:pPr>
    </w:p>
    <w:p>
      <w:pPr>
        <w:jc w:val="center"/>
        <w:ind w:right="8179" w:firstLine="4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Bond PX8 Due 02/15/31 8.35% Debentures Due 2025..................</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5.375% US Treasury</w:t>
      </w:r>
    </w:p>
    <w:p>
      <w:pPr>
        <w:spacing w:after="0" w:line="4" w:lineRule="exact"/>
        <w:rPr>
          <w:rFonts w:ascii="Courier New" w:cs="Courier New" w:eastAsia="Courier New" w:hAnsi="Courier New"/>
          <w:sz w:val="16"/>
          <w:szCs w:val="16"/>
          <w:color w:val="auto"/>
        </w:rPr>
      </w:pPr>
    </w:p>
    <w:p>
      <w:pPr>
        <w:jc w:val="center"/>
        <w:ind w:left="40" w:right="8219"/>
        <w:spacing w:after="0" w:line="277"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Bond PX8 Due 02/15/31 8.625% Debentures Due December 1, 2031...... 5.375% US Treasury Bond PX8 Due 02/15/31</w:t>
      </w:r>
    </w:p>
    <w:p>
      <w:pPr>
        <w:spacing w:after="0" w:line="200" w:lineRule="exact"/>
        <w:rPr>
          <w:sz w:val="20"/>
          <w:szCs w:val="20"/>
          <w:color w:val="auto"/>
        </w:rPr>
      </w:pPr>
    </w:p>
    <w:p>
      <w:pPr>
        <w:spacing w:after="0" w:line="31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54" w:right="1440" w:bottom="1440" w:gutter="0" w:footer="0" w:header="0"/>
        </w:sectPr>
      </w:pPr>
    </w:p>
    <w:bookmarkStart w:id="86" w:name="page87"/>
    <w:bookmarkEnd w:id="86"/>
    <w:p>
      <w:pPr>
        <w:ind w:left="180"/>
        <w:spacing w:after="0"/>
        <w:rPr>
          <w:sz w:val="20"/>
          <w:szCs w:val="20"/>
          <w:color w:val="auto"/>
        </w:rPr>
      </w:pPr>
      <w:r>
        <w:rPr>
          <w:rFonts w:ascii="Courier New" w:cs="Courier New" w:eastAsia="Courier New" w:hAnsi="Courier New"/>
          <w:sz w:val="16"/>
          <w:szCs w:val="16"/>
          <w:color w:val="auto"/>
        </w:rPr>
        <w:t>CALCULATION OF EXCHANGE PRICE</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following formula will be used to calculate the exchange price of a relevant series of Broadband Eligible Notes based upon a given exchange spread over the relevant reference U.S. treasury security.</w:t>
      </w:r>
    </w:p>
    <w:p>
      <w:pPr>
        <w:sectPr>
          <w:pgSz w:w="11900" w:h="16838" w:orient="portrait"/>
          <w:cols w:equalWidth="0" w:num="1">
            <w:col w:w="10219"/>
          </w:cols>
          <w:pgMar w:left="240" w:top="648"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P(BEN)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price per $1,000 principal amount of the series of Broadband Eligible Notes being calculated (excluding accrued interest), rounded to the second digit after the decimal point.</w:t>
      </w:r>
    </w:p>
    <w:p>
      <w:pPr>
        <w:spacing w:after="0" w:line="200" w:lineRule="exact"/>
        <w:rPr>
          <w:sz w:val="20"/>
          <w:szCs w:val="20"/>
          <w:color w:val="auto"/>
        </w:rPr>
      </w:pPr>
    </w:p>
    <w:p>
      <w:pPr>
        <w:sectPr>
          <w:pgSz w:w="11900" w:h="16838" w:orient="portrait"/>
          <w:cols w:equalWidth="0" w:num="3">
            <w:col w:w="920" w:space="280"/>
            <w:col w:w="100" w:space="360"/>
            <w:col w:w="8559"/>
          </w:cols>
          <w:pgMar w:left="240" w:top="648" w:right="1440" w:bottom="1440" w:gutter="0" w:footer="0" w:header="0"/>
          <w:type w:val="continuous"/>
        </w:sectPr>
      </w:pPr>
    </w:p>
    <w:p>
      <w:pPr>
        <w:spacing w:after="0" w:line="342" w:lineRule="exact"/>
        <w:rPr>
          <w:sz w:val="20"/>
          <w:szCs w:val="20"/>
          <w:color w:val="auto"/>
        </w:rPr>
      </w:pPr>
    </w:p>
    <w:p>
      <w:pPr>
        <w:ind w:left="1660" w:right="3159" w:hanging="1292"/>
        <w:spacing w:after="0" w:line="235" w:lineRule="auto"/>
        <w:tabs>
          <w:tab w:leader="none" w:pos="119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remaining cash payment dates (both principal and interest) for the series of Broadband Eligible Notes whose price is being determined from but excluding the settlement date for that series to and including the maturity date for such securities.</w:t>
      </w:r>
    </w:p>
    <w:p>
      <w:pPr>
        <w:spacing w:after="0" w:line="200" w:lineRule="exact"/>
        <w:rPr>
          <w:sz w:val="20"/>
          <w:szCs w:val="20"/>
          <w:color w:val="auto"/>
        </w:rPr>
      </w:pP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660" w:type="dxa"/>
            <w:vAlign w:val="bottom"/>
          </w:tcPr>
          <w:p>
            <w:pPr>
              <w:spacing w:after="0"/>
              <w:rPr>
                <w:sz w:val="20"/>
                <w:szCs w:val="20"/>
                <w:color w:val="auto"/>
              </w:rPr>
            </w:pPr>
            <w:r>
              <w:rPr>
                <w:rFonts w:ascii="Courier New" w:cs="Courier New" w:eastAsia="Courier New" w:hAnsi="Courier New"/>
                <w:sz w:val="16"/>
                <w:szCs w:val="16"/>
                <w:color w:val="auto"/>
              </w:rPr>
              <w:t>CF(i)</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780" w:type="dxa"/>
            <w:vAlign w:val="bottom"/>
          </w:tcPr>
          <w:p>
            <w:pPr>
              <w:ind w:left="180"/>
              <w:spacing w:after="0"/>
              <w:rPr>
                <w:sz w:val="20"/>
                <w:szCs w:val="20"/>
                <w:color w:val="auto"/>
              </w:rPr>
            </w:pPr>
            <w:r>
              <w:rPr>
                <w:rFonts w:ascii="Courier New" w:cs="Courier New" w:eastAsia="Courier New" w:hAnsi="Courier New"/>
                <w:sz w:val="16"/>
                <w:szCs w:val="16"/>
                <w:color w:val="auto"/>
              </w:rPr>
              <w:t>The aggregate amount of cash per $1,000 principal amount</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scheduled to be paid on the securities being priced on the</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"ith" of the N remaining cash payment dates from such</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securities. Scheduled payments of cash include interest and,</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on the applicable maturity date, principal.</w:t>
            </w:r>
          </w:p>
        </w:tc>
      </w:tr>
      <w:tr>
        <w:trPr>
          <w:trHeight w:val="716"/>
        </w:trPr>
        <w:tc>
          <w:tcPr>
            <w:tcW w:w="660" w:type="dxa"/>
            <w:vAlign w:val="bottom"/>
          </w:tcPr>
          <w:p>
            <w:pPr>
              <w:spacing w:after="0"/>
              <w:rPr>
                <w:sz w:val="20"/>
                <w:szCs w:val="20"/>
                <w:color w:val="auto"/>
              </w:rPr>
            </w:pPr>
            <w:r>
              <w:rPr>
                <w:rFonts w:ascii="Courier New" w:cs="Courier New" w:eastAsia="Courier New" w:hAnsi="Courier New"/>
                <w:sz w:val="16"/>
                <w:szCs w:val="16"/>
                <w:color w:val="auto"/>
              </w:rPr>
              <w:t>YLD</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780" w:type="dxa"/>
            <w:vAlign w:val="bottom"/>
          </w:tcPr>
          <w:p>
            <w:pPr>
              <w:ind w:left="180"/>
              <w:spacing w:after="0"/>
              <w:rPr>
                <w:sz w:val="20"/>
                <w:szCs w:val="20"/>
                <w:color w:val="auto"/>
              </w:rPr>
            </w:pPr>
            <w:r>
              <w:rPr>
                <w:rFonts w:ascii="Courier New" w:cs="Courier New" w:eastAsia="Courier New" w:hAnsi="Courier New"/>
                <w:sz w:val="16"/>
                <w:szCs w:val="16"/>
                <w:color w:val="auto"/>
              </w:rPr>
              <w:t>The specified yield to maturity (expressed as a decimal</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number) equal to the Exchange Spread set forth on the cover</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 this prospectus for that series of Broadband Eligible</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Notes plus the interest rate for the applicable reference</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U.S. Treasury security.</w:t>
            </w:r>
          </w:p>
        </w:tc>
      </w:tr>
      <w:tr>
        <w:trPr>
          <w:trHeight w:val="716"/>
        </w:trPr>
        <w:tc>
          <w:tcPr>
            <w:tcW w:w="660" w:type="dxa"/>
            <w:vAlign w:val="bottom"/>
          </w:tcPr>
          <w:p>
            <w:pPr>
              <w:spacing w:after="0"/>
              <w:rPr>
                <w:sz w:val="20"/>
                <w:szCs w:val="20"/>
                <w:color w:val="auto"/>
              </w:rPr>
            </w:pPr>
            <w:r>
              <w:rPr>
                <w:rFonts w:ascii="Courier New" w:cs="Courier New" w:eastAsia="Courier New" w:hAnsi="Courier New"/>
                <w:sz w:val="16"/>
                <w:szCs w:val="16"/>
                <w:color w:val="auto"/>
              </w:rPr>
              <w:t>D(i)</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780" w:type="dxa"/>
            <w:vAlign w:val="bottom"/>
          </w:tcPr>
          <w:p>
            <w:pPr>
              <w:ind w:left="180"/>
              <w:spacing w:after="0"/>
              <w:rPr>
                <w:sz w:val="20"/>
                <w:szCs w:val="20"/>
                <w:color w:val="auto"/>
              </w:rPr>
            </w:pPr>
            <w:r>
              <w:rPr>
                <w:rFonts w:ascii="Courier New" w:cs="Courier New" w:eastAsia="Courier New" w:hAnsi="Courier New"/>
                <w:sz w:val="16"/>
                <w:szCs w:val="16"/>
                <w:color w:val="auto"/>
              </w:rPr>
              <w:t>The number of days from and including the settlement date</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for that series of Broadband Eligible Notes to but excluding</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the "ith" out of the N remaining cash payment dates for the</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securities being priced. The number of days is computed</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using the 30/360 day count method in accordance with market</w:t>
            </w:r>
          </w:p>
        </w:tc>
      </w:tr>
      <w:tr>
        <w:trPr>
          <w:trHeight w:val="179"/>
        </w:trPr>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convention.</w:t>
            </w:r>
          </w:p>
        </w:tc>
      </w:tr>
    </w:tbl>
    <w:p>
      <w:pPr>
        <w:spacing w:after="0" w:line="200" w:lineRule="exact"/>
        <w:rPr>
          <w:sz w:val="20"/>
          <w:szCs w:val="20"/>
          <w:color w:val="auto"/>
        </w:rPr>
      </w:pPr>
    </w:p>
    <w:p>
      <w:pPr>
        <w:spacing w:after="0" w:line="334" w:lineRule="exact"/>
        <w:rPr>
          <w:sz w:val="20"/>
          <w:szCs w:val="20"/>
          <w:color w:val="auto"/>
        </w:rPr>
      </w:pPr>
    </w:p>
    <w:p>
      <w:pPr>
        <w:ind w:left="1660" w:hanging="1292"/>
        <w:spacing w:after="0"/>
        <w:tabs>
          <w:tab w:leader="none" w:pos="16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Summate. The term to the right of summation symbol is</w:t>
      </w:r>
    </w:p>
    <w:p>
      <w:pPr>
        <w:sectPr>
          <w:pgSz w:w="11900" w:h="16838" w:orient="portrait"/>
          <w:cols w:equalWidth="0" w:num="1">
            <w:col w:w="10219"/>
          </w:cols>
          <w:pgMar w:left="240" w:top="648" w:right="1440" w:bottom="1440" w:gutter="0" w:footer="0" w:header="0"/>
          <w:type w:val="continuous"/>
        </w:sectPr>
      </w:pPr>
    </w:p>
    <w:p>
      <w:pPr>
        <w:ind w:left="360"/>
        <w:spacing w:after="0" w:line="236" w:lineRule="auto"/>
        <w:rPr>
          <w:sz w:val="20"/>
          <w:szCs w:val="20"/>
          <w:color w:val="auto"/>
        </w:rPr>
      </w:pPr>
      <w:r>
        <w:rPr>
          <w:rFonts w:ascii="Courier New" w:cs="Courier New" w:eastAsia="Courier New" w:hAnsi="Courier New"/>
          <w:sz w:val="16"/>
          <w:szCs w:val="16"/>
          <w:color w:val="auto"/>
        </w:rPr>
        <w:t>(Sum</w:t>
      </w:r>
    </w:p>
    <w:p>
      <w:pPr>
        <w:ind w:left="360"/>
        <w:spacing w:after="0" w:line="237" w:lineRule="auto"/>
        <w:rPr>
          <w:sz w:val="20"/>
          <w:szCs w:val="20"/>
          <w:color w:val="auto"/>
        </w:rPr>
      </w:pPr>
      <w:r>
        <w:rPr>
          <w:rFonts w:ascii="Courier New" w:cs="Courier New" w:eastAsia="Courier New" w:hAnsi="Courier New"/>
          <w:sz w:val="16"/>
          <w:szCs w:val="16"/>
          <w:color w:val="auto"/>
        </w:rPr>
        <w:t>sign)</w:t>
      </w:r>
    </w:p>
    <w:p>
      <w:pPr>
        <w:ind w:left="360"/>
        <w:spacing w:after="0" w:line="237" w:lineRule="auto"/>
        <w:rPr>
          <w:sz w:val="20"/>
          <w:szCs w:val="20"/>
          <w:color w:val="auto"/>
        </w:rPr>
      </w:pPr>
      <w:r>
        <w:rPr>
          <w:rFonts w:ascii="Courier New" w:cs="Courier New" w:eastAsia="Courier New" w:hAnsi="Courier New"/>
          <w:sz w:val="16"/>
          <w:szCs w:val="16"/>
          <w:color w:val="auto"/>
        </w:rPr>
        <w:t>i=1</w:t>
      </w:r>
    </w:p>
    <w:p>
      <w:pPr>
        <w:spacing w:after="0" w:line="20" w:lineRule="exact"/>
        <w:rPr>
          <w:sz w:val="20"/>
          <w:szCs w:val="20"/>
          <w:color w:val="auto"/>
        </w:rPr>
      </w:pPr>
      <w:r>
        <w:rPr>
          <w:sz w:val="20"/>
          <w:szCs w:val="20"/>
          <w:color w:val="auto"/>
        </w:rPr>
        <w:br w:type="column"/>
      </w:r>
    </w:p>
    <w:p>
      <w:pPr>
        <w:jc w:val="center"/>
        <w:spacing w:after="0" w:line="236"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right="2959"/>
        <w:spacing w:after="0" w:line="235" w:lineRule="auto"/>
        <w:rPr>
          <w:sz w:val="20"/>
          <w:szCs w:val="20"/>
          <w:color w:val="auto"/>
        </w:rPr>
      </w:pPr>
      <w:r>
        <w:rPr>
          <w:rFonts w:ascii="Courier New" w:cs="Courier New" w:eastAsia="Courier New" w:hAnsi="Courier New"/>
          <w:sz w:val="16"/>
          <w:szCs w:val="16"/>
          <w:color w:val="auto"/>
        </w:rPr>
        <w:t>separately calculated "N" times (substituting for the "i" in that term each whole number between 1 and N, inclusive) and the separate calculations are then added together.</w:t>
      </w:r>
    </w:p>
    <w:p>
      <w:pPr>
        <w:spacing w:after="0" w:line="200" w:lineRule="exact"/>
        <w:rPr>
          <w:sz w:val="20"/>
          <w:szCs w:val="20"/>
          <w:color w:val="auto"/>
        </w:rPr>
      </w:pPr>
    </w:p>
    <w:p>
      <w:pPr>
        <w:sectPr>
          <w:pgSz w:w="11900" w:h="16838" w:orient="portrait"/>
          <w:cols w:equalWidth="0" w:num="3">
            <w:col w:w="840" w:space="360"/>
            <w:col w:w="100" w:space="360"/>
            <w:col w:w="8559"/>
          </w:cols>
          <w:pgMar w:left="240" w:top="648" w:right="1440" w:bottom="1440" w:gutter="0" w:footer="0" w:header="0"/>
          <w:type w:val="continuous"/>
        </w:sectPr>
      </w:pP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Accrued</w:t>
      </w:r>
    </w:p>
    <w:p>
      <w:pPr>
        <w:spacing w:after="0" w:line="4" w:lineRule="exact"/>
        <w:rPr>
          <w:sz w:val="20"/>
          <w:szCs w:val="20"/>
          <w:color w:val="auto"/>
        </w:rPr>
      </w:pPr>
    </w:p>
    <w:p>
      <w:pPr>
        <w:ind w:left="1660" w:right="3159" w:hanging="1301"/>
        <w:spacing w:after="0" w:line="235" w:lineRule="auto"/>
        <w:tabs>
          <w:tab w:leader="none" w:pos="1640" w:val="left"/>
        </w:tabs>
        <w:rPr>
          <w:sz w:val="20"/>
          <w:szCs w:val="20"/>
          <w:color w:val="auto"/>
        </w:rPr>
      </w:pPr>
      <w:r>
        <w:rPr>
          <w:rFonts w:ascii="Courier New" w:cs="Courier New" w:eastAsia="Courier New" w:hAnsi="Courier New"/>
          <w:sz w:val="16"/>
          <w:szCs w:val="16"/>
          <w:color w:val="auto"/>
        </w:rPr>
        <w:t>Interest =</w:t>
      </w:r>
      <w:r>
        <w:rPr>
          <w:sz w:val="20"/>
          <w:szCs w:val="20"/>
          <w:color w:val="auto"/>
        </w:rPr>
        <w:tab/>
      </w:r>
      <w:r>
        <w:rPr>
          <w:rFonts w:ascii="Courier New" w:cs="Courier New" w:eastAsia="Courier New" w:hAnsi="Courier New"/>
          <w:sz w:val="16"/>
          <w:szCs w:val="16"/>
          <w:color w:val="auto"/>
        </w:rPr>
        <w:t>Accrued and unpaid interest per $1,000 principal amount of the Broadband Eligible Notes from and including the last applicable interest payment date to but excluding the applicable settlement date.</w:t>
      </w:r>
    </w:p>
    <w:p>
      <w:pPr>
        <w:sectPr>
          <w:pgSz w:w="11900" w:h="16838" w:orient="portrait"/>
          <w:cols w:equalWidth="0" w:num="1">
            <w:col w:w="10219"/>
          </w:cols>
          <w:pgMar w:left="240" w:top="64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P(BEN)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w:t>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(Sum</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sign)</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(CF(i))</w:t>
      </w:r>
    </w:p>
    <w:p>
      <w:pPr>
        <w:ind w:left="2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(1+YLD) (D(i))</w:t>
      </w:r>
    </w:p>
    <w:p>
      <w:pPr>
        <w:spacing w:after="0" w:line="14" w:lineRule="exact"/>
        <w:rPr>
          <w:sz w:val="20"/>
          <w:szCs w:val="20"/>
          <w:color w:val="auto"/>
        </w:rPr>
      </w:pPr>
    </w:p>
    <w:p>
      <w:pPr>
        <w:ind w:left="560"/>
        <w:spacing w:after="0"/>
        <w:tabs>
          <w:tab w:leader="none" w:pos="1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640"/>
        <w:spacing w:after="0" w:line="236" w:lineRule="auto"/>
        <w:tabs>
          <w:tab w:leader="none" w:pos="108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180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 Accrued Interest</w:t>
      </w:r>
    </w:p>
    <w:p>
      <w:pPr>
        <w:spacing w:after="0" w:line="914" w:lineRule="exact"/>
        <w:rPr>
          <w:sz w:val="20"/>
          <w:szCs w:val="20"/>
          <w:color w:val="auto"/>
        </w:rPr>
      </w:pPr>
    </w:p>
    <w:p>
      <w:pPr>
        <w:sectPr>
          <w:pgSz w:w="11900" w:h="16838" w:orient="portrait"/>
          <w:cols w:equalWidth="0" w:num="4">
            <w:col w:w="3440" w:space="280"/>
            <w:col w:w="640" w:space="480"/>
            <w:col w:w="1580" w:space="180"/>
            <w:col w:w="3619"/>
          </w:cols>
          <w:pgMar w:left="240" w:top="648" w:right="1440" w:bottom="1440" w:gutter="0" w:footer="0" w:header="0"/>
          <w:type w:val="continuous"/>
        </w:sectPr>
      </w:pPr>
    </w:p>
    <w:p>
      <w:pPr>
        <w:spacing w:after="0" w:line="162"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19"/>
          </w:cols>
          <w:pgMar w:left="240" w:top="648" w:right="1440" w:bottom="1440" w:gutter="0" w:footer="0" w:header="0"/>
          <w:type w:val="continuous"/>
        </w:sectPr>
      </w:pPr>
    </w:p>
    <w:bookmarkStart w:id="87" w:name="page88"/>
    <w:bookmarkEnd w:id="87"/>
    <w:p>
      <w:pPr>
        <w:ind w:left="180"/>
        <w:spacing w:after="0"/>
        <w:rPr>
          <w:sz w:val="20"/>
          <w:szCs w:val="20"/>
          <w:color w:val="auto"/>
        </w:rPr>
      </w:pPr>
      <w:r>
        <w:rPr>
          <w:rFonts w:ascii="Courier New" w:cs="Courier New" w:eastAsia="Courier New" w:hAnsi="Courier New"/>
          <w:sz w:val="14"/>
          <w:szCs w:val="14"/>
          <w:color w:val="auto"/>
        </w:rPr>
        <w:t>HYPOTHETICAL EXCHANGE RATIO CALCULATION</w:t>
      </w:r>
    </w:p>
    <w:p>
      <w:pPr>
        <w:sectPr>
          <w:pgSz w:w="11900" w:h="16838" w:orient="portrait"/>
          <w:cols w:equalWidth="0" w:num="1">
            <w:col w:w="10219"/>
          </w:cols>
          <w:pgMar w:left="240" w:top="654" w:right="1440" w:bottom="0" w:gutter="0" w:footer="0" w:header="0"/>
        </w:sectPr>
      </w:pPr>
    </w:p>
    <w:p>
      <w:pPr>
        <w:spacing w:after="0" w:line="19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sets forth a hypothetical example for $100,000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Broadband Eligible Notes assuming relevant U.S. Treasury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yields on the applicable reference U.S. Treasury as reported on</w:t>
      </w:r>
    </w:p>
    <w:p>
      <w:pPr>
        <w:spacing w:after="0" w:line="236" w:lineRule="auto"/>
        <w:rPr>
          <w:sz w:val="20"/>
          <w:szCs w:val="20"/>
          <w:color w:val="auto"/>
        </w:rPr>
      </w:pPr>
      <w:r>
        <w:rPr>
          <w:rFonts w:ascii="Courier New" w:cs="Courier New" w:eastAsia="Courier New" w:hAnsi="Courier New"/>
          <w:sz w:val="16"/>
          <w:szCs w:val="16"/>
          <w:color w:val="auto"/>
        </w:rPr>
        <w:t>2002 plus the applicable Exchange Spread for a settlement date of</w:t>
      </w:r>
    </w:p>
    <w:p>
      <w:pPr>
        <w:spacing w:after="0" w:line="237" w:lineRule="auto"/>
        <w:rPr>
          <w:sz w:val="20"/>
          <w:szCs w:val="20"/>
          <w:color w:val="auto"/>
        </w:rPr>
      </w:pPr>
      <w:r>
        <w:rPr>
          <w:rFonts w:ascii="Courier New" w:cs="Courier New" w:eastAsia="Courier New" w:hAnsi="Courier New"/>
          <w:sz w:val="16"/>
          <w:szCs w:val="16"/>
          <w:color w:val="auto"/>
        </w:rPr>
        <w:t>2002.</w:t>
      </w:r>
    </w:p>
    <w:p>
      <w:pPr>
        <w:ind w:left="280"/>
        <w:spacing w:after="0" w:line="237" w:lineRule="auto"/>
        <w:rPr>
          <w:sz w:val="20"/>
          <w:szCs w:val="20"/>
          <w:color w:val="auto"/>
        </w:rPr>
      </w:pPr>
      <w:r>
        <w:rPr>
          <w:rFonts w:ascii="Courier New" w:cs="Courier New" w:eastAsia="Courier New" w:hAnsi="Courier New"/>
          <w:sz w:val="16"/>
          <w:szCs w:val="16"/>
          <w:color w:val="auto"/>
        </w:rPr>
        <w:t>EXCHANGE BROADBAND</w:t>
      </w:r>
    </w:p>
    <w:p>
      <w:pPr>
        <w:ind w:left="320"/>
        <w:spacing w:after="0" w:line="237" w:lineRule="auto"/>
        <w:rPr>
          <w:sz w:val="20"/>
          <w:szCs w:val="20"/>
          <w:color w:val="auto"/>
        </w:rPr>
      </w:pPr>
      <w:r>
        <w:rPr>
          <w:rFonts w:ascii="Courier New" w:cs="Courier New" w:eastAsia="Courier New" w:hAnsi="Courier New"/>
          <w:sz w:val="16"/>
          <w:szCs w:val="16"/>
          <w:color w:val="auto"/>
        </w:rPr>
        <w:t>PRICE OF ELIGIBLE</w:t>
      </w:r>
    </w:p>
    <w:p>
      <w:pPr>
        <w:ind w:left="460"/>
        <w:spacing w:after="0" w:line="237" w:lineRule="auto"/>
        <w:rPr>
          <w:sz w:val="20"/>
          <w:szCs w:val="20"/>
          <w:color w:val="auto"/>
        </w:rPr>
      </w:pPr>
      <w:r>
        <w:rPr>
          <w:rFonts w:ascii="Courier New" w:cs="Courier New" w:eastAsia="Courier New" w:hAnsi="Courier New"/>
          <w:sz w:val="16"/>
          <w:szCs w:val="16"/>
          <w:color w:val="auto"/>
        </w:rPr>
        <w:t>BROADBAND FACE</w:t>
      </w:r>
    </w:p>
    <w:p>
      <w:pPr>
        <w:ind w:left="40"/>
        <w:spacing w:after="0" w:line="237" w:lineRule="auto"/>
        <w:rPr>
          <w:sz w:val="20"/>
          <w:szCs w:val="20"/>
          <w:color w:val="auto"/>
        </w:rPr>
      </w:pPr>
      <w:r>
        <w:rPr>
          <w:rFonts w:ascii="Courier New" w:cs="Courier New" w:eastAsia="Courier New" w:hAnsi="Courier New"/>
          <w:sz w:val="16"/>
          <w:szCs w:val="16"/>
          <w:color w:val="auto"/>
        </w:rPr>
        <w:t>REFERENCE NOTE ELIGIBLE</w:t>
      </w:r>
    </w:p>
    <w:p>
      <w:pPr>
        <w:ind w:left="140"/>
        <w:spacing w:after="0" w:line="237" w:lineRule="auto"/>
        <w:rPr>
          <w:sz w:val="20"/>
          <w:szCs w:val="20"/>
          <w:color w:val="auto"/>
        </w:rPr>
      </w:pPr>
      <w:r>
        <w:rPr>
          <w:rFonts w:ascii="Courier New" w:cs="Courier New" w:eastAsia="Courier New" w:hAnsi="Courier New"/>
          <w:sz w:val="16"/>
          <w:szCs w:val="16"/>
          <w:color w:val="auto"/>
        </w:rPr>
        <w:t>AMOUNT OF US EXCHANGE</w:t>
      </w:r>
    </w:p>
    <w:p>
      <w:pPr>
        <w:ind w:left="180"/>
        <w:spacing w:after="0" w:line="237" w:lineRule="auto"/>
        <w:rPr>
          <w:sz w:val="20"/>
          <w:szCs w:val="20"/>
          <w:color w:val="auto"/>
        </w:rPr>
      </w:pPr>
      <w:r>
        <w:rPr>
          <w:rFonts w:ascii="Courier New" w:cs="Courier New" w:eastAsia="Courier New" w:hAnsi="Courier New"/>
          <w:sz w:val="16"/>
          <w:szCs w:val="16"/>
          <w:color w:val="auto"/>
        </w:rPr>
        <w:t>NOTE AT NEW TREASURY</w:t>
      </w:r>
    </w:p>
    <w:p>
      <w:pPr>
        <w:ind w:left="220"/>
        <w:spacing w:after="0" w:line="236" w:lineRule="auto"/>
        <w:rPr>
          <w:sz w:val="20"/>
          <w:szCs w:val="20"/>
          <w:color w:val="auto"/>
        </w:rPr>
      </w:pPr>
      <w:r>
        <w:rPr>
          <w:rFonts w:ascii="Courier New" w:cs="Courier New" w:eastAsia="Courier New" w:hAnsi="Courier New"/>
          <w:sz w:val="16"/>
          <w:szCs w:val="16"/>
          <w:color w:val="auto"/>
        </w:rPr>
        <w:t>EXCHANGE YIELD [SUM</w:t>
      </w:r>
    </w:p>
    <w:p>
      <w:pPr>
        <w:ind w:left="320"/>
        <w:spacing w:after="0" w:line="237" w:lineRule="auto"/>
        <w:rPr>
          <w:sz w:val="20"/>
          <w:szCs w:val="20"/>
          <w:color w:val="auto"/>
        </w:rPr>
      </w:pPr>
      <w:r>
        <w:rPr>
          <w:rFonts w:ascii="Courier New" w:cs="Courier New" w:eastAsia="Courier New" w:hAnsi="Courier New"/>
          <w:sz w:val="16"/>
          <w:szCs w:val="16"/>
          <w:color w:val="auto"/>
        </w:rPr>
        <w:t>EXCHANGE EXCHANGE</w:t>
      </w:r>
    </w:p>
    <w:p>
      <w:pPr>
        <w:ind w:left="220"/>
        <w:spacing w:after="0" w:line="237" w:lineRule="auto"/>
        <w:rPr>
          <w:sz w:val="20"/>
          <w:szCs w:val="20"/>
          <w:color w:val="auto"/>
        </w:rPr>
      </w:pPr>
      <w:r>
        <w:rPr>
          <w:rFonts w:ascii="Courier New" w:cs="Courier New" w:eastAsia="Courier New" w:hAnsi="Courier New"/>
          <w:sz w:val="16"/>
          <w:szCs w:val="16"/>
          <w:color w:val="auto"/>
        </w:rPr>
        <w:t>BROADBAND BROADBAND</w:t>
      </w:r>
    </w:p>
    <w:p>
      <w:pPr>
        <w:ind w:left="40"/>
        <w:spacing w:after="0" w:line="237" w:lineRule="auto"/>
        <w:rPr>
          <w:sz w:val="20"/>
          <w:szCs w:val="20"/>
          <w:color w:val="auto"/>
        </w:rPr>
      </w:pPr>
      <w:r>
        <w:rPr>
          <w:rFonts w:ascii="Courier New" w:cs="Courier New" w:eastAsia="Courier New" w:hAnsi="Courier New"/>
          <w:sz w:val="16"/>
          <w:szCs w:val="16"/>
          <w:color w:val="auto"/>
        </w:rPr>
        <w:t>ELIGIBLE NOTE REFERENCE</w:t>
      </w:r>
    </w:p>
    <w:p>
      <w:pPr>
        <w:ind w:left="220"/>
        <w:spacing w:after="0" w:line="237" w:lineRule="auto"/>
        <w:rPr>
          <w:sz w:val="20"/>
          <w:szCs w:val="20"/>
          <w:color w:val="auto"/>
        </w:rPr>
      </w:pPr>
      <w:r>
        <w:rPr>
          <w:rFonts w:ascii="Courier New" w:cs="Courier New" w:eastAsia="Courier New" w:hAnsi="Courier New"/>
          <w:sz w:val="16"/>
          <w:szCs w:val="16"/>
          <w:color w:val="auto"/>
        </w:rPr>
        <w:t>U.S. TREASURY YIELD</w:t>
      </w:r>
    </w:p>
    <w:p>
      <w:pPr>
        <w:ind w:left="220"/>
        <w:spacing w:after="0" w:line="237" w:lineRule="auto"/>
        <w:rPr>
          <w:sz w:val="20"/>
          <w:szCs w:val="20"/>
          <w:color w:val="auto"/>
        </w:rPr>
      </w:pPr>
      <w:r>
        <w:rPr>
          <w:rFonts w:ascii="Courier New" w:cs="Courier New" w:eastAsia="Courier New" w:hAnsi="Courier New"/>
          <w:sz w:val="16"/>
          <w:szCs w:val="16"/>
          <w:color w:val="auto"/>
        </w:rPr>
        <w:t>SPREAD OF LAST TWO]</w:t>
      </w:r>
    </w:p>
    <w:p>
      <w:pPr>
        <w:ind w:left="40"/>
        <w:spacing w:after="0" w:line="237" w:lineRule="auto"/>
        <w:rPr>
          <w:sz w:val="20"/>
          <w:szCs w:val="20"/>
          <w:color w:val="auto"/>
        </w:rPr>
      </w:pPr>
      <w:r>
        <w:rPr>
          <w:rFonts w:ascii="Courier New" w:cs="Courier New" w:eastAsia="Courier New" w:hAnsi="Courier New"/>
          <w:sz w:val="16"/>
          <w:szCs w:val="16"/>
          <w:color w:val="auto"/>
        </w:rPr>
        <w:t>YIELD RATIO NOTE -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6"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80"/>
        <w:spacing w:after="0" w:line="237" w:lineRule="auto"/>
        <w:rPr>
          <w:sz w:val="20"/>
          <w:szCs w:val="20"/>
          <w:color w:val="auto"/>
        </w:rPr>
      </w:pPr>
      <w:r>
        <w:rPr>
          <w:rFonts w:ascii="Courier New" w:cs="Courier New" w:eastAsia="Courier New" w:hAnsi="Courier New"/>
          <w:sz w:val="16"/>
          <w:szCs w:val="16"/>
          <w:color w:val="auto"/>
        </w:rPr>
        <w:t>------------ ---------</w:t>
      </w:r>
    </w:p>
    <w:p>
      <w:pPr>
        <w:ind w:left="280"/>
        <w:spacing w:after="0" w:line="237" w:lineRule="auto"/>
        <w:rPr>
          <w:sz w:val="20"/>
          <w:szCs w:val="20"/>
          <w:color w:val="auto"/>
        </w:rPr>
      </w:pPr>
      <w:r>
        <w:rPr>
          <w:rFonts w:ascii="Courier New" w:cs="Courier New" w:eastAsia="Courier New" w:hAnsi="Courier New"/>
          <w:sz w:val="16"/>
          <w:szCs w:val="16"/>
          <w:color w:val="auto"/>
        </w:rPr>
        <w:t>-------- ---------</w:t>
      </w:r>
    </w:p>
    <w:p>
      <w:pPr>
        <w:ind w:left="280"/>
        <w:spacing w:after="0" w:line="237" w:lineRule="auto"/>
        <w:rPr>
          <w:sz w:val="20"/>
          <w:szCs w:val="20"/>
          <w:color w:val="auto"/>
        </w:rPr>
      </w:pPr>
      <w:r>
        <w:rPr>
          <w:rFonts w:ascii="Courier New" w:cs="Courier New" w:eastAsia="Courier New" w:hAnsi="Courier New"/>
          <w:sz w:val="16"/>
          <w:szCs w:val="16"/>
          <w:color w:val="auto"/>
        </w:rPr>
        <w:t>6.500% US Treasury</w:t>
      </w:r>
    </w:p>
    <w:p>
      <w:pPr>
        <w:ind w:left="420"/>
        <w:spacing w:after="0" w:line="237" w:lineRule="auto"/>
        <w:rPr>
          <w:sz w:val="20"/>
          <w:szCs w:val="20"/>
          <w:color w:val="auto"/>
        </w:rPr>
      </w:pPr>
      <w:r>
        <w:rPr>
          <w:rFonts w:ascii="Courier New" w:cs="Courier New" w:eastAsia="Courier New" w:hAnsi="Courier New"/>
          <w:sz w:val="16"/>
          <w:szCs w:val="16"/>
          <w:color w:val="auto"/>
        </w:rPr>
        <w:t>7.00% Notes Due</w:t>
      </w:r>
    </w:p>
    <w:p>
      <w:pPr>
        <w:ind w:left="220"/>
        <w:spacing w:after="0" w:line="237" w:lineRule="auto"/>
        <w:rPr>
          <w:sz w:val="20"/>
          <w:szCs w:val="20"/>
          <w:color w:val="auto"/>
        </w:rPr>
      </w:pPr>
      <w:r>
        <w:rPr>
          <w:rFonts w:ascii="Courier New" w:cs="Courier New" w:eastAsia="Courier New" w:hAnsi="Courier New"/>
          <w:sz w:val="16"/>
          <w:szCs w:val="16"/>
          <w:color w:val="auto"/>
        </w:rPr>
        <w:t>2005...... Note Due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15" w:lineRule="exact"/>
        <w:rPr>
          <w:sz w:val="20"/>
          <w:szCs w:val="20"/>
          <w:color w:val="auto"/>
        </w:rPr>
      </w:pPr>
    </w:p>
    <w:p>
      <w:pPr>
        <w:sectPr>
          <w:pgSz w:w="11900" w:h="16838" w:orient="portrait"/>
          <w:cols w:equalWidth="0" w:num="3">
            <w:col w:w="7060" w:space="0"/>
            <w:col w:w="100" w:space="180"/>
            <w:col w:w="2879"/>
          </w:cols>
          <w:pgMar w:left="240" w:top="654" w:right="1440" w:bottom="0" w:gutter="0" w:footer="0" w:header="0"/>
          <w:type w:val="continuous"/>
        </w:sectPr>
      </w:pPr>
    </w:p>
    <w:p>
      <w:pPr>
        <w:jc w:val="center"/>
        <w:ind w:right="7999"/>
        <w:spacing w:after="0" w:line="237" w:lineRule="auto"/>
        <w:rPr>
          <w:sz w:val="20"/>
          <w:szCs w:val="20"/>
          <w:color w:val="auto"/>
        </w:rPr>
      </w:pPr>
      <w:r>
        <w:rPr>
          <w:rFonts w:ascii="Courier New" w:cs="Courier New" w:eastAsia="Courier New" w:hAnsi="Courier New"/>
          <w:sz w:val="16"/>
          <w:szCs w:val="16"/>
          <w:color w:val="auto"/>
        </w:rPr>
        <w:t>05/15/05 4.625% US</w:t>
      </w:r>
    </w:p>
    <w:p>
      <w:pPr>
        <w:jc w:val="center"/>
        <w:ind w:right="7999"/>
        <w:spacing w:after="0" w:line="236" w:lineRule="auto"/>
        <w:rPr>
          <w:sz w:val="20"/>
          <w:szCs w:val="20"/>
          <w:color w:val="auto"/>
        </w:rPr>
      </w:pPr>
      <w:r>
        <w:rPr>
          <w:rFonts w:ascii="Courier New" w:cs="Courier New" w:eastAsia="Courier New" w:hAnsi="Courier New"/>
          <w:sz w:val="16"/>
          <w:szCs w:val="16"/>
          <w:color w:val="auto"/>
        </w:rPr>
        <w:t>Treasury 7.50% Notes</w:t>
      </w:r>
    </w:p>
    <w:tbl>
      <w:tblPr>
        <w:tblLayout w:type="fixed"/>
        <w:tblInd w:w="0" w:type="dxa"/>
        <w:tblCellMar>
          <w:top w:w="0" w:type="dxa"/>
          <w:left w:w="0" w:type="dxa"/>
          <w:bottom w:w="0" w:type="dxa"/>
          <w:right w:w="0" w:type="dxa"/>
        </w:tblCellMar>
      </w:tblPr>
      <w:tr>
        <w:trPr>
          <w:trHeight w:val="180"/>
        </w:trPr>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Due 2006......</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Note Due</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05/15/06 6.250% US</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Treasury 7.75% Notes</w:t>
            </w:r>
          </w:p>
        </w:tc>
      </w:tr>
      <w:tr>
        <w:trPr>
          <w:trHeight w:val="179"/>
        </w:trPr>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Due 2007......</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Note Due</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02/15/07 4.750% US</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Treasury 6.00% Notes</w:t>
            </w:r>
          </w:p>
        </w:tc>
      </w:tr>
      <w:tr>
        <w:trPr>
          <w:trHeight w:val="179"/>
        </w:trPr>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Due 2009......</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Note Due</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11/15/08 8.125%</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Debentures Due 5.375%</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US Treasury January 15,</w:t>
            </w:r>
          </w:p>
        </w:tc>
      </w:tr>
      <w:tr>
        <w:trPr>
          <w:trHeight w:val="179"/>
        </w:trPr>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2022........</w:t>
            </w:r>
          </w:p>
        </w:tc>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Bond Due</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02/15/31 8.125%</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Debentures Due 5.375%</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US Treasury July 15,</w:t>
            </w:r>
          </w:p>
        </w:tc>
      </w:tr>
      <w:tr>
        <w:trPr>
          <w:trHeight w:val="179"/>
        </w:trPr>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2024...........</w:t>
            </w:r>
          </w:p>
        </w:tc>
        <w:tc>
          <w:tcPr>
            <w:tcW w:w="8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Bond</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Due 02/15/31 8.35%</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Debentures Due 5.375%</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US Treasury</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4"/>
              </w:rPr>
              <w:t>2025....................</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Bond Due 02/15/31</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8.625% Debentures Due</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5.375% US Treasury</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December 1,</w:t>
            </w:r>
          </w:p>
        </w:tc>
      </w:tr>
      <w:tr>
        <w:trPr>
          <w:trHeight w:val="179"/>
        </w:trPr>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2031........</w:t>
            </w:r>
          </w:p>
        </w:tc>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Bond Due</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02/15/31</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RESIDUAL CASH BROADBAND</w:t>
            </w:r>
          </w:p>
        </w:tc>
      </w:tr>
      <w:tr>
        <w:trPr>
          <w:trHeight w:val="179"/>
        </w:trPr>
        <w:tc>
          <w:tcPr>
            <w:tcW w:w="21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ELIGIBLE NOTE AMOUNT -</w:t>
            </w:r>
          </w:p>
        </w:tc>
      </w:tr>
    </w:tbl>
    <w:p>
      <w:pPr>
        <w:ind w:left="4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40" w:type="dxa"/>
        <w:tblCellMar>
          <w:top w:w="0" w:type="dxa"/>
          <w:left w:w="0" w:type="dxa"/>
          <w:bottom w:w="0" w:type="dxa"/>
          <w:right w:w="0" w:type="dxa"/>
        </w:tblCellMar>
      </w:tblPr>
      <w:tr>
        <w:trPr>
          <w:trHeight w:val="180"/>
        </w:trPr>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7.00% Notes</w:t>
            </w:r>
          </w:p>
        </w:tc>
      </w:tr>
      <w:tr>
        <w:trPr>
          <w:trHeight w:val="179"/>
        </w:trPr>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Due 2005</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 7.50%</w:t>
            </w:r>
          </w:p>
        </w:tc>
      </w:tr>
      <w:tr>
        <w:trPr>
          <w:trHeight w:val="179"/>
        </w:trPr>
        <w:tc>
          <w:tcPr>
            <w:tcW w:w="2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Notes Due 2006......</w:t>
            </w:r>
          </w:p>
        </w:tc>
      </w:tr>
      <w:tr>
        <w:trPr>
          <w:trHeight w:val="179"/>
        </w:trPr>
        <w:tc>
          <w:tcPr>
            <w:tcW w:w="380" w:type="dxa"/>
            <w:vAlign w:val="bottom"/>
          </w:tcPr>
          <w:p>
            <w:pPr>
              <w:spacing w:after="0"/>
              <w:rPr>
                <w:sz w:val="15"/>
                <w:szCs w:val="15"/>
                <w:color w:val="auto"/>
              </w:rPr>
            </w:pPr>
          </w:p>
        </w:tc>
        <w:tc>
          <w:tcPr>
            <w:tcW w:w="1760" w:type="dxa"/>
            <w:vAlign w:val="bottom"/>
            <w:gridSpan w:val="2"/>
          </w:tcPr>
          <w:p>
            <w:pPr>
              <w:jc w:val="center"/>
              <w:ind w:right="302"/>
              <w:spacing w:after="0" w:line="179" w:lineRule="exact"/>
              <w:rPr>
                <w:sz w:val="20"/>
                <w:szCs w:val="20"/>
                <w:color w:val="auto"/>
              </w:rPr>
            </w:pPr>
            <w:r>
              <w:rPr>
                <w:rFonts w:ascii="Courier New" w:cs="Courier New" w:eastAsia="Courier New" w:hAnsi="Courier New"/>
                <w:sz w:val="16"/>
                <w:szCs w:val="16"/>
                <w:color w:val="auto"/>
                <w:w w:val="95"/>
              </w:rPr>
              <w:t>7.75% Notes Due</w:t>
            </w:r>
          </w:p>
        </w:tc>
      </w:tr>
      <w:tr>
        <w:trPr>
          <w:trHeight w:val="179"/>
        </w:trPr>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9"/>
              </w:rPr>
              <w:t>2007......</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6.00% Notes</w:t>
            </w:r>
          </w:p>
        </w:tc>
      </w:tr>
      <w:tr>
        <w:trPr>
          <w:trHeight w:val="179"/>
        </w:trPr>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Due 2009......</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8.125%</w:t>
            </w:r>
          </w:p>
        </w:tc>
      </w:tr>
      <w:tr>
        <w:trPr>
          <w:trHeight w:val="179"/>
        </w:trPr>
        <w:tc>
          <w:tcPr>
            <w:tcW w:w="2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Debentures Due January</w:t>
            </w:r>
          </w:p>
        </w:tc>
      </w:tr>
      <w:tr>
        <w:trPr>
          <w:trHeight w:val="179"/>
        </w:trPr>
        <w:tc>
          <w:tcPr>
            <w:tcW w:w="38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w w:val="90"/>
              </w:rPr>
              <w:t>15,</w:t>
            </w:r>
          </w:p>
        </w:tc>
        <w:tc>
          <w:tcPr>
            <w:tcW w:w="500" w:type="dxa"/>
            <w:vAlign w:val="bottom"/>
          </w:tcPr>
          <w:p>
            <w:pPr>
              <w:jc w:val="right"/>
              <w:spacing w:after="0"/>
              <w:rPr>
                <w:sz w:val="20"/>
                <w:szCs w:val="20"/>
                <w:color w:val="auto"/>
              </w:rPr>
            </w:pPr>
            <w:r>
              <w:rPr>
                <w:rFonts w:ascii="Courier New" w:cs="Courier New" w:eastAsia="Courier New" w:hAnsi="Courier New"/>
                <w:sz w:val="9"/>
                <w:szCs w:val="9"/>
                <w:color w:val="auto"/>
                <w:w w:val="73"/>
              </w:rPr>
              <w:t>2022........</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8.125%</w:t>
            </w:r>
          </w:p>
        </w:tc>
      </w:tr>
      <w:tr>
        <w:trPr>
          <w:trHeight w:val="179"/>
        </w:trPr>
        <w:tc>
          <w:tcPr>
            <w:tcW w:w="2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Debentures Due July 15,</w:t>
            </w:r>
          </w:p>
        </w:tc>
      </w:tr>
      <w:tr>
        <w:trPr>
          <w:trHeight w:val="179"/>
        </w:trPr>
        <w:tc>
          <w:tcPr>
            <w:tcW w:w="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2024...........</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8.35%</w:t>
            </w:r>
          </w:p>
        </w:tc>
      </w:tr>
    </w:tbl>
    <w:p>
      <w:pPr>
        <w:jc w:val="center"/>
        <w:ind w:right="7999"/>
        <w:spacing w:after="0" w:line="236" w:lineRule="auto"/>
        <w:rPr>
          <w:sz w:val="20"/>
          <w:szCs w:val="20"/>
          <w:color w:val="auto"/>
        </w:rPr>
      </w:pPr>
      <w:r>
        <w:rPr>
          <w:rFonts w:ascii="Courier New" w:cs="Courier New" w:eastAsia="Courier New" w:hAnsi="Courier New"/>
          <w:sz w:val="16"/>
          <w:szCs w:val="16"/>
          <w:color w:val="auto"/>
        </w:rPr>
        <w:t>Debentures Due</w:t>
      </w:r>
    </w:p>
    <w:p>
      <w:pPr>
        <w:spacing w:after="0" w:line="237" w:lineRule="auto"/>
        <w:rPr>
          <w:sz w:val="20"/>
          <w:szCs w:val="20"/>
          <w:color w:val="auto"/>
        </w:rPr>
      </w:pPr>
      <w:r>
        <w:rPr>
          <w:rFonts w:ascii="Courier New" w:cs="Courier New" w:eastAsia="Courier New" w:hAnsi="Courier New"/>
          <w:sz w:val="16"/>
          <w:szCs w:val="16"/>
          <w:color w:val="auto"/>
        </w:rPr>
        <w:t>2025....................</w:t>
      </w:r>
    </w:p>
    <w:p>
      <w:pPr>
        <w:jc w:val="center"/>
        <w:ind w:right="7999"/>
        <w:spacing w:after="0" w:line="237" w:lineRule="auto"/>
        <w:rPr>
          <w:sz w:val="20"/>
          <w:szCs w:val="20"/>
          <w:color w:val="auto"/>
        </w:rPr>
      </w:pPr>
      <w:r>
        <w:rPr>
          <w:rFonts w:ascii="Courier New" w:cs="Courier New" w:eastAsia="Courier New" w:hAnsi="Courier New"/>
          <w:sz w:val="16"/>
          <w:szCs w:val="16"/>
          <w:color w:val="auto"/>
        </w:rPr>
        <w:t>8.625% Debentures Due</w:t>
      </w:r>
    </w:p>
    <w:p>
      <w:pPr>
        <w:jc w:val="center"/>
        <w:ind w:right="7999"/>
        <w:spacing w:after="0" w:line="237" w:lineRule="auto"/>
        <w:rPr>
          <w:sz w:val="20"/>
          <w:szCs w:val="20"/>
          <w:color w:val="auto"/>
        </w:rPr>
      </w:pPr>
      <w:r>
        <w:rPr>
          <w:rFonts w:ascii="Courier New" w:cs="Courier New" w:eastAsia="Courier New" w:hAnsi="Courier New"/>
          <w:sz w:val="16"/>
          <w:szCs w:val="16"/>
          <w:color w:val="auto"/>
        </w:rPr>
        <w:t>December 1,</w:t>
      </w:r>
    </w:p>
    <w:p>
      <w:pPr>
        <w:ind w:left="560"/>
        <w:spacing w:after="0" w:line="237" w:lineRule="auto"/>
        <w:rPr>
          <w:sz w:val="20"/>
          <w:szCs w:val="20"/>
          <w:color w:val="auto"/>
        </w:rPr>
      </w:pPr>
      <w:r>
        <w:rPr>
          <w:rFonts w:ascii="Courier New" w:cs="Courier New" w:eastAsia="Courier New" w:hAnsi="Courier New"/>
          <w:sz w:val="16"/>
          <w:szCs w:val="16"/>
          <w:color w:val="auto"/>
        </w:rPr>
        <w:t>2031........</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FOR THE NEW BROADBAND NOTES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interest rate for each series of New Broadband Notes will be announced by press release two business days prior to the expiration of the exchange offer for that series and will be based on a credit spread over the relevant reference U.S. Treasury rates. The reference U.S. Treasury rate with respect to each series of New Broadband Notes will be calculated, by the dealer managers, in accordance with standard market practice, based on the bid side price of the relevant reference U.S. Treasury as listed on the relevant Bloomberg Government Pricing Monitor or any other recognized quotation source selected by the dealer managers at 2:00 p.m., New York City time, two days prior to the expiration of the exchange offer. The relevant reference U.S. Treasury has been selected to approximate the maturity characteristics of the applicable series of New Broadband Notes. The interest rate will be equal to the reference U.S. Treasury</w:t>
      </w:r>
    </w:p>
    <w:p>
      <w:pPr>
        <w:sectPr>
          <w:pgSz w:w="11900" w:h="16838" w:orient="portrait"/>
          <w:cols w:equalWidth="0" w:num="1">
            <w:col w:w="10219"/>
          </w:cols>
          <w:pgMar w:left="240" w:top="654" w:right="1440" w:bottom="0" w:gutter="0" w:footer="0" w:header="0"/>
          <w:type w:val="continuous"/>
        </w:sectPr>
      </w:pPr>
    </w:p>
    <w:bookmarkStart w:id="88" w:name="page89"/>
    <w:bookmarkEnd w:id="88"/>
    <w:p>
      <w:pPr>
        <w:ind w:right="2779"/>
        <w:spacing w:after="0" w:line="236" w:lineRule="auto"/>
        <w:rPr>
          <w:sz w:val="20"/>
          <w:szCs w:val="20"/>
          <w:color w:val="auto"/>
        </w:rPr>
      </w:pPr>
      <w:r>
        <w:rPr>
          <w:rFonts w:ascii="Courier New" w:cs="Courier New" w:eastAsia="Courier New" w:hAnsi="Courier New"/>
          <w:sz w:val="16"/>
          <w:szCs w:val="16"/>
          <w:color w:val="auto"/>
        </w:rPr>
        <w:t>rate plus the applicable credit spread as set forth below. For current yield information for a particular U.S. Treasury security, you should consult publicly available sources. While those spreads have been selected so that as of the date of calculation the New Broadband Notes would trade at par, there can be no assurance as to the price at which the New Broadband Notes will actually trade. In addition, because the New Broadband Notes will not be issued until completion of the AT&amp;T Comcast transaction, it is not possible to determine the present value of the combined cash flows on any series of Broadband Exchange Notes and the related series of New Broadband Notes.</w:t>
      </w:r>
    </w:p>
    <w:p>
      <w:pPr>
        <w:spacing w:after="0" w:line="17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BLOOMBERG NEW</w:t>
      </w:r>
    </w:p>
    <w:p>
      <w:pPr>
        <w:jc w:val="center"/>
        <w:ind w:right="8739"/>
        <w:spacing w:after="0" w:line="236" w:lineRule="auto"/>
        <w:rPr>
          <w:sz w:val="20"/>
          <w:szCs w:val="20"/>
          <w:color w:val="auto"/>
        </w:rPr>
      </w:pPr>
      <w:r>
        <w:rPr>
          <w:rFonts w:ascii="Courier New" w:cs="Courier New" w:eastAsia="Courier New" w:hAnsi="Courier New"/>
          <w:sz w:val="16"/>
          <w:szCs w:val="16"/>
          <w:color w:val="auto"/>
        </w:rPr>
        <w:t>BROADBAND NOTES</w:t>
      </w:r>
    </w:p>
    <w:p>
      <w:pPr>
        <w:jc w:val="center"/>
        <w:ind w:right="8739"/>
        <w:spacing w:after="0" w:line="237" w:lineRule="auto"/>
        <w:rPr>
          <w:sz w:val="20"/>
          <w:szCs w:val="20"/>
          <w:color w:val="auto"/>
        </w:rPr>
      </w:pPr>
      <w:r>
        <w:rPr>
          <w:rFonts w:ascii="Courier New" w:cs="Courier New" w:eastAsia="Courier New" w:hAnsi="Courier New"/>
          <w:sz w:val="16"/>
          <w:szCs w:val="16"/>
          <w:color w:val="auto"/>
        </w:rPr>
        <w:t>REFERENCE U.S.</w:t>
      </w:r>
    </w:p>
    <w:p>
      <w:pPr>
        <w:jc w:val="center"/>
        <w:ind w:right="8739"/>
        <w:spacing w:after="0" w:line="237" w:lineRule="auto"/>
        <w:rPr>
          <w:sz w:val="20"/>
          <w:szCs w:val="20"/>
          <w:color w:val="auto"/>
        </w:rPr>
      </w:pPr>
      <w:r>
        <w:rPr>
          <w:rFonts w:ascii="Courier New" w:cs="Courier New" w:eastAsia="Courier New" w:hAnsi="Courier New"/>
          <w:sz w:val="16"/>
          <w:szCs w:val="16"/>
          <w:color w:val="auto"/>
        </w:rPr>
        <w:t>TREASURY PAGE</w:t>
      </w:r>
    </w:p>
    <w:p>
      <w:pPr>
        <w:jc w:val="center"/>
        <w:ind w:right="8739"/>
        <w:spacing w:after="0" w:line="237" w:lineRule="auto"/>
        <w:rPr>
          <w:sz w:val="20"/>
          <w:szCs w:val="20"/>
          <w:color w:val="auto"/>
        </w:rPr>
      </w:pPr>
      <w:r>
        <w:rPr>
          <w:rFonts w:ascii="Courier New" w:cs="Courier New" w:eastAsia="Courier New" w:hAnsi="Courier New"/>
          <w:sz w:val="16"/>
          <w:szCs w:val="16"/>
          <w:color w:val="auto"/>
        </w:rPr>
        <w:t>CREDIT SPREAD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500" w:hanging="463"/>
        <w:spacing w:after="0" w:line="237" w:lineRule="auto"/>
        <w:tabs>
          <w:tab w:leader="none" w:pos="50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Notes</w:t>
      </w:r>
    </w:p>
    <w:p>
      <w:pPr>
        <w:ind w:left="5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Due ,</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2013............</w:t>
      </w:r>
    </w:p>
    <w:p>
      <w:pPr>
        <w:ind w:left="2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[4.875% US</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Note</w:t>
      </w:r>
    </w:p>
    <w:p>
      <w:pPr>
        <w:ind w:left="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Due PX7</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02/15/12] %</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Due</w:t>
      </w:r>
    </w:p>
    <w:p>
      <w:pPr>
        <w:spacing w:after="0" w:line="4" w:lineRule="exact"/>
        <w:rPr>
          <w:rFonts w:ascii="Courier New" w:cs="Courier New" w:eastAsia="Courier New" w:hAnsi="Courier New"/>
          <w:sz w:val="16"/>
          <w:szCs w:val="16"/>
          <w:color w:val="auto"/>
        </w:rPr>
      </w:pPr>
    </w:p>
    <w:p>
      <w:pPr>
        <w:jc w:val="both"/>
        <w:ind w:left="260" w:right="8979" w:hanging="47"/>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January 15, 2022......</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5.375% US</w:t>
      </w:r>
    </w:p>
    <w:p>
      <w:pPr>
        <w:spacing w:after="0" w:line="4" w:lineRule="exact"/>
        <w:rPr>
          <w:rFonts w:ascii="Courier New" w:cs="Courier New" w:eastAsia="Courier New" w:hAnsi="Courier New"/>
          <w:sz w:val="16"/>
          <w:szCs w:val="16"/>
          <w:color w:val="auto"/>
        </w:rPr>
      </w:pPr>
    </w:p>
    <w:p>
      <w:pPr>
        <w:jc w:val="center"/>
        <w:ind w:left="40" w:right="8779" w:firstLine="93"/>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Note Due 02/15/31 PX8 % Notes Due July 15, 2024.........</w:t>
      </w:r>
    </w:p>
    <w:p>
      <w:pPr>
        <w:spacing w:after="0" w:line="3" w:lineRule="exact"/>
        <w:rPr>
          <w:rFonts w:ascii="Courier New" w:cs="Courier New" w:eastAsia="Courier New" w:hAnsi="Courier New"/>
          <w:sz w:val="16"/>
          <w:szCs w:val="16"/>
          <w:color w:val="auto"/>
        </w:rPr>
      </w:pP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5.375% US</w:t>
      </w:r>
    </w:p>
    <w:p>
      <w:pPr>
        <w:spacing w:after="0" w:line="4" w:lineRule="exact"/>
        <w:rPr>
          <w:rFonts w:ascii="Courier New" w:cs="Courier New" w:eastAsia="Courier New" w:hAnsi="Courier New"/>
          <w:sz w:val="16"/>
          <w:szCs w:val="16"/>
          <w:color w:val="auto"/>
        </w:rPr>
      </w:pPr>
    </w:p>
    <w:p>
      <w:pPr>
        <w:jc w:val="center"/>
        <w:ind w:left="40" w:right="8779" w:firstLine="93"/>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Note Due 02/15/31 PX8 % Notes Due January 15, 2025......</w:t>
      </w:r>
    </w:p>
    <w:p>
      <w:pPr>
        <w:spacing w:after="0" w:line="3" w:lineRule="exact"/>
        <w:rPr>
          <w:rFonts w:ascii="Courier New" w:cs="Courier New" w:eastAsia="Courier New" w:hAnsi="Courier New"/>
          <w:sz w:val="16"/>
          <w:szCs w:val="16"/>
          <w:color w:val="auto"/>
        </w:rPr>
      </w:pP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5.375% US</w:t>
      </w:r>
    </w:p>
    <w:p>
      <w:pPr>
        <w:spacing w:after="0" w:line="4" w:lineRule="exact"/>
        <w:rPr>
          <w:rFonts w:ascii="Courier New" w:cs="Courier New" w:eastAsia="Courier New" w:hAnsi="Courier New"/>
          <w:sz w:val="16"/>
          <w:szCs w:val="16"/>
          <w:color w:val="auto"/>
        </w:rPr>
      </w:pPr>
    </w:p>
    <w:p>
      <w:pPr>
        <w:jc w:val="center"/>
        <w:ind w:left="40" w:right="8779" w:firstLine="93"/>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Note Due 02/15/31 PX8 % Notes Due December 1, 2031......</w:t>
      </w:r>
    </w:p>
    <w:p>
      <w:pPr>
        <w:spacing w:after="0" w:line="3" w:lineRule="exact"/>
        <w:rPr>
          <w:rFonts w:ascii="Courier New" w:cs="Courier New" w:eastAsia="Courier New" w:hAnsi="Courier New"/>
          <w:sz w:val="16"/>
          <w:szCs w:val="16"/>
          <w:color w:val="auto"/>
        </w:rPr>
      </w:pP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5.375% US</w:t>
      </w:r>
    </w:p>
    <w:p>
      <w:pPr>
        <w:spacing w:after="0" w:line="4" w:lineRule="exact"/>
        <w:rPr>
          <w:rFonts w:ascii="Courier New" w:cs="Courier New" w:eastAsia="Courier New" w:hAnsi="Courier New"/>
          <w:sz w:val="16"/>
          <w:szCs w:val="16"/>
          <w:color w:val="auto"/>
        </w:rPr>
      </w:pPr>
    </w:p>
    <w:p>
      <w:pPr>
        <w:jc w:val="center"/>
        <w:ind w:left="180" w:right="8879" w:hanging="46"/>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Note Due 02/15/31 PX8</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141" w:right="1440" w:bottom="1440" w:gutter="0" w:footer="0" w:header="0"/>
        </w:sectPr>
      </w:pPr>
    </w:p>
    <w:bookmarkStart w:id="89" w:name="page90"/>
    <w:bookmarkEnd w:id="89"/>
    <w:p>
      <w:pPr>
        <w:ind w:right="3159"/>
        <w:spacing w:after="0" w:line="234" w:lineRule="auto"/>
        <w:rPr>
          <w:sz w:val="20"/>
          <w:szCs w:val="20"/>
          <w:color w:val="auto"/>
        </w:rPr>
      </w:pPr>
      <w:r>
        <w:rPr>
          <w:rFonts w:ascii="Courier New" w:cs="Courier New" w:eastAsia="Courier New" w:hAnsi="Courier New"/>
          <w:sz w:val="16"/>
          <w:szCs w:val="16"/>
          <w:color w:val="auto"/>
        </w:rPr>
        <w:t>OTHER TERMS OF THE BROADBAND EXCHANGE NOTES, NEW BROADBAND NOTES AND THE NEW AT&amp;T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Descriptions of the terms of the Broadband Exchange Notes, the New Broadband Notes and the Cable Guarantees, and the New AT&amp;T Notes are included in this prospectus under "Description of the Broadband Exchange Notes," "Description of the New Broadband Notes and the Cable Guarantees" and "Description of the New AT&amp;T Notes," respectively. A comparison of the terms of the New Broadband Notes to those of the Broadband Exchange Notes is included in this prospectus under "Comparison of the New Broadband Notes and the Broadband Exchange Notes." The material differences in the terms of the Broadband Exchange Notes from those of the Broadband Eligible Notes, and in the terms of the New AT&amp;T Notes from those of the AT&amp;T Eligible Notes, are described under "Description of the Broadband Exchange Notes" and "Description of the New AT&amp;T Notes," respectively.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EXCHANGE OFFER</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Unless holders of more than 50% of the principal amount of any series of Broadband Eligible Notes or AT&amp;T Eligible Notes have consented to the note amendment discussed below and validly tendered and not withdrawn their notes prior to the expiration date of the exchange offer for that series, no notes of that series will be accepted for exchange.</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following table sets forth the aggregate principal amount outstanding of each series of Broadband Eligible Notes and AT&amp;T Eligible Notes as of the date of this prospectus:</w:t>
      </w:r>
    </w:p>
    <w:p>
      <w:pPr>
        <w:spacing w:after="0" w:line="177"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PRINCIPAL AMOUNT BROADBAND ELIGIBLE NOTES</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OUTSTANDING - ------------------------ ----------</w:t>
      </w:r>
    </w:p>
    <w:p>
      <w:pPr>
        <w:spacing w:after="0" w:line="1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------ 7.00% Notes Due</w:t>
      </w:r>
    </w:p>
    <w:p>
      <w:pPr>
        <w:jc w:val="center"/>
        <w:ind w:right="5579"/>
        <w:spacing w:after="0" w:line="236" w:lineRule="auto"/>
        <w:rPr>
          <w:sz w:val="20"/>
          <w:szCs w:val="20"/>
          <w:color w:val="auto"/>
        </w:rPr>
      </w:pPr>
      <w:r>
        <w:rPr>
          <w:rFonts w:ascii="Courier New" w:cs="Courier New" w:eastAsia="Courier New" w:hAnsi="Courier New"/>
          <w:sz w:val="16"/>
          <w:szCs w:val="16"/>
          <w:color w:val="auto"/>
        </w:rPr>
        <w:t>2005........................................ $</w:t>
      </w:r>
    </w:p>
    <w:p>
      <w:pPr>
        <w:jc w:val="center"/>
        <w:ind w:right="5579"/>
        <w:spacing w:after="0" w:line="237" w:lineRule="auto"/>
        <w:rPr>
          <w:sz w:val="20"/>
          <w:szCs w:val="20"/>
          <w:color w:val="auto"/>
        </w:rPr>
      </w:pPr>
      <w:r>
        <w:rPr>
          <w:rFonts w:ascii="Courier New" w:cs="Courier New" w:eastAsia="Courier New" w:hAnsi="Courier New"/>
          <w:sz w:val="16"/>
          <w:szCs w:val="16"/>
          <w:color w:val="auto"/>
        </w:rPr>
        <w:t>300,000,000 7.50% Notes Due</w:t>
      </w:r>
    </w:p>
    <w:p>
      <w:pPr>
        <w:ind w:left="280"/>
        <w:spacing w:after="0" w:line="237" w:lineRule="auto"/>
        <w:rPr>
          <w:sz w:val="20"/>
          <w:szCs w:val="20"/>
          <w:color w:val="auto"/>
        </w:rPr>
      </w:pPr>
      <w:r>
        <w:rPr>
          <w:rFonts w:ascii="Courier New" w:cs="Courier New" w:eastAsia="Courier New" w:hAnsi="Courier New"/>
          <w:sz w:val="16"/>
          <w:szCs w:val="16"/>
          <w:color w:val="auto"/>
        </w:rPr>
        <w:t>2006........................................</w:t>
      </w:r>
    </w:p>
    <w:p>
      <w:pPr>
        <w:jc w:val="center"/>
        <w:ind w:right="5579"/>
        <w:spacing w:after="0" w:line="237" w:lineRule="auto"/>
        <w:rPr>
          <w:sz w:val="20"/>
          <w:szCs w:val="20"/>
          <w:color w:val="auto"/>
        </w:rPr>
      </w:pPr>
      <w:r>
        <w:rPr>
          <w:rFonts w:ascii="Courier New" w:cs="Courier New" w:eastAsia="Courier New" w:hAnsi="Courier New"/>
          <w:sz w:val="16"/>
          <w:szCs w:val="16"/>
          <w:color w:val="auto"/>
        </w:rPr>
        <w:t>500,000,000 7.75% Notes Due</w:t>
      </w:r>
    </w:p>
    <w:p>
      <w:pPr>
        <w:jc w:val="center"/>
        <w:ind w:right="5579"/>
        <w:spacing w:after="0" w:line="237" w:lineRule="auto"/>
        <w:rPr>
          <w:sz w:val="20"/>
          <w:szCs w:val="20"/>
          <w:color w:val="auto"/>
        </w:rPr>
      </w:pPr>
      <w:r>
        <w:rPr>
          <w:rFonts w:ascii="Courier New" w:cs="Courier New" w:eastAsia="Courier New" w:hAnsi="Courier New"/>
          <w:sz w:val="16"/>
          <w:szCs w:val="16"/>
          <w:color w:val="auto"/>
        </w:rPr>
        <w:t>2007........................................</w:t>
      </w:r>
    </w:p>
    <w:p>
      <w:pPr>
        <w:jc w:val="center"/>
        <w:ind w:right="5579"/>
        <w:spacing w:after="0" w:line="237" w:lineRule="auto"/>
        <w:rPr>
          <w:sz w:val="20"/>
          <w:szCs w:val="20"/>
          <w:color w:val="auto"/>
        </w:rPr>
      </w:pPr>
      <w:r>
        <w:rPr>
          <w:rFonts w:ascii="Courier New" w:cs="Courier New" w:eastAsia="Courier New" w:hAnsi="Courier New"/>
          <w:sz w:val="16"/>
          <w:szCs w:val="16"/>
          <w:color w:val="auto"/>
        </w:rPr>
        <w:t>500,000,000 6.00% Notes Due</w:t>
      </w:r>
    </w:p>
    <w:p>
      <w:pPr>
        <w:jc w:val="center"/>
        <w:ind w:right="5579"/>
        <w:spacing w:after="0" w:line="237" w:lineRule="auto"/>
        <w:rPr>
          <w:sz w:val="20"/>
          <w:szCs w:val="20"/>
          <w:color w:val="auto"/>
        </w:rPr>
      </w:pPr>
      <w:r>
        <w:rPr>
          <w:rFonts w:ascii="Courier New" w:cs="Courier New" w:eastAsia="Courier New" w:hAnsi="Courier New"/>
          <w:sz w:val="16"/>
          <w:szCs w:val="16"/>
          <w:color w:val="auto"/>
        </w:rPr>
        <w:t>2009........................................</w:t>
      </w:r>
    </w:p>
    <w:p>
      <w:pPr>
        <w:jc w:val="center"/>
        <w:ind w:right="5579"/>
        <w:spacing w:after="0" w:line="237" w:lineRule="auto"/>
        <w:rPr>
          <w:sz w:val="20"/>
          <w:szCs w:val="20"/>
          <w:color w:val="auto"/>
        </w:rPr>
      </w:pPr>
      <w:r>
        <w:rPr>
          <w:rFonts w:ascii="Courier New" w:cs="Courier New" w:eastAsia="Courier New" w:hAnsi="Courier New"/>
          <w:sz w:val="16"/>
          <w:szCs w:val="16"/>
          <w:color w:val="auto"/>
        </w:rPr>
        <w:t>3,000,000,000 8.125% Debentures Due January 15,</w:t>
      </w:r>
    </w:p>
    <w:p>
      <w:pPr>
        <w:jc w:val="center"/>
        <w:ind w:right="5579"/>
        <w:spacing w:after="0" w:line="236" w:lineRule="auto"/>
        <w:rPr>
          <w:sz w:val="20"/>
          <w:szCs w:val="20"/>
          <w:color w:val="auto"/>
        </w:rPr>
      </w:pPr>
      <w:r>
        <w:rPr>
          <w:rFonts w:ascii="Courier New" w:cs="Courier New" w:eastAsia="Courier New" w:hAnsi="Courier New"/>
          <w:sz w:val="16"/>
          <w:szCs w:val="16"/>
          <w:color w:val="auto"/>
        </w:rPr>
        <w:t>2022...................... 500,000,000 8.125%</w:t>
      </w:r>
    </w:p>
    <w:p>
      <w:pPr>
        <w:jc w:val="center"/>
        <w:ind w:right="5579"/>
        <w:spacing w:after="0" w:line="237" w:lineRule="auto"/>
        <w:rPr>
          <w:sz w:val="20"/>
          <w:szCs w:val="20"/>
          <w:color w:val="auto"/>
        </w:rPr>
      </w:pPr>
      <w:r>
        <w:rPr>
          <w:rFonts w:ascii="Courier New" w:cs="Courier New" w:eastAsia="Courier New" w:hAnsi="Courier New"/>
          <w:sz w:val="16"/>
          <w:szCs w:val="16"/>
          <w:color w:val="auto"/>
        </w:rPr>
        <w:t>Debentures Due July 15,</w:t>
      </w:r>
    </w:p>
    <w:p>
      <w:pPr>
        <w:jc w:val="center"/>
        <w:ind w:right="5579"/>
        <w:spacing w:after="0" w:line="237" w:lineRule="auto"/>
        <w:rPr>
          <w:sz w:val="20"/>
          <w:szCs w:val="20"/>
          <w:color w:val="auto"/>
        </w:rPr>
      </w:pPr>
      <w:r>
        <w:rPr>
          <w:rFonts w:ascii="Courier New" w:cs="Courier New" w:eastAsia="Courier New" w:hAnsi="Courier New"/>
          <w:sz w:val="16"/>
          <w:szCs w:val="16"/>
          <w:color w:val="auto"/>
        </w:rPr>
        <w:t>2024......................... 500,000,000 8.35%</w:t>
      </w:r>
    </w:p>
    <w:p>
      <w:pPr>
        <w:jc w:val="center"/>
        <w:ind w:right="5579"/>
        <w:spacing w:after="0" w:line="237" w:lineRule="auto"/>
        <w:rPr>
          <w:sz w:val="20"/>
          <w:szCs w:val="20"/>
          <w:color w:val="auto"/>
        </w:rPr>
      </w:pPr>
      <w:r>
        <w:rPr>
          <w:rFonts w:ascii="Courier New" w:cs="Courier New" w:eastAsia="Courier New" w:hAnsi="Courier New"/>
          <w:sz w:val="16"/>
          <w:szCs w:val="16"/>
          <w:color w:val="auto"/>
        </w:rPr>
        <w:t>Debentures Due</w:t>
      </w:r>
    </w:p>
    <w:p>
      <w:pPr>
        <w:jc w:val="center"/>
        <w:ind w:right="5579"/>
        <w:spacing w:after="0" w:line="237" w:lineRule="auto"/>
        <w:rPr>
          <w:sz w:val="20"/>
          <w:szCs w:val="20"/>
          <w:color w:val="auto"/>
        </w:rPr>
      </w:pPr>
      <w:r>
        <w:rPr>
          <w:rFonts w:ascii="Courier New" w:cs="Courier New" w:eastAsia="Courier New" w:hAnsi="Courier New"/>
          <w:sz w:val="16"/>
          <w:szCs w:val="16"/>
          <w:color w:val="auto"/>
        </w:rPr>
        <w:t>2025...................................</w:t>
      </w:r>
    </w:p>
    <w:p>
      <w:pPr>
        <w:jc w:val="center"/>
        <w:ind w:right="5579"/>
        <w:spacing w:after="0" w:line="237" w:lineRule="auto"/>
        <w:rPr>
          <w:sz w:val="20"/>
          <w:szCs w:val="20"/>
          <w:color w:val="auto"/>
        </w:rPr>
      </w:pPr>
      <w:r>
        <w:rPr>
          <w:rFonts w:ascii="Courier New" w:cs="Courier New" w:eastAsia="Courier New" w:hAnsi="Courier New"/>
          <w:sz w:val="16"/>
          <w:szCs w:val="16"/>
          <w:color w:val="auto"/>
        </w:rPr>
        <w:t>300,000,000 8.625% Debentures Due December 1,</w:t>
      </w:r>
    </w:p>
    <w:p>
      <w:pPr>
        <w:jc w:val="center"/>
        <w:ind w:right="5579"/>
        <w:spacing w:after="0" w:line="237" w:lineRule="auto"/>
        <w:rPr>
          <w:sz w:val="20"/>
          <w:szCs w:val="20"/>
          <w:color w:val="auto"/>
        </w:rPr>
      </w:pPr>
      <w:r>
        <w:rPr>
          <w:rFonts w:ascii="Courier New" w:cs="Courier New" w:eastAsia="Courier New" w:hAnsi="Courier New"/>
          <w:sz w:val="16"/>
          <w:szCs w:val="16"/>
          <w:color w:val="auto"/>
        </w:rPr>
        <w:t>2031...................... 676,000,000 AT&amp;T</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ELIGIBLE NOTES - ------------------- 5.625% Notes</w:t>
      </w:r>
    </w:p>
    <w:p>
      <w:pPr>
        <w:spacing w:after="0" w:line="1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Due 2004.......................................</w:t>
      </w:r>
    </w:p>
    <w:p>
      <w:pPr>
        <w:jc w:val="center"/>
        <w:ind w:right="5579"/>
        <w:spacing w:after="0" w:line="236" w:lineRule="auto"/>
        <w:rPr>
          <w:sz w:val="20"/>
          <w:szCs w:val="20"/>
          <w:color w:val="auto"/>
        </w:rPr>
      </w:pPr>
      <w:r>
        <w:rPr>
          <w:rFonts w:ascii="Courier New" w:cs="Courier New" w:eastAsia="Courier New" w:hAnsi="Courier New"/>
          <w:sz w:val="16"/>
          <w:szCs w:val="16"/>
          <w:color w:val="auto"/>
        </w:rPr>
        <w:t>2,000,000,000 6.75% Notes Due</w:t>
      </w:r>
    </w:p>
    <w:p>
      <w:pPr>
        <w:ind w:left="280"/>
        <w:spacing w:after="0" w:line="237" w:lineRule="auto"/>
        <w:rPr>
          <w:sz w:val="20"/>
          <w:szCs w:val="20"/>
          <w:color w:val="auto"/>
        </w:rPr>
      </w:pPr>
      <w:r>
        <w:rPr>
          <w:rFonts w:ascii="Courier New" w:cs="Courier New" w:eastAsia="Courier New" w:hAnsi="Courier New"/>
          <w:sz w:val="16"/>
          <w:szCs w:val="16"/>
          <w:color w:val="auto"/>
        </w:rPr>
        <w:t>2004........................................</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400,000,000 7.75% Medium-Term Notes, Series A Due</w:t>
      </w:r>
    </w:p>
    <w:p>
      <w:pPr>
        <w:spacing w:after="0" w:line="1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May 15, 2025.......... 25,000,000 8.00% Medium-</w:t>
      </w:r>
    </w:p>
    <w:p>
      <w:pPr>
        <w:ind w:left="140"/>
        <w:spacing w:after="0" w:line="236" w:lineRule="auto"/>
        <w:rPr>
          <w:sz w:val="20"/>
          <w:szCs w:val="20"/>
          <w:color w:val="auto"/>
        </w:rPr>
      </w:pPr>
      <w:r>
        <w:rPr>
          <w:rFonts w:ascii="Courier New" w:cs="Courier New" w:eastAsia="Courier New" w:hAnsi="Courier New"/>
          <w:sz w:val="16"/>
          <w:szCs w:val="16"/>
          <w:color w:val="auto"/>
        </w:rPr>
        <w:t>Term Notes, Series A Due May 15, 2025..........</w:t>
      </w:r>
    </w:p>
    <w:p>
      <w:pPr>
        <w:jc w:val="center"/>
        <w:ind w:right="5579"/>
        <w:spacing w:after="0" w:line="237" w:lineRule="auto"/>
        <w:rPr>
          <w:sz w:val="20"/>
          <w:szCs w:val="20"/>
          <w:color w:val="auto"/>
        </w:rPr>
      </w:pPr>
      <w:r>
        <w:rPr>
          <w:rFonts w:ascii="Courier New" w:cs="Courier New" w:eastAsia="Courier New" w:hAnsi="Courier New"/>
          <w:sz w:val="16"/>
          <w:szCs w:val="16"/>
          <w:color w:val="auto"/>
        </w:rPr>
        <w:t>50,000,000 6.50% Notes Due</w:t>
      </w:r>
    </w:p>
    <w:p>
      <w:pPr>
        <w:ind w:left="280"/>
        <w:spacing w:after="0" w:line="237" w:lineRule="auto"/>
        <w:rPr>
          <w:sz w:val="20"/>
          <w:szCs w:val="20"/>
          <w:color w:val="auto"/>
        </w:rPr>
      </w:pPr>
      <w:r>
        <w:rPr>
          <w:rFonts w:ascii="Courier New" w:cs="Courier New" w:eastAsia="Courier New" w:hAnsi="Courier New"/>
          <w:sz w:val="16"/>
          <w:szCs w:val="16"/>
          <w:color w:val="auto"/>
        </w:rPr>
        <w:t>2029........................................</w:t>
      </w:r>
    </w:p>
    <w:p>
      <w:pPr>
        <w:ind w:left="40"/>
        <w:spacing w:after="0" w:line="237" w:lineRule="auto"/>
        <w:rPr>
          <w:sz w:val="20"/>
          <w:szCs w:val="20"/>
          <w:color w:val="auto"/>
        </w:rPr>
      </w:pPr>
      <w:r>
        <w:rPr>
          <w:rFonts w:ascii="Courier New" w:cs="Courier New" w:eastAsia="Courier New" w:hAnsi="Courier New"/>
          <w:sz w:val="16"/>
          <w:szCs w:val="16"/>
          <w:color w:val="auto"/>
        </w:rPr>
        <w:t>3,000,000,000 FRN Medium-Term Notes, Series A Due</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2054.................... 10,563,000 -------------</w:t>
      </w:r>
    </w:p>
    <w:p>
      <w:pPr>
        <w:spacing w:after="0" w:line="1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TOTAL.............................................</w:t>
      </w:r>
    </w:p>
    <w:p>
      <w:pPr>
        <w:spacing w:after="0" w:line="1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$11,761,563,000 ===============</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Even if this condition is met with respect to each series of eligible notes, despite any other term of the exchange offer, AT&amp;T will not be required to accept for exchange any Broadband Eligible Notes or AT&amp;T Eligible Notes and may terminate, amend, or extend the exchange offer before the acceptance of the Broadband Eligible Notes and/or AT&amp;T Eligible Notes, if, on or before the expiration date:</w:t>
      </w:r>
    </w:p>
    <w:p>
      <w:pPr>
        <w:spacing w:after="0" w:line="183" w:lineRule="exact"/>
        <w:rPr>
          <w:sz w:val="20"/>
          <w:szCs w:val="20"/>
          <w:color w:val="auto"/>
        </w:rPr>
      </w:pPr>
    </w:p>
    <w:p>
      <w:pPr>
        <w:ind w:left="640" w:right="2779" w:hanging="179"/>
        <w:spacing w:after="0" w:line="273" w:lineRule="auto"/>
        <w:tabs>
          <w:tab w:leader="none" w:pos="6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has not received, as of the expiration of the exchange offer, the valid and unrevoked consents to the note amendment of the holders of more than 50% in aggregate principal amount of those series of AT&amp;T Notes which will result in AT&amp;T's obtaining the consent of, or having defeased, purchased, retired or acquired its debt in respect of series representing at least 90% in aggregate principal amount outstanding on December 19, 2001, which was approximately $12.7 billion, of debt securities issued under the AT&amp;T Indenture. As of June 30, 2002, approximately $12.2 billion of these debt securities, including Broadband Eligible Notes and AT&amp;T Eligible Notes, remained outstanding;</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54" w:right="1440" w:bottom="1132" w:gutter="0" w:footer="0" w:header="0"/>
        </w:sectPr>
      </w:pPr>
    </w:p>
    <w:bookmarkStart w:id="90" w:name="page91"/>
    <w:bookmarkEnd w:id="90"/>
    <w:p>
      <w:pPr>
        <w:ind w:left="640" w:right="2779" w:hanging="179"/>
        <w:spacing w:after="0" w:line="235" w:lineRule="auto"/>
        <w:tabs>
          <w:tab w:leader="none" w:pos="6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proceeding or litigation seeking to enjoin, make illegal, delay the completion of or challenge in any respect the exchange offer or the AT&amp;T Comcast transaction or otherwise relating in any manner to the exchange offer or AT&amp;T Comcast transaction is pending, instituted or threatened;</w:t>
      </w:r>
    </w:p>
    <w:p>
      <w:pPr>
        <w:spacing w:after="0" w:line="185"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order, stay, judgment or decree is issued by any court, government, governmental authority or other regulatory or administrative authority and is in effect or any statute, rule, regulation, governmental order or injunction shall have been proposed, enacted, enforced or deemed applicable to the exchange offer or AT&amp;T Comcast transaction, any of which would or might restrain, prohibit or delay completion of the exchange offer or the AT&amp;T Comcast transaction or impair the contemplated benefits of the exchange offer or the AT&amp;T Comcast transaction to AT&amp;T, Broadband or AT&amp;T Comcast;</w:t>
      </w:r>
    </w:p>
    <w:p>
      <w:pPr>
        <w:spacing w:after="0" w:line="178"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occurred</w:t>
      </w:r>
    </w:p>
    <w:p>
      <w:pPr>
        <w:spacing w:after="0" w:line="183" w:lineRule="exact"/>
        <w:rPr>
          <w:sz w:val="20"/>
          <w:szCs w:val="20"/>
          <w:color w:val="auto"/>
        </w:rPr>
      </w:pPr>
    </w:p>
    <w:p>
      <w:pPr>
        <w:ind w:left="740" w:right="3239" w:hanging="185"/>
        <w:spacing w:after="0" w:line="283" w:lineRule="auto"/>
        <w:rPr>
          <w:sz w:val="20"/>
          <w:szCs w:val="20"/>
          <w:color w:val="auto"/>
        </w:rPr>
      </w:pPr>
      <w:r>
        <w:rPr>
          <w:rFonts w:ascii="Courier New" w:cs="Courier New" w:eastAsia="Courier New" w:hAnsi="Courier New"/>
          <w:sz w:val="14"/>
          <w:szCs w:val="14"/>
          <w:color w:val="auto"/>
        </w:rPr>
        <w:t>o any general suspension of trading in, or limitation on prices for, securities on any national securities exchange or in the over-the-counter market in the United States or the European Union,</w:t>
      </w:r>
    </w:p>
    <w:p>
      <w:pPr>
        <w:spacing w:after="0" w:line="155" w:lineRule="exact"/>
        <w:rPr>
          <w:sz w:val="20"/>
          <w:szCs w:val="20"/>
          <w:color w:val="auto"/>
        </w:rPr>
      </w:pPr>
    </w:p>
    <w:p>
      <w:pPr>
        <w:ind w:left="740" w:right="2779" w:hanging="185"/>
        <w:spacing w:after="0" w:line="234" w:lineRule="auto"/>
        <w:rPr>
          <w:sz w:val="20"/>
          <w:szCs w:val="20"/>
          <w:color w:val="auto"/>
        </w:rPr>
      </w:pPr>
      <w:r>
        <w:rPr>
          <w:rFonts w:ascii="Courier New" w:cs="Courier New" w:eastAsia="Courier New" w:hAnsi="Courier New"/>
          <w:sz w:val="16"/>
          <w:szCs w:val="16"/>
          <w:color w:val="auto"/>
        </w:rPr>
        <w:t>o the declaration of a banking moratorium or any suspension of payments in respect of banks in the United States or the European Union,</w:t>
      </w:r>
    </w:p>
    <w:p>
      <w:pPr>
        <w:spacing w:after="0" w:line="183"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the commencement of a war, armed hostilities or other international or national calamity (or, with regard to the conflict in Afghanistan or the Middle East, any material escalation or expansion of such conflicts) directly or indirectly involving the United States or any of its territories,</w:t>
      </w:r>
    </w:p>
    <w:p>
      <w:pPr>
        <w:spacing w:after="0" w:line="186" w:lineRule="exact"/>
        <w:rPr>
          <w:sz w:val="20"/>
          <w:szCs w:val="20"/>
          <w:color w:val="auto"/>
        </w:rPr>
      </w:pPr>
    </w:p>
    <w:p>
      <w:pPr>
        <w:ind w:left="740" w:right="2959" w:hanging="185"/>
        <w:spacing w:after="0" w:line="275" w:lineRule="auto"/>
        <w:rPr>
          <w:sz w:val="20"/>
          <w:szCs w:val="20"/>
          <w:color w:val="auto"/>
        </w:rPr>
      </w:pPr>
      <w:r>
        <w:rPr>
          <w:rFonts w:ascii="Courier New" w:cs="Courier New" w:eastAsia="Courier New" w:hAnsi="Courier New"/>
          <w:sz w:val="14"/>
          <w:szCs w:val="14"/>
          <w:color w:val="auto"/>
        </w:rPr>
        <w:t>o any limitation (whether or not mandatory) by any governmental, regulatory or administrative agency or authority on, or any event, or any disruption or adverse change in the financial or capital markets generally or the market for loan syndications in particular, that, in our reasonable judgment, might affect the extension of credit by banks or other lending institutions in the United States,</w:t>
      </w:r>
    </w:p>
    <w:p>
      <w:pPr>
        <w:spacing w:after="0" w:line="162" w:lineRule="exact"/>
        <w:rPr>
          <w:sz w:val="20"/>
          <w:szCs w:val="20"/>
          <w:color w:val="auto"/>
        </w:rPr>
      </w:pPr>
    </w:p>
    <w:p>
      <w:pPr>
        <w:ind w:left="740" w:right="2879" w:hanging="185"/>
        <w:spacing w:after="0" w:line="273" w:lineRule="auto"/>
        <w:rPr>
          <w:sz w:val="20"/>
          <w:szCs w:val="20"/>
          <w:color w:val="auto"/>
        </w:rPr>
      </w:pPr>
      <w:r>
        <w:rPr>
          <w:rFonts w:ascii="Courier New" w:cs="Courier New" w:eastAsia="Courier New" w:hAnsi="Courier New"/>
          <w:sz w:val="14"/>
          <w:szCs w:val="14"/>
          <w:color w:val="auto"/>
        </w:rPr>
        <w:t>o any change in the general political, market, economic or financial conditions in the United States or abroad that could, in our reasonable judgment, have an adverse effect on the business, condition (financial or other), income, operations or prospects of the AT&amp;T broadband business, taken as a whole, AT&amp;T and its subsidiaries (other than the AT&amp;T broadband business), taken as a whole, or Comcast and its subsidiaries, taken as a whole, or otherwise impair in any way the contemplated future conduct of the business of the AT&amp;T broadband business, AT&amp;T and its subsidiaries (other than the AT&amp;T broadband business), taken as a whole, Comcast and its subsidiaries, taken as a whole, or AT&amp;T Comcast and its subsidiaries, taken as a whole,</w:t>
      </w:r>
    </w:p>
    <w:p>
      <w:pPr>
        <w:spacing w:after="0" w:line="343" w:lineRule="exact"/>
        <w:rPr>
          <w:sz w:val="20"/>
          <w:szCs w:val="20"/>
          <w:color w:val="auto"/>
        </w:rPr>
      </w:pPr>
    </w:p>
    <w:p>
      <w:pPr>
        <w:ind w:left="740" w:right="2779" w:hanging="185"/>
        <w:spacing w:after="0" w:line="236" w:lineRule="auto"/>
        <w:rPr>
          <w:sz w:val="20"/>
          <w:szCs w:val="20"/>
          <w:color w:val="auto"/>
        </w:rPr>
      </w:pPr>
      <w:r>
        <w:rPr>
          <w:rFonts w:ascii="Courier New" w:cs="Courier New" w:eastAsia="Courier New" w:hAnsi="Courier New"/>
          <w:sz w:val="16"/>
          <w:szCs w:val="16"/>
          <w:color w:val="auto"/>
        </w:rPr>
        <w:t>o any event or events that have resulted or may result, in AT&amp;T's or AT&amp;T Comcast's judgment, in an actual or threatened change in the business condition, income, operations, assets, liabilities, properties, securities ownership or prospects of AT&amp;T and its subsidiaries (other than the AT&amp;T broadband business) taken as a whole, or the AT&amp;T broadband business, taken as a whole, Comcast and its subsidiaries, taken as a whole, or AT&amp;T Comcast and its subsidiaries, taken as a whole, or that otherwise affects AT&amp;T, the AT&amp;T broadband business, Comcast or AT&amp;T Comcast, or that otherwise materially affects the expected benefits of the exchange offer or the AT&amp;T Comcast transaction; or</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the AT&amp;T Comcast transaction has been terminated.</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exchange of the Broadband Eligible Notes for the Broadband Exchange Notes is not contingent upon the completion of the AT&amp;T Comcast transaction, however the Broadband Exchange Notes will not be exchanged for the New Broadband Notes if the AT&amp;T Comcast transaction is terminated. In addition, if the AT&amp;T Comcast transaction is terminated, the interest rate and maturity of each series of New AT&amp;T Notes shall remain the same as the interest rate and maturity applicable to the AT&amp;T Eligible Notes tendered for those New AT&amp;T Notes.</w:t>
      </w:r>
    </w:p>
    <w:p>
      <w:pPr>
        <w:spacing w:after="0" w:line="164"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The conditions listed above are for AT&amp;T's and AT&amp;T Comcast's sole benefit and may be asserted by AT&amp;T or AT&amp;T Comcast regardless of the circumstances giving rise to any of these conditions. On or before the expiration date, AT&amp;T and AT&amp;T Comcast may waive these conditions in their sole discretion</w:t>
      </w:r>
    </w:p>
    <w:p>
      <w:pPr>
        <w:spacing w:after="0" w:line="1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54" w:right="1440" w:bottom="1440" w:gutter="0" w:footer="0" w:header="0"/>
        </w:sectPr>
      </w:pPr>
    </w:p>
    <w:bookmarkStart w:id="91" w:name="page92"/>
    <w:bookmarkEnd w:id="91"/>
    <w:p>
      <w:pPr>
        <w:ind w:right="2879"/>
        <w:spacing w:after="0" w:line="276" w:lineRule="auto"/>
        <w:rPr>
          <w:sz w:val="20"/>
          <w:szCs w:val="20"/>
          <w:color w:val="auto"/>
        </w:rPr>
      </w:pPr>
      <w:r>
        <w:rPr>
          <w:rFonts w:ascii="Courier New" w:cs="Courier New" w:eastAsia="Courier New" w:hAnsi="Courier New"/>
          <w:sz w:val="14"/>
          <w:szCs w:val="14"/>
          <w:color w:val="auto"/>
        </w:rPr>
        <w:t>in whole or in part at any time and from time to time. The conditions may only be waived by AT&amp;T and AT&amp;T Comcast jointly. The failure by AT&amp;T or AT&amp;T Comcast at any time to exercise any of the above rights will not be considered a waiver of that right, and these rights will be considered to be ongoing rights which may be asserted, before the expiration date, at any time and from time to time.</w:t>
      </w:r>
    </w:p>
    <w:p>
      <w:pPr>
        <w:spacing w:after="0" w:line="161"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If either AT&amp;T or AT&amp;T Comcast determines in its reasonable discretion that any of the conditions are not satisfied, AT&amp;T may:</w:t>
      </w:r>
    </w:p>
    <w:p>
      <w:pPr>
        <w:spacing w:after="0" w:line="183" w:lineRule="exact"/>
        <w:rPr>
          <w:sz w:val="20"/>
          <w:szCs w:val="20"/>
          <w:color w:val="auto"/>
        </w:rPr>
      </w:pPr>
    </w:p>
    <w:p>
      <w:pPr>
        <w:ind w:left="640" w:right="2959" w:hanging="179"/>
        <w:spacing w:after="0" w:line="279" w:lineRule="auto"/>
        <w:tabs>
          <w:tab w:leader="none" w:pos="6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refuse to accept any Broadband Eligible Notes or AT&amp;T Eligible Notes, return any tendered Broadband Eligible Notes or AT&amp;T Eligible Notes to the tendering holders, and terminate the exchange offer with respect to one or more series of Broadband Eligible Notes or AT&amp;T Eligible Notes;</w:t>
      </w:r>
    </w:p>
    <w:p>
      <w:pPr>
        <w:spacing w:after="0" w:line="156"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exchange offer and retain all Broadband Eligible Notes and AT&amp;T Eligible Notes tendered before the expiration of the exchange offer, subject, however, to the rights of holders to withdraw these Broadband Eligible Notes and AT&amp;T Eligible Notes (see "-- Withdrawal Rights" below); or</w:t>
      </w:r>
    </w:p>
    <w:p>
      <w:pPr>
        <w:spacing w:after="0" w:line="185"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jointly with AT&amp;T Comcast to waive unsatisfied conditions relating to the exchange offer with respect to one or more series of Broadband Eligible Notes or AT&amp;T Eligible Notes and accept all properly tendered Broadband Eligible Notes and AT&amp;T Eligible Notes of those series that have not been withdrawn.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PRORATION</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AT&amp;T will accept in the exchange offer up to the applicable proration percentage set forth on the cover page of this prospectus of the aggregate principal amount outstanding of each series of Broadband Eligible Notes. If, upon the expiration date, holders of any one or more series of Broadband Eligible Notes have validly tendered a number of Broadband Eligible Notes in excess of the applicable proration percentage of the aggregate principal amount outstanding of that series of notes, AT&amp;T will accept, on a prorated basis, the notes of that series validly tendered and not withdrawn. This means that, with respect to any series of Broadband Eligible Notes for which the exchange offer is oversubscribed, a percentage of the total number of Broadband Eligible Notes of that series that are validly tendered and not withdrawn will be accepted by AT&amp;T for exchange. That percentage will be equal to (1) the aggregate principal amount of notes equal to the applicable proration percentage of the aggregate principal amount outstanding of that series of notes divided by (2) the aggregate principal amount of notes of that series validly tendered and not withdrawn. The exchange offer for each series of AT&amp;T Eligible Notes is for all notes of that series and is not subject to proration.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FRACTIONAL NOTES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Notes will only be issued in denominations of $1,000 and multiples of</w:t>
      </w:r>
    </w:p>
    <w:p>
      <w:pPr>
        <w:spacing w:after="0" w:line="236" w:lineRule="auto"/>
        <w:rPr>
          <w:sz w:val="20"/>
          <w:szCs w:val="20"/>
          <w:color w:val="auto"/>
        </w:rPr>
      </w:pPr>
      <w:r>
        <w:rPr>
          <w:rFonts w:ascii="Courier New" w:cs="Courier New" w:eastAsia="Courier New" w:hAnsi="Courier New"/>
          <w:sz w:val="16"/>
          <w:szCs w:val="16"/>
          <w:color w:val="auto"/>
        </w:rPr>
        <w:t>$1,000. If the exchange of a series of Broadband Eligible Notes is subject to</w:t>
      </w:r>
    </w:p>
    <w:p>
      <w:pPr>
        <w:spacing w:after="0" w:line="237" w:lineRule="auto"/>
        <w:rPr>
          <w:sz w:val="20"/>
          <w:szCs w:val="20"/>
          <w:color w:val="auto"/>
        </w:rPr>
      </w:pPr>
      <w:r>
        <w:rPr>
          <w:rFonts w:ascii="Courier New" w:cs="Courier New" w:eastAsia="Courier New" w:hAnsi="Courier New"/>
          <w:sz w:val="16"/>
          <w:szCs w:val="16"/>
          <w:color w:val="auto"/>
        </w:rPr>
        <w:t>proration and proration would result in your being entitled to receive a</w:t>
      </w:r>
    </w:p>
    <w:p>
      <w:pPr>
        <w:spacing w:after="0" w:line="237" w:lineRule="auto"/>
        <w:rPr>
          <w:sz w:val="20"/>
          <w:szCs w:val="20"/>
          <w:color w:val="auto"/>
        </w:rPr>
      </w:pPr>
      <w:r>
        <w:rPr>
          <w:rFonts w:ascii="Courier New" w:cs="Courier New" w:eastAsia="Courier New" w:hAnsi="Courier New"/>
          <w:sz w:val="16"/>
          <w:szCs w:val="16"/>
          <w:color w:val="auto"/>
        </w:rPr>
        <w:t>fractional interest in the relevant series of Broadband Exchange Notes, the</w:t>
      </w:r>
    </w:p>
    <w:p>
      <w:pPr>
        <w:spacing w:after="0" w:line="237" w:lineRule="auto"/>
        <w:rPr>
          <w:sz w:val="20"/>
          <w:szCs w:val="20"/>
          <w:color w:val="auto"/>
        </w:rPr>
      </w:pPr>
      <w:r>
        <w:rPr>
          <w:rFonts w:ascii="Courier New" w:cs="Courier New" w:eastAsia="Courier New" w:hAnsi="Courier New"/>
          <w:sz w:val="16"/>
          <w:szCs w:val="16"/>
          <w:color w:val="auto"/>
        </w:rPr>
        <w:t>principal amount of Broadband Eligible Notes accepted in the exchange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rounded to the nearest $1,000. This rounding will result in your receiving only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whole Broadband Exchange Notes in exchange for your Broadband Eligible Notes.</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If the mandatory exchange of a series of Broadband Exchange Notes into New Broadband Notes would result in your being entitled to receive a fractional interest in the relevant series of New Broadband Notes, the principal amount you receive will be rounded down to the nearest $1,000 multiple and you will receive cash in lieu of a fractional New Broadband Note for the balance.</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Because the exchange offer of New AT&amp;T Notes for AT&amp;T Eligible Notes is not subject to proration and will be issued in a like principal amount as the AT&amp;T Eligible Notes accepted in exchange, there will not be any need to pay cash in lieu of fractional New AT&amp;T Notes.</w:t>
      </w:r>
    </w:p>
    <w:p>
      <w:pPr>
        <w:spacing w:after="0" w:line="17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654"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6"/>
          <w:szCs w:val="16"/>
          <w:color w:val="auto"/>
        </w:rPr>
        <w:t>REQUIRED CONSENT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you wish to tender your Broadband Eligible Notes or AT&amp;T Eligible Notes, you must also consent to the note amendment to the indenture governing the Broadband Eligible Notes and AT&amp;T Eligible Notes to the extent your notes are accepted for exchange. By submitting a letter of transmittal, you will be granting that consent. See "Description of the Note Amendment." Any Broadband Eligible Notes or AT&amp;T Eligible Notes that are validly tendered and not withdrawn but are not exchanged as a result of the proration feature described under "-- Proration" will be treated as if they have not consented to the note amendment.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WHAT TO SUBMIT AND HOW</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you, as the registered holder of Broadband Eligible Notes and/or AT&amp;T Eligible Notes, wish to tender your Broadband Eligible Notes or AT&amp;T Eligible Notes for exchange in the exchange offer, you must transmit a properly completed and duly executed letter of transmittal to The Bank of New York or, in the case of the Luxembourg Notes held in Luxembourg, The Bank of New York (Luxembourg) S.A., the expected Luxembourg exchange agent, at the address set forth below under "-- Exchange Agent" and "-- Luxembourg Exchange Agent," respectively, on or prior to the expiration date.</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addition,</w:t>
      </w:r>
    </w:p>
    <w:p>
      <w:pPr>
        <w:spacing w:after="0" w:line="183" w:lineRule="exact"/>
        <w:rPr>
          <w:sz w:val="20"/>
          <w:szCs w:val="20"/>
          <w:color w:val="auto"/>
        </w:rPr>
      </w:pPr>
    </w:p>
    <w:p>
      <w:pPr>
        <w:ind w:left="460" w:right="2779" w:firstLine="466"/>
        <w:spacing w:after="0" w:line="235" w:lineRule="auto"/>
        <w:tabs>
          <w:tab w:leader="none" w:pos="129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the Broadband Eligible Notes and/or AT&amp;T Eligible Notes must be received by the exchange agent along with the letter of transmittal, or</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timely confirmation of a book-entry transfer of the Broadband Eligible Notes and/or AT&amp;T Eligible Notes, if such procedure is available, into the exchange agent's account at DTC using the procedure for book-entry transfer described below, must be received by the exchange agent prior to the expiration date, or</w:t>
      </w:r>
    </w:p>
    <w:p>
      <w:pPr>
        <w:spacing w:after="0" w:line="185"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must comply with the guaranteed delivery procedures described</w:t>
      </w:r>
    </w:p>
    <w:p>
      <w:pPr>
        <w:spacing w:after="0" w:line="16" w:lineRule="exact"/>
        <w:rPr>
          <w:rFonts w:ascii="Courier New" w:cs="Courier New" w:eastAsia="Courier New" w:hAnsi="Courier New"/>
          <w:sz w:val="14"/>
          <w:szCs w:val="14"/>
          <w:color w:val="auto"/>
        </w:rPr>
      </w:pPr>
    </w:p>
    <w:p>
      <w:pPr>
        <w:ind w:left="4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below.</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For any Luxembourg Notes, letters of transmittal may be submitted in accordance with procedures that may be obtained by contacting the Luxembourg exchange agent at the telephone number listed on the back cover of this prospectus. In addition, in Luxembourg you may contact the Luxembourg exchange agent to obtain delivery of documents or for other assistance.</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method of delivery of Broadband Eligible Notes and/or AT&amp;T Eligible Notes, letters of transmittal and notices of guaranteed delivery is at your election and risk. If delivery is by mail, we recommend that registered mail, properly insured, with return receipt requested, be used. In all cases, sufficient time should be allowed to assure timely delivery. No letters of transmittal or Broadband Eligible Notes or AT&amp;T Eligible Notes should be sent to AT&amp;T, AT&amp;T Comcast, any dealer manager or any other person other than the exchange agent or the Luxembourg exchange agent.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HOW TO SIGN YOUR LETTER OF TRANSMITTAL AND OTHER DOCUMENTS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Signatures on a letter of transmittal or a notice of withdrawal, as the case may be, must be guaranteed unless the Broadband Eligible Notes and/or AT&amp;T Eligible Notes being surrendered for exchange are tendered:</w:t>
      </w:r>
    </w:p>
    <w:p>
      <w:pPr>
        <w:spacing w:after="0" w:line="183" w:lineRule="exact"/>
        <w:rPr>
          <w:sz w:val="20"/>
          <w:szCs w:val="20"/>
          <w:color w:val="auto"/>
        </w:rPr>
      </w:pPr>
    </w:p>
    <w:p>
      <w:pPr>
        <w:jc w:val="both"/>
        <w:ind w:left="460" w:right="3159" w:firstLine="466"/>
        <w:spacing w:after="0" w:line="235" w:lineRule="auto"/>
        <w:tabs>
          <w:tab w:leader="none" w:pos="129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registered holder of the Broadband Eligible Notes or AT&amp;T Eligible Notes who has not completed the box entitled "Special Issuance Instructions" or "Special Delivery Instructions" on the letter of transmittal, or</w:t>
      </w:r>
    </w:p>
    <w:p>
      <w:pPr>
        <w:spacing w:after="0" w:line="178"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account of an eligible institution.</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If signatures on a letter of transmittal or a notice of withdrawal, as the case may be, are required to be guaranteed, the signatures must be guaranteed by an "eligible guarantor institution" meeting the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48" w:right="1440" w:bottom="1440" w:gutter="0" w:footer="0" w:header="0"/>
        </w:sectPr>
      </w:pPr>
    </w:p>
    <w:bookmarkStart w:id="93" w:name="page94"/>
    <w:bookmarkEnd w:id="93"/>
    <w:p>
      <w:pPr>
        <w:ind w:right="2879"/>
        <w:spacing w:after="0" w:line="276" w:lineRule="auto"/>
        <w:rPr>
          <w:sz w:val="20"/>
          <w:szCs w:val="20"/>
          <w:color w:val="auto"/>
        </w:rPr>
      </w:pPr>
      <w:r>
        <w:rPr>
          <w:rFonts w:ascii="Courier New" w:cs="Courier New" w:eastAsia="Courier New" w:hAnsi="Courier New"/>
          <w:sz w:val="14"/>
          <w:szCs w:val="14"/>
          <w:color w:val="auto"/>
        </w:rPr>
        <w:t>requirements of the exchange agent, which requirements include membership or participation in the Security Transfer Agent Medallion Program, referred to in this prospectus as STAMP, or such other "signature guarantee program" as may be determined by the exchange agent in addition to, or in substitution for, STAMP, all in accordance with the Securities Exchange Act of 1934, as amended.</w:t>
      </w:r>
    </w:p>
    <w:p>
      <w:pPr>
        <w:spacing w:after="0" w:line="161"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If the letter of transmittal or any powers of attorney are signed by trustees, executors, administrators, guardians, attorneys-in-fact, officers or corporations or others acting in a fiduciary or representative capacity, the person should so indicate when signing and, unless waived by AT&amp;T, proper evidence satisfactory to AT&amp;T of its authority to so act must be submitted.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TRANSFER</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exchange agent will make a request to establish an account with respect to the Broadband Eligible Notes and AT&amp;T Eligible Notes at DTC for purposes of the exchange offer promptly after the date of this prospectus. Any financial institution that is a participant in DTC's systems may make book-entry delivery of Broadband Eligible Notes and AT&amp;T Eligible Notes by causing DTC to transfer Broadband Eligible Notes and AT&amp;T Eligible Notes into the exchange agent's account in accordance with DTC's Automated Tender Offer Program procedures for transfer. However, the exchange for the Broadband Eligible Notes and AT&amp;T Eligible Notes so tendered will only be made after timely confirmation of book-entry transfer of Broadband Eligible Notes and AT&amp;T Eligible Notes into the exchange agent's account, and timely receipt by the exchange agent of an agent's message, transmitted by DTC and received by the exchange agent and forming a part of a book-entry confirmation. The agent's message must state that DTC has received an express acknowledgment from the participant tendering Broadband Eligible Notes and AT&amp;T Eligible Notes that are the subject of that book-entry confirmation that the participant has received and agrees to be bound by the terms of the letter of transmittal, and that we may enforce the agreement against that participant.</w:t>
      </w:r>
    </w:p>
    <w:p>
      <w:pPr>
        <w:spacing w:after="0" w:line="19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Although delivery of Broadband Eligible Notes and AT&amp;T Eligible Notes may be effected through book-entry transfer into the exchange agent's account at DTC, the letter of transmittal, or a facsimile copy, properly completed and duly executed, with any required signature guarantees, must in any case be delivered to and received by the exchange agent at its address listed under "-- Exchange Agent" on or prior to the expiration date.</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If your Broadband Eligible Notes or AT&amp;T Eligible Notes are held through DTC, you must complete a form called "instructions to registered holder and/or book-entry participant," which will instruct the DTC participant through whom you hold your notes of your intention to tender your Broadband Eligible Notes and AT&amp;T Eligible Notes or not tender your Broadband Eligible Notes and AT&amp;T Eligible Notes. Please note that delivery of documents to DTC in accordance with its procedures does not constitute delivery to the exchange agent, and we will not be able to accept your tender of notes until the exchange agent receives a letter of transmittal, and a book-entry confirmation from DTC, with respect to your notes. A copy of that form is available from the exchange agent.</w:t>
      </w:r>
    </w:p>
    <w:p>
      <w:pPr>
        <w:spacing w:after="0" w:line="344"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Except as described under "Description of the New Broadband Notes and the Cable Guarantees -- Certificated Form" and "Description of the New AT&amp;T</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Notes -- Certificated Form" we have arranged for the New Broadband Notes and the New AT&amp;T Notes to be issued in the form of global notes registered in the name of DTC or its nominee and each holder's interest in it will be transferable only in book-entry form through DTC.</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DELIVERY PROCEDURES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you are a registered holder of Broadband Eligible Notes and/or AT&amp;T Eligible Notes and you want to tender your Broadband Eligible Notes or AT&amp;T Eligible Notes but your Broadband Eligible Notes or AT&amp;T Eligible Notes are not immediately available, or time will not permit your Broadband Eligible</w:t>
      </w:r>
    </w:p>
    <w:p>
      <w:pPr>
        <w:spacing w:after="0" w:line="17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54" w:right="1440" w:bottom="1440" w:gutter="0" w:footer="0" w:header="0"/>
        </w:sectPr>
      </w:pPr>
    </w:p>
    <w:bookmarkStart w:id="94" w:name="page95"/>
    <w:bookmarkEnd w:id="94"/>
    <w:p>
      <w:pPr>
        <w:jc w:val="both"/>
        <w:ind w:right="2959"/>
        <w:spacing w:after="0" w:line="235" w:lineRule="auto"/>
        <w:rPr>
          <w:sz w:val="20"/>
          <w:szCs w:val="20"/>
          <w:color w:val="auto"/>
        </w:rPr>
      </w:pPr>
      <w:r>
        <w:rPr>
          <w:rFonts w:ascii="Courier New" w:cs="Courier New" w:eastAsia="Courier New" w:hAnsi="Courier New"/>
          <w:sz w:val="16"/>
          <w:szCs w:val="16"/>
          <w:color w:val="auto"/>
        </w:rPr>
        <w:t>Notes or AT&amp;T Eligible Notes to reach the exchange agent before the expiration date, or the procedure for book-entry transfer cannot be completed on a timely basis, a tender may be effected if:</w:t>
      </w:r>
    </w:p>
    <w:p>
      <w:pPr>
        <w:spacing w:after="0" w:line="177" w:lineRule="exact"/>
        <w:rPr>
          <w:sz w:val="20"/>
          <w:szCs w:val="20"/>
          <w:color w:val="auto"/>
        </w:rPr>
      </w:pPr>
    </w:p>
    <w:p>
      <w:pPr>
        <w:ind w:left="840" w:hanging="379"/>
        <w:spacing w:after="0"/>
        <w:tabs>
          <w:tab w:leader="none" w:pos="8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made through an eligible institution;</w:t>
      </w:r>
    </w:p>
    <w:p>
      <w:pPr>
        <w:spacing w:after="0" w:line="182"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exchange agent receives, by facsimile transmission, mail or hand delivery, from that eligible institution a properly completed and duly executed letter of transmittal and notice of guaranteed delivery, in the form provided by us, stating:</w:t>
      </w:r>
    </w:p>
    <w:p>
      <w:pPr>
        <w:spacing w:after="0" w:line="185" w:lineRule="exact"/>
        <w:rPr>
          <w:sz w:val="20"/>
          <w:szCs w:val="20"/>
          <w:color w:val="auto"/>
        </w:rPr>
      </w:pPr>
    </w:p>
    <w:p>
      <w:pPr>
        <w:ind w:left="640" w:right="3059" w:hanging="179"/>
        <w:spacing w:after="0" w:line="234" w:lineRule="auto"/>
        <w:tabs>
          <w:tab w:leader="none" w:pos="6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holder of Broadband Eligible Notes or AT&amp;T Eligible Notes;</w:t>
      </w:r>
    </w:p>
    <w:p>
      <w:pPr>
        <w:spacing w:after="0" w:line="183" w:lineRule="exact"/>
        <w:rPr>
          <w:rFonts w:ascii="Courier New" w:cs="Courier New" w:eastAsia="Courier New" w:hAnsi="Courier New"/>
          <w:sz w:val="16"/>
          <w:szCs w:val="16"/>
          <w:color w:val="auto"/>
        </w:rPr>
      </w:pPr>
    </w:p>
    <w:p>
      <w:pPr>
        <w:ind w:left="640" w:right="3519" w:hanging="179"/>
        <w:spacing w:after="0" w:line="234" w:lineRule="auto"/>
        <w:tabs>
          <w:tab w:leader="none" w:pos="6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Broadband Eligible Notes and/or AT&amp;T Eligible Notes tendered; and</w:t>
      </w:r>
    </w:p>
    <w:p>
      <w:pPr>
        <w:spacing w:after="0" w:line="183" w:lineRule="exact"/>
        <w:rPr>
          <w:rFonts w:ascii="Courier New" w:cs="Courier New" w:eastAsia="Courier New" w:hAnsi="Courier New"/>
          <w:sz w:val="16"/>
          <w:szCs w:val="16"/>
          <w:color w:val="auto"/>
        </w:rPr>
      </w:pPr>
    </w:p>
    <w:p>
      <w:pPr>
        <w:ind w:left="640" w:right="2879" w:hanging="179"/>
        <w:spacing w:after="0" w:line="236" w:lineRule="auto"/>
        <w:tabs>
          <w:tab w:leader="none" w:pos="6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being made by delivering that notice and guaranteeing that within three New York Stock Exchange trading days after the date of execution of the notice of guaranteed delivery, the certificates of all physically tendered Broadband Eligible Notes and/or AT&amp;T Eligible Notes, in proper form for transfer, or a book-entry confirmation, as the case may be, will be deposited by that eligible institution with the exchange agent; and</w:t>
      </w:r>
    </w:p>
    <w:p>
      <w:pPr>
        <w:spacing w:after="0" w:line="184" w:lineRule="exact"/>
        <w:rPr>
          <w:sz w:val="20"/>
          <w:szCs w:val="20"/>
          <w:color w:val="auto"/>
        </w:rPr>
      </w:pPr>
    </w:p>
    <w:p>
      <w:pPr>
        <w:ind w:right="2959" w:firstLine="461"/>
        <w:spacing w:after="0" w:line="235" w:lineRule="auto"/>
        <w:tabs>
          <w:tab w:leader="none" w:pos="837"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for all physically tendered Broadband Eligible Notes and/or AT&amp;T Eligible Notes, in proper form for transfer, or a book-entry confirmation, as the case may be, are received by the exchange agent within three New York Stock Exchange trading days after the date of execution of the notice of guaranteed delivery.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OF ELIGIBLE NOTES AND DELIVERY OF NEW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Once all of the conditions to the exchange offer are satisfied or waived, AT&amp;T will accept, promptly after the expiration date, subject to the completion of the proration process described under "-- Proration" with respect to any series of Broadband Eligible Notes, all Broadband Eligible Notes and AT&amp;T Eligible Notes properly tendered and AT&amp;T and Broadband will issue the Broadband Exchange Notes and AT&amp;T will issue New AT&amp;T Notes promptly after acceptance of the Broadband Eligible Notes and AT&amp;T Eligible Notes. See "-- Conditions to the Exchange Offer" above. For purposes of the exchange offer, AT&amp;T's giving of oral or written notice of its acceptance to the exchange agent will be considered its acceptance of the exchange offer.</w:t>
      </w:r>
    </w:p>
    <w:p>
      <w:pPr>
        <w:spacing w:after="0" w:line="186"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In all cases, AT&amp;T (and Broadband, with respect to Broadband Exchange Notes) will issue Broadband Exchange Notes and New AT&amp;T Notes in exchange for Broadband Eligible Notes and AT&amp;T Eligible Notes, respectively, that are accepted for exchange only after timely receipt by the exchange agent of:</w:t>
      </w:r>
    </w:p>
    <w:p>
      <w:pPr>
        <w:spacing w:after="0" w:line="157" w:lineRule="exact"/>
        <w:rPr>
          <w:sz w:val="20"/>
          <w:szCs w:val="20"/>
          <w:color w:val="auto"/>
        </w:rPr>
      </w:pPr>
    </w:p>
    <w:p>
      <w:pPr>
        <w:ind w:left="640" w:right="2779" w:hanging="179"/>
        <w:spacing w:after="0" w:line="234" w:lineRule="auto"/>
        <w:tabs>
          <w:tab w:leader="none" w:pos="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the Broadband Eligible Notes and/or AT&amp;T Eligible Notes; or</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timely book-entry confirmation of transfer of the Broadband Eligible Notes and/or AT&amp;T Eligible Notes into the exchange agent's account at DTC using the book-entry transfer procedures described above; and</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properly completed and duly executed letter of transmittal.</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will have accepted validly tendered Broadband Eligible Notes and AT&amp;T Eligible Notes if and when it has given oral or written notice to the exchange agent. The exchange agent will act as agent for the tendering holders for the purposes of receiving the Broadband Exchange Notes and the New AT&amp;T Notes from us. The exchange agent will make the exchange on, or promptly after, the date it receives notice of acceptance from AT&amp;T, and as a result of this exchange the holders in whose names the Broadband Exchange Notes and the New AT&amp;T Notes will be issuable upon exchange will be deemed to be the holders of record of the Broadband Exchange Notes and the New AT&amp;T Notes, respectively.</w:t>
      </w:r>
    </w:p>
    <w:p>
      <w:pPr>
        <w:spacing w:after="0" w:line="33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54" w:right="1440" w:bottom="1440" w:gutter="0" w:footer="0" w:header="0"/>
        </w:sectPr>
      </w:pPr>
    </w:p>
    <w:bookmarkStart w:id="95" w:name="page96"/>
    <w:bookmarkEnd w:id="95"/>
    <w:p>
      <w:pPr>
        <w:ind w:left="460"/>
        <w:spacing w:after="0"/>
        <w:rPr>
          <w:sz w:val="20"/>
          <w:szCs w:val="20"/>
          <w:color w:val="auto"/>
        </w:rPr>
      </w:pPr>
      <w:r>
        <w:rPr>
          <w:rFonts w:ascii="Courier New" w:cs="Courier New" w:eastAsia="Courier New" w:hAnsi="Courier New"/>
          <w:sz w:val="16"/>
          <w:szCs w:val="16"/>
          <w:color w:val="auto"/>
        </w:rPr>
        <w:t>The reasons AT&amp;T may not accept tendered Broadband Eligible Notes and/or</w:t>
      </w:r>
    </w:p>
    <w:p>
      <w:pPr>
        <w:spacing w:after="0" w:line="236" w:lineRule="auto"/>
        <w:rPr>
          <w:sz w:val="20"/>
          <w:szCs w:val="20"/>
          <w:color w:val="auto"/>
        </w:rPr>
      </w:pPr>
      <w:r>
        <w:rPr>
          <w:rFonts w:ascii="Courier New" w:cs="Courier New" w:eastAsia="Courier New" w:hAnsi="Courier New"/>
          <w:sz w:val="16"/>
          <w:szCs w:val="16"/>
          <w:color w:val="auto"/>
        </w:rPr>
        <w:t>AT&amp;T Eligible Notes are:</w:t>
      </w:r>
    </w:p>
    <w:p>
      <w:pPr>
        <w:spacing w:after="0" w:line="183" w:lineRule="exact"/>
        <w:rPr>
          <w:sz w:val="20"/>
          <w:szCs w:val="20"/>
          <w:color w:val="auto"/>
        </w:rPr>
      </w:pPr>
    </w:p>
    <w:p>
      <w:pPr>
        <w:ind w:left="640" w:right="2779" w:hanging="179"/>
        <w:spacing w:after="0" w:line="235" w:lineRule="auto"/>
        <w:tabs>
          <w:tab w:leader="none" w:pos="6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Eligible Notes or AT&amp;T Eligible Notes were not validly tendered pursuant to the procedures for tendering; see "-- Procedures for Tendering;"</w:t>
      </w:r>
    </w:p>
    <w:p>
      <w:pPr>
        <w:spacing w:after="0" w:line="183" w:lineRule="exact"/>
        <w:rPr>
          <w:rFonts w:ascii="Courier New" w:cs="Courier New" w:eastAsia="Courier New" w:hAnsi="Courier New"/>
          <w:sz w:val="16"/>
          <w:szCs w:val="16"/>
          <w:color w:val="auto"/>
        </w:rPr>
      </w:pPr>
    </w:p>
    <w:p>
      <w:pPr>
        <w:jc w:val="both"/>
        <w:ind w:left="640" w:right="2879" w:hanging="179"/>
        <w:spacing w:after="0" w:line="235" w:lineRule="auto"/>
        <w:tabs>
          <w:tab w:leader="none" w:pos="6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or AT&amp;T Comcast determines in its reasonable discretion that one or more of the conditions to the exchange offer has not been satisfied; see "-- Conditions to the Exchange Offer;"</w:t>
      </w:r>
    </w:p>
    <w:p>
      <w:pPr>
        <w:spacing w:after="0" w:line="183"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has validly withdrawn a tender of Broadband Eligible Notes or AT&amp;T Eligible Notes as described under "-- Withdrawal Rights;"</w:t>
      </w:r>
    </w:p>
    <w:p>
      <w:pPr>
        <w:spacing w:after="0" w:line="183" w:lineRule="exact"/>
        <w:rPr>
          <w:rFonts w:ascii="Courier New" w:cs="Courier New" w:eastAsia="Courier New" w:hAnsi="Courier New"/>
          <w:sz w:val="16"/>
          <w:szCs w:val="16"/>
          <w:color w:val="auto"/>
        </w:rPr>
      </w:pPr>
    </w:p>
    <w:p>
      <w:pPr>
        <w:ind w:left="640" w:right="3159" w:hanging="179"/>
        <w:spacing w:after="0" w:line="295" w:lineRule="auto"/>
        <w:tabs>
          <w:tab w:leader="none" w:pos="6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has, in its sole discretion, delayed or terminated the exchange offer; see "-- Terms of the Exchange Offer; Period for Tendering;" or</w:t>
      </w:r>
    </w:p>
    <w:p>
      <w:pPr>
        <w:spacing w:after="0" w:line="146" w:lineRule="exact"/>
        <w:rPr>
          <w:rFonts w:ascii="Courier New" w:cs="Courier New" w:eastAsia="Courier New" w:hAnsi="Courier New"/>
          <w:sz w:val="14"/>
          <w:szCs w:val="14"/>
          <w:color w:val="auto"/>
        </w:rPr>
      </w:pPr>
    </w:p>
    <w:p>
      <w:pPr>
        <w:ind w:left="640" w:right="2879" w:hanging="179"/>
        <w:spacing w:after="0" w:line="234" w:lineRule="auto"/>
        <w:tabs>
          <w:tab w:leader="none" w:pos="6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proration feature applies to any series of Broadband Eligible Notes; see "-- Proration."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If AT&amp;T does not accept any tendered Broadband Eligible Notes or AT&amp;T Eligible Notes for any reason included in the terms and conditions of the exchange offer, including as a result of the proration feature, or if you submit certificates representing Broadband Eligible Notes or AT&amp;T Eligible Notes in a greater principal amount than you wish to exchange, AT&amp;T will return any unaccepted or non-exchanged Broadband Eligible Notes or AT&amp;T Eligible Notes without expense to the tendering holder or, in the case of Broadband Eligible Notes or AT&amp;T Eligible Notes tendered by book-entry transfer into the exchange agent's account at DTC using the book-entry transfer procedures described above, non-exchanged Broadband Eligible Notes or AT&amp;T Eligible Notes will be credited to an account maintained with DTC as promptly as practicable after the expiration or termination of the exchange offer.</w:t>
      </w:r>
    </w:p>
    <w:p>
      <w:pPr>
        <w:spacing w:after="0" w:line="341"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Broadband Eligible Notes or AT&amp;T Eligible Notes which are not tendered for exchange or are tendered but not accepted in connection with the exchange offer will remain outstanding and remain subject to the AT&amp;T Indenture, as modified by the note amendment.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183"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You can withdraw your tender of Broadband Eligible Notes and/or AT&amp;T Eligible Notes at any time on or prior to the expiration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For a withdrawal to</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w w:val="96"/>
              </w:rPr>
              <w:t>be effective, a written notice of withdrawal must be</w:t>
            </w: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received by the exchange</w:t>
            </w:r>
          </w:p>
        </w:tc>
        <w:tc>
          <w:tcPr>
            <w:tcW w:w="4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agent at one of the addresses listed below under</w:t>
            </w: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Exchange Agent." Any</w:t>
            </w:r>
          </w:p>
        </w:tc>
        <w:tc>
          <w:tcPr>
            <w:tcW w:w="4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notice of withdrawal must specify:</w:t>
            </w:r>
          </w:p>
        </w:tc>
      </w:tr>
    </w:tbl>
    <w:p>
      <w:pPr>
        <w:spacing w:after="0" w:line="183" w:lineRule="exact"/>
        <w:rPr>
          <w:sz w:val="20"/>
          <w:szCs w:val="20"/>
          <w:color w:val="auto"/>
        </w:rPr>
      </w:pPr>
    </w:p>
    <w:p>
      <w:pPr>
        <w:ind w:left="640" w:right="3059" w:hanging="179"/>
        <w:spacing w:after="0" w:line="234" w:lineRule="auto"/>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person having tendered the Broadband Eligible Notes or AT&amp;T Eligible Notes to be withdrawn;</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Eligible Notes or AT&amp;T Eligible Notes to be withdrawn;</w:t>
      </w:r>
    </w:p>
    <w:p>
      <w:pPr>
        <w:spacing w:after="0" w:line="182"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Broadband Eligible Notes or AT&amp;T Eligible Notes to be withdrawn;</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certificates for Broadband Eligible Notes or AT&amp;T Eligible Notes have been delivered to the exchange agent, the name in which the Broadband Eligible Notes or AT&amp;T Eligible Notes are registered, if different from that of the withdrawing holder;</w:t>
      </w:r>
    </w:p>
    <w:p>
      <w:pPr>
        <w:spacing w:after="0" w:line="184"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certificates for Broadband Eligible Notes or AT&amp;T Eligible Notes have been delivered or otherwise identified to the exchange agent, then, prior to the release of those certificates, you must also submit the serial numbers of the particular certificates to be withdrawn and a signed notice of withdrawal with signatures guaranteed by an eligible institution unless you are an eligible institution; and</w:t>
      </w:r>
    </w:p>
    <w:p>
      <w:pPr>
        <w:spacing w:after="0" w:line="182" w:lineRule="exact"/>
        <w:rPr>
          <w:rFonts w:ascii="Courier New" w:cs="Courier New" w:eastAsia="Courier New" w:hAnsi="Courier New"/>
          <w:sz w:val="16"/>
          <w:szCs w:val="16"/>
          <w:color w:val="auto"/>
        </w:rPr>
      </w:pPr>
    </w:p>
    <w:p>
      <w:pPr>
        <w:ind w:left="640" w:right="2879" w:hanging="179"/>
        <w:spacing w:after="0" w:line="276" w:lineRule="auto"/>
        <w:tabs>
          <w:tab w:leader="none" w:pos="6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Broadband Eligible Notes or AT&amp;T Eligible Notes have been tendered using the procedure for book-entry transfer described above, any notice of withdrawal must specify the name and number of the account at DTC to be credited with the withdrawn Broadband Eligible Notes or AT&amp;T Eligible Notes and otherwise comply with the procedures of that facility.</w:t>
      </w:r>
    </w:p>
    <w:p>
      <w:pPr>
        <w:spacing w:after="0" w:line="1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48" w:right="1440" w:bottom="1440" w:gutter="0" w:footer="0" w:header="0"/>
        </w:sectPr>
      </w:pPr>
    </w:p>
    <w:bookmarkStart w:id="96" w:name="page97"/>
    <w:bookmarkEnd w:id="96"/>
    <w:p>
      <w:pPr>
        <w:ind w:right="2879" w:firstLine="465"/>
        <w:spacing w:after="0" w:line="274" w:lineRule="auto"/>
        <w:rPr>
          <w:sz w:val="20"/>
          <w:szCs w:val="20"/>
          <w:color w:val="auto"/>
        </w:rPr>
      </w:pPr>
      <w:r>
        <w:rPr>
          <w:rFonts w:ascii="Courier New" w:cs="Courier New" w:eastAsia="Courier New" w:hAnsi="Courier New"/>
          <w:sz w:val="14"/>
          <w:szCs w:val="14"/>
          <w:color w:val="auto"/>
        </w:rPr>
        <w:t>Please note that all questions as to the validity, form, eligibility and time of receipt of notices of withdrawal will be determined by AT&amp;T and AT&amp;T Comcast, and their determination shall be final and binding on all parties. Any Broadband Eligible Notes or AT&amp;T Eligible Notes so withdrawn will be considered not to have been validly tendered for exchange for purposes of the exchange offer. In addition, any Broadband Eligible Notes or AT&amp;T Eligible Notes so withdrawn will be considered not to have consented to the note amendment described under "Description of the Note Amendment -- The Note Amendment."</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If you have properly withdrawn Broadband Eligible Notes or AT&amp;T Eligible Notes and wish to re-tender them, you may do so by following one of the procedures described under "-- Procedures for Tendering" above at any time on or prior to the expiration date.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DEALER MANAGERS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We have retained the following firms, listed in alphabetical order, to act as dealer managers in connection with the exchange offer:</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Credit Suisse First Boston Corporation</w:t>
      </w:r>
    </w:p>
    <w:p>
      <w:pPr>
        <w:ind w:left="2780"/>
        <w:spacing w:after="0" w:line="236" w:lineRule="auto"/>
        <w:rPr>
          <w:sz w:val="20"/>
          <w:szCs w:val="20"/>
          <w:color w:val="auto"/>
        </w:rPr>
      </w:pPr>
      <w:r>
        <w:rPr>
          <w:rFonts w:ascii="Courier New" w:cs="Courier New" w:eastAsia="Courier New" w:hAnsi="Courier New"/>
          <w:sz w:val="16"/>
          <w:szCs w:val="16"/>
          <w:color w:val="auto"/>
        </w:rPr>
        <w:t>Goldman, Sachs &amp; Co.</w:t>
      </w:r>
    </w:p>
    <w:p>
      <w:pPr>
        <w:ind w:left="2420"/>
        <w:spacing w:after="0" w:line="237" w:lineRule="auto"/>
        <w:rPr>
          <w:sz w:val="20"/>
          <w:szCs w:val="20"/>
          <w:color w:val="auto"/>
        </w:rPr>
      </w:pPr>
      <w:r>
        <w:rPr>
          <w:rFonts w:ascii="Courier New" w:cs="Courier New" w:eastAsia="Courier New" w:hAnsi="Courier New"/>
          <w:sz w:val="16"/>
          <w:szCs w:val="16"/>
          <w:color w:val="auto"/>
        </w:rPr>
        <w:t>J.P. Morgan Securities Inc.</w:t>
      </w:r>
    </w:p>
    <w:p>
      <w:pPr>
        <w:ind w:left="1940"/>
        <w:spacing w:after="0" w:line="237" w:lineRule="auto"/>
        <w:rPr>
          <w:sz w:val="20"/>
          <w:szCs w:val="20"/>
          <w:color w:val="auto"/>
        </w:rPr>
      </w:pPr>
      <w:r>
        <w:rPr>
          <w:rFonts w:ascii="Courier New" w:cs="Courier New" w:eastAsia="Courier New" w:hAnsi="Courier New"/>
          <w:sz w:val="16"/>
          <w:szCs w:val="16"/>
          <w:color w:val="auto"/>
        </w:rPr>
        <w:t>Merrill Lynch, Pierce, Fenner &amp; Smith</w:t>
      </w:r>
    </w:p>
    <w:p>
      <w:pPr>
        <w:ind w:left="3160"/>
        <w:spacing w:after="0" w:line="237" w:lineRule="auto"/>
        <w:rPr>
          <w:sz w:val="20"/>
          <w:szCs w:val="20"/>
          <w:color w:val="auto"/>
        </w:rPr>
      </w:pPr>
      <w:r>
        <w:rPr>
          <w:rFonts w:ascii="Courier New" w:cs="Courier New" w:eastAsia="Courier New" w:hAnsi="Courier New"/>
          <w:sz w:val="16"/>
          <w:szCs w:val="16"/>
          <w:color w:val="auto"/>
        </w:rPr>
        <w:t>Incorporated</w:t>
      </w:r>
    </w:p>
    <w:p>
      <w:pPr>
        <w:ind w:left="2140"/>
        <w:spacing w:after="0" w:line="237" w:lineRule="auto"/>
        <w:rPr>
          <w:sz w:val="20"/>
          <w:szCs w:val="20"/>
          <w:color w:val="auto"/>
        </w:rPr>
      </w:pPr>
      <w:r>
        <w:rPr>
          <w:rFonts w:ascii="Courier New" w:cs="Courier New" w:eastAsia="Courier New" w:hAnsi="Courier New"/>
          <w:sz w:val="16"/>
          <w:szCs w:val="16"/>
          <w:color w:val="auto"/>
        </w:rPr>
        <w:t>Morgan Stanley &amp; Co. Incorporated</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principal solicitation in connection with the exchange offer and the note amendment is being made by mail. However, additional solicitation may be made by telephone, facsimile, electronic media or in person by the dealer managers, the soliciting dealers, and their officers, regular employees and affiliates. In addition, additional solicitation may be made by telephone, facsimile, electronic media or in person by our officers, regular employees and affiliates. We will not pay any additional compensation to any of our officers and employees who engage in soliciting tenders.</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dealer managers have provided, and we expect will provide, investment banking, advisory and commercial banking services to AT&amp;T, Comcast and AT&amp;T Comcast, as the case may be, for which they received, and we expect will receive customary fees. In particular,</w:t>
      </w:r>
    </w:p>
    <w:p>
      <w:pPr>
        <w:spacing w:after="0" w:line="185" w:lineRule="exact"/>
        <w:rPr>
          <w:sz w:val="20"/>
          <w:szCs w:val="20"/>
          <w:color w:val="auto"/>
        </w:rPr>
      </w:pPr>
    </w:p>
    <w:p>
      <w:pPr>
        <w:ind w:left="640" w:right="2959" w:hanging="179"/>
        <w:spacing w:after="0" w:line="234" w:lineRule="auto"/>
        <w:tabs>
          <w:tab w:leader="none" w:pos="6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Suisse First Boston Corporation and Goldman, Sachs &amp; Co. advised AT&amp;T in the AT&amp;T Comcast transaction;</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J.P. Morgan Securities Inc., Merrill Lynch, Pierce, Fenner &amp; Smith Incorporated and Morgan Stanley &amp; Co. Incorporated advised Comcast in the AT&amp;T Comcast transaction.</w:t>
      </w:r>
    </w:p>
    <w:p>
      <w:pPr>
        <w:spacing w:after="0" w:line="183" w:lineRule="exact"/>
        <w:rPr>
          <w:sz w:val="20"/>
          <w:szCs w:val="20"/>
          <w:color w:val="auto"/>
        </w:rPr>
      </w:pPr>
    </w:p>
    <w:p>
      <w:pPr>
        <w:ind w:right="3339" w:firstLine="465"/>
        <w:spacing w:after="0" w:line="295" w:lineRule="auto"/>
        <w:rPr>
          <w:sz w:val="20"/>
          <w:szCs w:val="20"/>
          <w:color w:val="auto"/>
        </w:rPr>
      </w:pPr>
      <w:r>
        <w:rPr>
          <w:rFonts w:ascii="Courier New" w:cs="Courier New" w:eastAsia="Courier New" w:hAnsi="Courier New"/>
          <w:sz w:val="14"/>
          <w:szCs w:val="14"/>
          <w:color w:val="auto"/>
        </w:rPr>
        <w:t>In addition, affiliates of certain of the dealer managers will act as lenders to Broadband and AT&amp;T Comcast under their new credit facilities.</w:t>
      </w:r>
    </w:p>
    <w:p>
      <w:pPr>
        <w:spacing w:after="0" w:line="147" w:lineRule="exact"/>
        <w:rPr>
          <w:sz w:val="20"/>
          <w:szCs w:val="20"/>
          <w:color w:val="auto"/>
        </w:rPr>
      </w:pPr>
    </w:p>
    <w:p>
      <w:pPr>
        <w:ind w:right="3239" w:firstLine="465"/>
        <w:spacing w:after="0" w:line="279" w:lineRule="auto"/>
        <w:rPr>
          <w:sz w:val="20"/>
          <w:szCs w:val="20"/>
          <w:color w:val="auto"/>
        </w:rPr>
      </w:pPr>
      <w:r>
        <w:rPr>
          <w:rFonts w:ascii="Courier New" w:cs="Courier New" w:eastAsia="Courier New" w:hAnsi="Courier New"/>
          <w:sz w:val="14"/>
          <w:szCs w:val="14"/>
          <w:color w:val="auto"/>
        </w:rPr>
        <w:t>AT&amp;T, Comcast, AT&amp;T Comcast and the cable guarantors will enter into a dealer manager agreement with the dealer managers. In that agreement, AT&amp;T, Comcast, AT&amp;T Comcast and the cable guarantors will indemnify the dealer managers for liabilities under the federal securities and other laws.</w:t>
      </w:r>
    </w:p>
    <w:p>
      <w:pPr>
        <w:spacing w:after="0" w:line="157"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At any given time, the dealer managers may trade the New AT&amp;T Notes, the Broadband Exchange Notes and the New Broadband Notes or other securities of AT&amp;T, Broadband or the cable guarantors for their own accounts or for the accounts of their customers, and accordingly, may hold a long or a short position in the notes or such other securities.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None of the dealer managers assumes any responsibility for the accuracy or completeness of the information concerning the exchange offers, AT&amp;T, Comcast, AT&amp;T Comcast, Comcast Cable, MediaOne and TCI contained in this prospectus or any documents incorporated herein by reference or for any failure by us to disclose events that may have occurred and may affect the significance or accuracy of such information.</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54" w:right="1440" w:bottom="1440" w:gutter="0" w:footer="0" w:header="0"/>
        </w:sectPr>
      </w:pPr>
    </w:p>
    <w:bookmarkStart w:id="97" w:name="page98"/>
    <w:bookmarkEnd w:id="97"/>
    <w:p>
      <w:pPr>
        <w:ind w:left="5" w:right="2779" w:firstLine="465"/>
        <w:spacing w:after="0" w:line="235" w:lineRule="auto"/>
        <w:rPr>
          <w:sz w:val="20"/>
          <w:szCs w:val="20"/>
          <w:color w:val="auto"/>
        </w:rPr>
      </w:pPr>
      <w:r>
        <w:rPr>
          <w:rFonts w:ascii="Courier New" w:cs="Courier New" w:eastAsia="Courier New" w:hAnsi="Courier New"/>
          <w:sz w:val="16"/>
          <w:szCs w:val="16"/>
          <w:color w:val="auto"/>
        </w:rPr>
        <w:t>Questions regarding the terms of the exchange offer should be directed to the dealer managers at the addresses and telephone numbers set forth on the back cover of this prospectus.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RETAIL SOLICITATION FEE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AT&amp;T will pay to soliciting dealers a retail solicitation fee of</w:t>
      </w:r>
    </w:p>
    <w:p>
      <w:pPr>
        <w:spacing w:after="0" w:line="4" w:lineRule="exact"/>
        <w:rPr>
          <w:sz w:val="20"/>
          <w:szCs w:val="20"/>
          <w:color w:val="auto"/>
        </w:rPr>
      </w:pPr>
    </w:p>
    <w:p>
      <w:pPr>
        <w:ind w:left="5" w:right="2959" w:hanging="5"/>
        <w:spacing w:after="0" w:line="235" w:lineRule="auto"/>
        <w:tabs>
          <w:tab w:leader="none" w:pos="102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$1,000 of eligible notes tendered and accepted for exchange in the exchange offer. As used herein, a "soliciting dealer" is an entity covered by a letter of transmittal which names the dealer as having solicited and obtained the tender, and is:</w:t>
      </w:r>
    </w:p>
    <w:p>
      <w:pPr>
        <w:spacing w:after="0" w:line="184" w:lineRule="exact"/>
        <w:rPr>
          <w:rFonts w:ascii="Courier New" w:cs="Courier New" w:eastAsia="Courier New" w:hAnsi="Courier New"/>
          <w:sz w:val="16"/>
          <w:szCs w:val="16"/>
          <w:color w:val="auto"/>
        </w:rPr>
      </w:pPr>
    </w:p>
    <w:p>
      <w:pPr>
        <w:ind w:left="645" w:right="2959" w:hanging="179"/>
        <w:spacing w:after="0" w:line="235" w:lineRule="auto"/>
        <w:tabs>
          <w:tab w:leader="none" w:pos="645"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broker or dealer in securities, excluding the dealer manager, which is a member of any national securities exchange or of the National Association of Securities Dealers, Inc. ("NASD");</w:t>
      </w:r>
    </w:p>
    <w:p>
      <w:pPr>
        <w:spacing w:after="0" w:line="183" w:lineRule="exact"/>
        <w:rPr>
          <w:rFonts w:ascii="Courier New" w:cs="Courier New" w:eastAsia="Courier New" w:hAnsi="Courier New"/>
          <w:sz w:val="16"/>
          <w:szCs w:val="16"/>
          <w:color w:val="auto"/>
        </w:rPr>
      </w:pPr>
    </w:p>
    <w:p>
      <w:pPr>
        <w:ind w:left="645" w:right="2779" w:hanging="179"/>
        <w:spacing w:after="0" w:line="235" w:lineRule="auto"/>
        <w:tabs>
          <w:tab w:leader="none" w:pos="645"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foreign broker or dealer not eligible for membership in the NASD which agrees to conform to the NASD's Rules of Fair Practice in soliciting tenders outside the United States to the same extent as though it were an NASD member; or</w:t>
      </w:r>
    </w:p>
    <w:p>
      <w:pPr>
        <w:spacing w:after="0" w:line="178" w:lineRule="exact"/>
        <w:rPr>
          <w:rFonts w:ascii="Courier New" w:cs="Courier New" w:eastAsia="Courier New" w:hAnsi="Courier New"/>
          <w:sz w:val="16"/>
          <w:szCs w:val="16"/>
          <w:color w:val="auto"/>
        </w:rPr>
      </w:pPr>
    </w:p>
    <w:p>
      <w:pPr>
        <w:ind w:left="645" w:hanging="179"/>
        <w:spacing w:after="0"/>
        <w:tabs>
          <w:tab w:leader="none" w:pos="645"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or trust company.</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No fee shall be payable to a soliciting dealer:</w:t>
      </w:r>
    </w:p>
    <w:p>
      <w:pPr>
        <w:spacing w:after="0" w:line="183" w:lineRule="exact"/>
        <w:rPr>
          <w:sz w:val="20"/>
          <w:szCs w:val="20"/>
          <w:color w:val="auto"/>
        </w:rPr>
      </w:pPr>
    </w:p>
    <w:p>
      <w:pPr>
        <w:ind w:left="645" w:right="2879" w:hanging="179"/>
        <w:spacing w:after="0" w:line="235" w:lineRule="auto"/>
        <w:tabs>
          <w:tab w:leader="none" w:pos="6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eligible notes tendered due to solicitation by that dealer are not validly tendered or otherwise are not accepted in the exchange offer;</w:t>
      </w:r>
    </w:p>
    <w:p>
      <w:pPr>
        <w:spacing w:after="0" w:line="183" w:lineRule="exact"/>
        <w:rPr>
          <w:rFonts w:ascii="Courier New" w:cs="Courier New" w:eastAsia="Courier New" w:hAnsi="Courier New"/>
          <w:sz w:val="16"/>
          <w:szCs w:val="16"/>
          <w:color w:val="auto"/>
        </w:rPr>
      </w:pPr>
    </w:p>
    <w:p>
      <w:pPr>
        <w:ind w:left="645" w:right="2779" w:hanging="179"/>
        <w:spacing w:after="0" w:line="235" w:lineRule="auto"/>
        <w:tabs>
          <w:tab w:leader="none" w:pos="6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tender of eligible notes by a holder unless the letter of transmittal accompanying such tender designates that soliciting dealer;</w:t>
      </w:r>
    </w:p>
    <w:p>
      <w:pPr>
        <w:spacing w:after="0" w:line="183" w:lineRule="exact"/>
        <w:rPr>
          <w:rFonts w:ascii="Courier New" w:cs="Courier New" w:eastAsia="Courier New" w:hAnsi="Courier New"/>
          <w:sz w:val="16"/>
          <w:szCs w:val="16"/>
          <w:color w:val="auto"/>
        </w:rPr>
      </w:pPr>
    </w:p>
    <w:p>
      <w:pPr>
        <w:ind w:left="645" w:right="3059" w:hanging="179"/>
        <w:spacing w:after="0" w:line="234" w:lineRule="auto"/>
        <w:tabs>
          <w:tab w:leader="none" w:pos="6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tender of eligible notes by a holder as to which a soliciting dealer fee has already been paid;</w:t>
      </w:r>
    </w:p>
    <w:p>
      <w:pPr>
        <w:spacing w:after="0" w:line="177"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tender of eligible notes by a beneficial holder of</w:t>
      </w:r>
    </w:p>
    <w:p>
      <w:pPr>
        <w:ind w:left="6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w:t>
      </w:r>
      <w:r>
        <w:rPr>
          <w:rFonts w:ascii="Courier New" w:cs="Courier New" w:eastAsia="Courier New" w:hAnsi="Courier New"/>
          <w:sz w:val="14"/>
          <w:szCs w:val="14"/>
          <w:color w:val="auto"/>
        </w:rPr>
        <w:t>in principal amount of eligible notes;</w:t>
      </w:r>
    </w:p>
    <w:p>
      <w:pPr>
        <w:spacing w:after="0" w:line="183" w:lineRule="exact"/>
        <w:rPr>
          <w:rFonts w:ascii="Courier New" w:cs="Courier New" w:eastAsia="Courier New" w:hAnsi="Courier New"/>
          <w:sz w:val="16"/>
          <w:szCs w:val="16"/>
          <w:color w:val="auto"/>
        </w:rPr>
      </w:pPr>
    </w:p>
    <w:p>
      <w:pPr>
        <w:ind w:left="645" w:right="2879" w:hanging="179"/>
        <w:spacing w:after="0" w:line="279" w:lineRule="auto"/>
        <w:tabs>
          <w:tab w:leader="none" w:pos="64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eligible notes registered in the name of that soliciting dealer unless the eligible notes are held by that soliciting dealer as nominee and the eligible notes are being tendered for the benefit of one or more beneficial owners identified on the letter of transmittal;</w:t>
      </w:r>
    </w:p>
    <w:p>
      <w:pPr>
        <w:spacing w:after="0" w:line="150" w:lineRule="exact"/>
        <w:rPr>
          <w:rFonts w:ascii="Courier New" w:cs="Courier New" w:eastAsia="Courier New" w:hAnsi="Courier New"/>
          <w:sz w:val="14"/>
          <w:szCs w:val="14"/>
          <w:color w:val="auto"/>
        </w:rPr>
      </w:pPr>
    </w:p>
    <w:p>
      <w:pPr>
        <w:ind w:left="645" w:hanging="179"/>
        <w:spacing w:after="0"/>
        <w:tabs>
          <w:tab w:leader="none" w:pos="6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soliciting dealer is a dealer manager;</w:t>
      </w:r>
    </w:p>
    <w:p>
      <w:pPr>
        <w:spacing w:after="0" w:line="182" w:lineRule="exact"/>
        <w:rPr>
          <w:rFonts w:ascii="Courier New" w:cs="Courier New" w:eastAsia="Courier New" w:hAnsi="Courier New"/>
          <w:sz w:val="16"/>
          <w:szCs w:val="16"/>
          <w:color w:val="auto"/>
        </w:rPr>
      </w:pPr>
    </w:p>
    <w:p>
      <w:pPr>
        <w:ind w:left="645" w:right="3339" w:hanging="179"/>
        <w:spacing w:after="0" w:line="295" w:lineRule="auto"/>
        <w:tabs>
          <w:tab w:leader="none" w:pos="64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soliciting dealer is required for any reason to transfer the amount of the fee to a tendering holder other than itself; or</w:t>
      </w:r>
    </w:p>
    <w:p>
      <w:pPr>
        <w:spacing w:after="0" w:line="146" w:lineRule="exact"/>
        <w:rPr>
          <w:rFonts w:ascii="Courier New" w:cs="Courier New" w:eastAsia="Courier New" w:hAnsi="Courier New"/>
          <w:sz w:val="14"/>
          <w:szCs w:val="14"/>
          <w:color w:val="auto"/>
        </w:rPr>
      </w:pPr>
    </w:p>
    <w:p>
      <w:pPr>
        <w:ind w:left="645" w:right="2879" w:hanging="179"/>
        <w:spacing w:after="0" w:line="234" w:lineRule="auto"/>
        <w:tabs>
          <w:tab w:leader="none" w:pos="6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eligible notes tendered for that soliciting dealer's own account.</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Soliciting dealers should take care to ensure proper record-keeping to document their entitlement to any solicitation fee. AT&amp;T and the exchange agent reserve the right to require additional information, as deemed warranted in their sole discretion.</w:t>
      </w:r>
    </w:p>
    <w:p>
      <w:pPr>
        <w:spacing w:after="0" w:line="185" w:lineRule="exact"/>
        <w:rPr>
          <w:sz w:val="20"/>
          <w:szCs w:val="20"/>
          <w:color w:val="auto"/>
        </w:rPr>
      </w:pPr>
    </w:p>
    <w:p>
      <w:pPr>
        <w:ind w:left="5" w:right="2959" w:firstLine="465"/>
        <w:spacing w:after="0" w:line="283" w:lineRule="auto"/>
        <w:rPr>
          <w:sz w:val="20"/>
          <w:szCs w:val="20"/>
          <w:color w:val="auto"/>
        </w:rPr>
      </w:pPr>
      <w:r>
        <w:rPr>
          <w:rFonts w:ascii="Courier New" w:cs="Courier New" w:eastAsia="Courier New" w:hAnsi="Courier New"/>
          <w:sz w:val="14"/>
          <w:szCs w:val="14"/>
          <w:color w:val="auto"/>
        </w:rPr>
        <w:t>No broker, dealer, bank, trust company or fiduciary shall be deemed to be the agent of AT&amp;T, Broadband, the cable guarantors, DTC, any of the dealer-managers or the information agent for purposes of the exchange offer.</w:t>
      </w:r>
    </w:p>
    <w:p>
      <w:pPr>
        <w:spacing w:after="0" w:line="155"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AT&amp;T will also, upon request, reimburse soliciting dealers for reasonable and customary handling and mailing expenses incurred by them in forwarding materials relating to the exchange offer to their customers.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All questions as to the validity, form, and eligibility, including time of receipt of notices of solicited tenders will be determined by the exchange agent, AT&amp;T and AT&amp;T Comcast, in their sole discretion, which determination will be final and binding. Neither AT&amp;T, AT&amp;T Comcast, the exchange agent nor any other person will be under any duty to give notification of any defects or irregularities in a notice of solicited tender or incur any liability for failure to give such notification.</w:t>
      </w:r>
    </w:p>
    <w:p>
      <w:pPr>
        <w:spacing w:after="0" w:line="17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24"/>
          </w:cols>
          <w:pgMar w:left="235" w:top="654" w:right="1440" w:bottom="1440" w:gutter="0" w:footer="0" w:header="0"/>
        </w:sectPr>
      </w:pPr>
    </w:p>
    <w:bookmarkStart w:id="98" w:name="page99"/>
    <w:bookmarkEnd w:id="98"/>
    <w:p>
      <w:pPr>
        <w:ind w:left="5"/>
        <w:spacing w:after="0"/>
        <w:rPr>
          <w:sz w:val="20"/>
          <w:szCs w:val="20"/>
          <w:color w:val="auto"/>
        </w:rPr>
      </w:pPr>
      <w:r>
        <w:rPr>
          <w:rFonts w:ascii="Courier New" w:cs="Courier New" w:eastAsia="Courier New" w:hAnsi="Courier New"/>
          <w:sz w:val="16"/>
          <w:szCs w:val="16"/>
          <w:color w:val="auto"/>
        </w:rPr>
        <w:t>INFORMATION AGENT</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We intend to engage D.F. King &amp; Co. as the information agent for the exchange offer. Questions and requests for assistance, requests for additional copies of this prospectus or of the letter of transmittal and requests for notices of guaranteed delivery should be directed to the information agent. The information agent may be contacted as follows:</w:t>
      </w:r>
    </w:p>
    <w:p>
      <w:pPr>
        <w:spacing w:after="0" w:line="1"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D. F. King &amp; Co., Inc.</w:t>
      </w:r>
    </w:p>
    <w:p>
      <w:pPr>
        <w:jc w:val="center"/>
        <w:ind w:right="2875"/>
        <w:spacing w:after="0" w:line="236" w:lineRule="auto"/>
        <w:rPr>
          <w:sz w:val="20"/>
          <w:szCs w:val="20"/>
          <w:color w:val="auto"/>
        </w:rPr>
      </w:pPr>
      <w:r>
        <w:rPr>
          <w:rFonts w:ascii="Courier New" w:cs="Courier New" w:eastAsia="Courier New" w:hAnsi="Courier New"/>
          <w:sz w:val="16"/>
          <w:szCs w:val="16"/>
          <w:color w:val="auto"/>
        </w:rPr>
        <w:t>77 Water Street</w:t>
      </w:r>
    </w:p>
    <w:p>
      <w:pPr>
        <w:jc w:val="center"/>
        <w:ind w:right="2775"/>
        <w:spacing w:after="0" w:line="237" w:lineRule="auto"/>
        <w:rPr>
          <w:sz w:val="20"/>
          <w:szCs w:val="20"/>
          <w:color w:val="auto"/>
        </w:rPr>
      </w:pPr>
      <w:r>
        <w:rPr>
          <w:rFonts w:ascii="Courier New" w:cs="Courier New" w:eastAsia="Courier New" w:hAnsi="Courier New"/>
          <w:sz w:val="16"/>
          <w:szCs w:val="16"/>
          <w:color w:val="auto"/>
        </w:rPr>
        <w:t>20th Floor</w:t>
      </w:r>
    </w:p>
    <w:p>
      <w:pPr>
        <w:jc w:val="center"/>
        <w:ind w:right="2775"/>
        <w:spacing w:after="0" w:line="237" w:lineRule="auto"/>
        <w:rPr>
          <w:sz w:val="20"/>
          <w:szCs w:val="20"/>
          <w:color w:val="auto"/>
        </w:rPr>
      </w:pPr>
      <w:r>
        <w:rPr>
          <w:rFonts w:ascii="Courier New" w:cs="Courier New" w:eastAsia="Courier New" w:hAnsi="Courier New"/>
          <w:sz w:val="16"/>
          <w:szCs w:val="16"/>
          <w:color w:val="auto"/>
        </w:rPr>
        <w:t>New York, New York 10005</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EXCHANGE AGENT</w:t>
      </w:r>
    </w:p>
    <w:p>
      <w:pPr>
        <w:spacing w:after="0" w:line="183" w:lineRule="exact"/>
        <w:rPr>
          <w:sz w:val="20"/>
          <w:szCs w:val="20"/>
          <w:color w:val="auto"/>
        </w:rPr>
      </w:pPr>
    </w:p>
    <w:p>
      <w:pPr>
        <w:ind w:left="5" w:right="2959" w:firstLine="465"/>
        <w:spacing w:after="0" w:line="283" w:lineRule="auto"/>
        <w:rPr>
          <w:sz w:val="20"/>
          <w:szCs w:val="20"/>
          <w:color w:val="auto"/>
        </w:rPr>
      </w:pPr>
      <w:r>
        <w:rPr>
          <w:rFonts w:ascii="Courier New" w:cs="Courier New" w:eastAsia="Courier New" w:hAnsi="Courier New"/>
          <w:sz w:val="14"/>
          <w:szCs w:val="14"/>
          <w:color w:val="auto"/>
        </w:rPr>
        <w:t>We intend to engage The Bank of New York as the exchange agent for the exchange offer. All executed letters of transmittal (other than in Luxembourg) should be directed to the exchange agent at the address set forth below:</w:t>
      </w:r>
    </w:p>
    <w:p>
      <w:pPr>
        <w:spacing w:after="0" w:line="148"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Deliver To:</w:t>
      </w:r>
    </w:p>
    <w:p>
      <w:pPr>
        <w:spacing w:after="0" w:line="177"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The Bank of New York, Exchange Agent</w:t>
      </w:r>
    </w:p>
    <w:p>
      <w:pPr>
        <w:ind w:left="2045"/>
        <w:spacing w:after="0" w:line="236" w:lineRule="auto"/>
        <w:rPr>
          <w:sz w:val="20"/>
          <w:szCs w:val="20"/>
          <w:color w:val="auto"/>
        </w:rPr>
      </w:pPr>
      <w:r>
        <w:rPr>
          <w:rFonts w:ascii="Courier New" w:cs="Courier New" w:eastAsia="Courier New" w:hAnsi="Courier New"/>
          <w:sz w:val="16"/>
          <w:szCs w:val="16"/>
          <w:color w:val="auto"/>
        </w:rPr>
        <w:t>Corporate Trust Reorganization Unit</w:t>
      </w:r>
    </w:p>
    <w:p>
      <w:pPr>
        <w:ind w:left="2705"/>
        <w:spacing w:after="0" w:line="237" w:lineRule="auto"/>
        <w:rPr>
          <w:sz w:val="20"/>
          <w:szCs w:val="20"/>
          <w:color w:val="auto"/>
        </w:rPr>
      </w:pPr>
      <w:r>
        <w:rPr>
          <w:rFonts w:ascii="Courier New" w:cs="Courier New" w:eastAsia="Courier New" w:hAnsi="Courier New"/>
          <w:sz w:val="16"/>
          <w:szCs w:val="16"/>
          <w:color w:val="auto"/>
        </w:rPr>
        <w:t>101 Barclay Street, 7E</w:t>
      </w:r>
    </w:p>
    <w:p>
      <w:pPr>
        <w:ind w:left="2605"/>
        <w:spacing w:after="0" w:line="237" w:lineRule="auto"/>
        <w:rPr>
          <w:sz w:val="20"/>
          <w:szCs w:val="20"/>
          <w:color w:val="auto"/>
        </w:rPr>
      </w:pPr>
      <w:r>
        <w:rPr>
          <w:rFonts w:ascii="Courier New" w:cs="Courier New" w:eastAsia="Courier New" w:hAnsi="Courier New"/>
          <w:sz w:val="16"/>
          <w:szCs w:val="16"/>
          <w:color w:val="auto"/>
        </w:rPr>
        <w:t>New York, New York 10286</w:t>
      </w:r>
    </w:p>
    <w:p>
      <w:pPr>
        <w:ind w:left="3445"/>
        <w:spacing w:after="0" w:line="237" w:lineRule="auto"/>
        <w:rPr>
          <w:sz w:val="20"/>
          <w:szCs w:val="20"/>
          <w:color w:val="auto"/>
        </w:rPr>
      </w:pPr>
      <w:r>
        <w:rPr>
          <w:rFonts w:ascii="Courier New" w:cs="Courier New" w:eastAsia="Courier New" w:hAnsi="Courier New"/>
          <w:sz w:val="16"/>
          <w:szCs w:val="16"/>
          <w:color w:val="auto"/>
        </w:rPr>
        <w:t>Attn:</w:t>
      </w:r>
    </w:p>
    <w:p>
      <w:pPr>
        <w:spacing w:after="0" w:line="177"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Facsimile Transmissions:</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To Confirm by Telephone</w:t>
      </w:r>
    </w:p>
    <w:p>
      <w:pPr>
        <w:jc w:val="center"/>
        <w:ind w:right="2875"/>
        <w:spacing w:after="0" w:line="236" w:lineRule="auto"/>
        <w:rPr>
          <w:sz w:val="20"/>
          <w:szCs w:val="20"/>
          <w:color w:val="auto"/>
        </w:rPr>
      </w:pPr>
      <w:r>
        <w:rPr>
          <w:rFonts w:ascii="Courier New" w:cs="Courier New" w:eastAsia="Courier New" w:hAnsi="Courier New"/>
          <w:sz w:val="16"/>
          <w:szCs w:val="16"/>
          <w:color w:val="auto"/>
        </w:rPr>
        <w:t>or for Information:</w:t>
      </w:r>
    </w:p>
    <w:p>
      <w:pPr>
        <w:spacing w:after="0" w:line="183" w:lineRule="exact"/>
        <w:rPr>
          <w:sz w:val="20"/>
          <w:szCs w:val="20"/>
          <w:color w:val="auto"/>
        </w:rPr>
      </w:pPr>
    </w:p>
    <w:p>
      <w:pPr>
        <w:ind w:left="5" w:right="3239" w:firstLine="465"/>
        <w:spacing w:after="0" w:line="235" w:lineRule="auto"/>
        <w:rPr>
          <w:sz w:val="20"/>
          <w:szCs w:val="20"/>
          <w:color w:val="auto"/>
        </w:rPr>
      </w:pPr>
      <w:r>
        <w:rPr>
          <w:rFonts w:ascii="Courier New" w:cs="Courier New" w:eastAsia="Courier New" w:hAnsi="Courier New"/>
          <w:sz w:val="16"/>
          <w:szCs w:val="16"/>
          <w:color w:val="auto"/>
        </w:rPr>
        <w:t>Delivery to an address other than as listed above or transmission of instructions via facsimile other than as listed above does not constitute a valid delivery.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LUXEMBOURG EXCHANGE AGENT</w:t>
      </w:r>
    </w:p>
    <w:p>
      <w:pPr>
        <w:spacing w:after="0" w:line="183"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We intend to engage The Bank of New York (Luxembourg) S.A. to act as the Luxembourg exchange agent in connection with the exchange offer. In Luxembourg, all services in connection with the exchange offer are available through the Luxembourg exchange agent as more fully set forth in the prospectus and the transmittal letter. In Luxembourg, you may contact the Luxembourg exchange agent at the telephone number listed on the back cover for assistance in connection with the exchange offer, including (1) to obtain the exchange offer materials,</w:t>
      </w:r>
    </w:p>
    <w:p>
      <w:pPr>
        <w:spacing w:after="0" w:line="3" w:lineRule="exact"/>
        <w:rPr>
          <w:sz w:val="20"/>
          <w:szCs w:val="20"/>
          <w:color w:val="auto"/>
        </w:rPr>
      </w:pPr>
    </w:p>
    <w:p>
      <w:pPr>
        <w:ind w:left="5" w:right="2779" w:hanging="5"/>
        <w:spacing w:after="0" w:line="236" w:lineRule="auto"/>
        <w:tabs>
          <w:tab w:leader="none" w:pos="377"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obtain additional copies of the exchange offer materials, (3) for answers to questions concerning the terms and procedures of the exchange offer, (4) to have a letter of transmittal submitted on your behalf by the Luxembourg exchange agent and (5) to have Luxembourg Notes accepted for exchange delivered on your behalf by the Luxembourg exchange agent to the exchange agent. The Luxembourg exchange agent will also have information available regarding the exchange offer during the exchange offer period.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FEES AND EXPENSES</w:t>
      </w:r>
    </w:p>
    <w:p>
      <w:pPr>
        <w:spacing w:after="0" w:line="183"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The information agent, exchange agent and Luxembourg exchange agent will receive reasonable and customary compensation for their services, and will be reimbursed by AT&amp;T for various reasonable out-of-pocket expenses.</w:t>
      </w:r>
    </w:p>
    <w:p>
      <w:pPr>
        <w:spacing w:after="0" w:line="183" w:lineRule="exact"/>
        <w:rPr>
          <w:sz w:val="20"/>
          <w:szCs w:val="20"/>
          <w:color w:val="auto"/>
        </w:rPr>
      </w:pPr>
    </w:p>
    <w:p>
      <w:pPr>
        <w:ind w:left="5" w:right="3159" w:firstLine="465"/>
        <w:spacing w:after="0" w:line="235" w:lineRule="auto"/>
        <w:rPr>
          <w:sz w:val="20"/>
          <w:szCs w:val="20"/>
          <w:color w:val="auto"/>
        </w:rPr>
      </w:pPr>
      <w:r>
        <w:rPr>
          <w:rFonts w:ascii="Courier New" w:cs="Courier New" w:eastAsia="Courier New" w:hAnsi="Courier New"/>
          <w:sz w:val="16"/>
          <w:szCs w:val="16"/>
          <w:color w:val="auto"/>
        </w:rPr>
        <w:t>The dealer managers, information agent, exchange agent and Luxembourg exchange agent will be indemnified against various liabilities in connection with the exchange offer, including liabilities under the federal securities laws.</w:t>
      </w:r>
    </w:p>
    <w:p>
      <w:pPr>
        <w:spacing w:after="0" w:line="178"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24"/>
          </w:cols>
          <w:pgMar w:left="235" w:top="648" w:right="1440" w:bottom="1440" w:gutter="0" w:footer="0" w:header="0"/>
        </w:sectPr>
      </w:pPr>
    </w:p>
    <w:bookmarkStart w:id="99" w:name="page100"/>
    <w:bookmarkEnd w:id="99"/>
    <w:p>
      <w:pPr>
        <w:ind w:right="2779" w:firstLine="465"/>
        <w:spacing w:after="0" w:line="273" w:lineRule="auto"/>
        <w:rPr>
          <w:sz w:val="20"/>
          <w:szCs w:val="20"/>
          <w:color w:val="auto"/>
        </w:rPr>
      </w:pPr>
      <w:r>
        <w:rPr>
          <w:rFonts w:ascii="Courier New" w:cs="Courier New" w:eastAsia="Courier New" w:hAnsi="Courier New"/>
          <w:sz w:val="14"/>
          <w:szCs w:val="14"/>
          <w:color w:val="auto"/>
        </w:rPr>
        <w:t>Except as set forth above under "Retail Solicitation Fee" no fees or commissions (other than fees to the dealer managers, information agent and exchange agent as described above) will be payable by AT&amp;T to brokers, dealers or other persons for soliciting tenders of eligible notes pursuant to the exchange offer. AT&amp;T, however, upon request, will reimburse brokers, dealers and commercial banks for customary mailing and handling expenses incurred by them in forwarding this prospectus and related materials to the beneficial owners of notes held by them as a nominee or in a fiduciary capacity. Other than the dealer managers, no broker, dealer, commercial bank or trust company has been authorized to act as the agent of AT&amp;T for purposes of the exchange offer.</w:t>
      </w:r>
    </w:p>
    <w:p>
      <w:pPr>
        <w:spacing w:after="0" w:line="344" w:lineRule="exact"/>
        <w:rPr>
          <w:sz w:val="20"/>
          <w:szCs w:val="20"/>
          <w:color w:val="auto"/>
        </w:rPr>
      </w:pPr>
    </w:p>
    <w:p>
      <w:pPr>
        <w:ind w:right="2959" w:firstLine="465"/>
        <w:spacing w:after="0"/>
        <w:rPr>
          <w:sz w:val="20"/>
          <w:szCs w:val="20"/>
          <w:color w:val="auto"/>
        </w:rPr>
      </w:pPr>
      <w:r>
        <w:rPr>
          <w:rFonts w:ascii="Courier New" w:cs="Courier New" w:eastAsia="Courier New" w:hAnsi="Courier New"/>
          <w:sz w:val="16"/>
          <w:szCs w:val="16"/>
          <w:color w:val="auto"/>
        </w:rPr>
        <w:t>We estimate that the approximate amount of fees and other expenses of the exchange offer will be $ million, of which approximately $ million will be payable by AT&amp;T and $ million will be payable by Comcast.</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TAXES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Holders who tender their Broadband Eligible Notes and AT&amp;T Eligible Notes for exchange will not be obligated to pay any U.S. transfer taxes in connection therewith, except that holders who instruct us to register Broadband Exchange Notes, New Broadband Notes or New AT&amp;T Notes in the name of, or request that Broadband Eligible Notes and AT&amp;T Eligible Notes not tendered or not accepted in the exchange offer be returned to, a person other than the registered tendering holder will be responsible for the payment of any applicable transfer tax thereon.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UNITED STATES FEDERAL INCOME TAX CONSEQUENCES OF THE EXCHANGE OFFER</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following is a summary of the material United States federal income tax consequences to holders of (i) Broadband Eligible Notes resulting from the exchange of such notes for Broadband Exchange Notes which, in turn, are mandatorily exchanged for New Broadband Notes, (ii) AT&amp;T Eligible Notes resulting from the exchange of such notes for New AT&amp;T Notes and the amendment of certain terms of the New AT&amp;T Notes upon consummation of the AT&amp;T Comcast transaction, and (iii) New Broadband Notes and New AT&amp;T Notes that acquired such notes pursuant to the exchange offer regarding the ownership and disposition of the New Broadband Notes and New AT&amp;T Notes after consummation of the AT&amp;T Comcast transaction. This summary assumes that the AT&amp;T Comcast transaction will be completed. If the AT&amp;T Comcast transaction does not occur, there should be no federal income tax consequences from the exchange of Broadband Eligible Notes for Broadband Exchange Notes or AT&amp;T Eligible Notes for New AT&amp;T Notes, as the case may be, and the federal income tax consequences regarding the ownership and disposition of such notes will be the same as those of the Broadband Eligible Notes and AT&amp;T Eligible Notes.</w:t>
      </w:r>
    </w:p>
    <w:p>
      <w:pPr>
        <w:spacing w:after="0" w:line="19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Except where otherwise noted, this summary is based on the Internal Revenue Code of 1986, as amended (the "Code"), administrative pronouncements, judicial decisions and existing and proposed U.S. Treasury Regulations, all as in effect on the date of this exchange offer and prospectus and all of which are subject to change, possibly with retroactive effect. This summary assumes that the notes are held as capital assets (within the meaning of Section 1221 of the Code) and does not address the tax consequences that may be relevant to a holder subject to special U.S. tax rules, including, but not limited to, non-U.S. holders, certain expatriates, dealers in securities or foreign currency, banks, trusts, insurance companies, tax-exempt organizations, persons that hold notes as part of a straddle, hedge against currency risk or constructive sale or conversion transaction, persons that have a functional currency other than the U.S. dollar, investors in pass-through entities and persons that acquired such notes as "qualified replacement property" within the meaning of Section 1042 of the Code. Moreover, this discussion does not address any aspect of state, local or foreign tax considerations and does not address federal income tax consequences that may be relevant to a particular holder in light of his or her personal circumstances.</w:t>
      </w:r>
    </w:p>
    <w:p>
      <w:pPr>
        <w:spacing w:after="0" w:line="200" w:lineRule="exact"/>
        <w:rPr>
          <w:sz w:val="20"/>
          <w:szCs w:val="20"/>
          <w:color w:val="auto"/>
        </w:rPr>
      </w:pPr>
    </w:p>
    <w:p>
      <w:pPr>
        <w:spacing w:after="0" w:line="31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654" w:right="1440" w:bottom="1440" w:gutter="0" w:footer="0" w:header="0"/>
        </w:sectPr>
      </w:pPr>
    </w:p>
    <w:bookmarkStart w:id="100" w:name="page101"/>
    <w:bookmarkEnd w:id="100"/>
    <w:p>
      <w:pPr>
        <w:ind w:right="2879" w:firstLine="465"/>
        <w:spacing w:after="0" w:line="234" w:lineRule="auto"/>
        <w:rPr>
          <w:sz w:val="20"/>
          <w:szCs w:val="20"/>
          <w:color w:val="auto"/>
        </w:rPr>
      </w:pPr>
      <w:r>
        <w:rPr>
          <w:rFonts w:ascii="Courier New" w:cs="Courier New" w:eastAsia="Courier New" w:hAnsi="Courier New"/>
          <w:sz w:val="16"/>
          <w:szCs w:val="16"/>
          <w:color w:val="auto"/>
        </w:rPr>
        <w:t>As used herein, a "holder" means a beneficial owner of an eligible note or new note who is, for federal income tax purposes:</w:t>
      </w:r>
    </w:p>
    <w:p>
      <w:pPr>
        <w:spacing w:after="0" w:line="177" w:lineRule="exact"/>
        <w:rPr>
          <w:sz w:val="20"/>
          <w:szCs w:val="20"/>
          <w:color w:val="auto"/>
        </w:rPr>
      </w:pPr>
    </w:p>
    <w:p>
      <w:pPr>
        <w:ind w:left="640" w:hanging="179"/>
        <w:spacing w:after="0"/>
        <w:tabs>
          <w:tab w:leader="none" w:pos="6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w:t>
      </w:r>
    </w:p>
    <w:p>
      <w:pPr>
        <w:spacing w:after="0" w:line="182"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(or an entity taxable as a corporation for federal income tax purposes) created or organized in or under the laws of the United States or of any political subdivision thereof;</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subject to federal income taxation regardless of its source; or</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U.S. court is able to exercise primary supervision over the administration of the trust and one or more U.S. persons have the authority to control all substantial decisions of the trust.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 Broadband Eligible Notes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intends to take the position that the exchange of Broadband Eligible Notes for Broadband Exchange Notes is not an exchange pursuant to which gain or loss should be realized for federal income tax purposes. If the exchange is not one pursuant to which gain or loss should be realized, there will be no federal income tax consequences to the exchange of Broadband Eligible Notes for Broadband Exchange Notes and the federal income tax consequences regarding the ownership and disposition of Broadband Exchange Notes will be the same as those of Broadband Eligible Notes. For federal income tax purposes, the exchange of a Broadband Eligible Note for a Broadband Exchange Note followed by an exchange of such Broadband Exchange Note for a New Broadband Note, should be treated as a single exchange of a Broadband Eligible Note for a New Broadband Note upon the consummation of the AT&amp;T Comcast transaction and the following discussion is based on this assumption. For purposes of the following discussion in this section entitled "Material United States Federal Income Tax Consequences of the Exchange Offer," all references to "Broadband Eligible Notes" shall include Broadband Exchange Notes.</w:t>
      </w:r>
    </w:p>
    <w:p>
      <w:pPr>
        <w:spacing w:after="0" w:line="200" w:lineRule="exact"/>
        <w:rPr>
          <w:sz w:val="20"/>
          <w:szCs w:val="20"/>
          <w:color w:val="auto"/>
        </w:rPr>
      </w:pPr>
    </w:p>
    <w:p>
      <w:pPr>
        <w:spacing w:after="0" w:line="32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Subject to the discussion below relating to excess principal amount, the exchange of Broadband Eligible Notes for New Broadband Notes pursuant to the mandatory exchange will not be treated as a taxable transaction for federal income tax purposes if both the Broadband Eligible Notes and the New Broadband Notes are treated as securities under the relevant provisions of the Code. The term "securities" is not defined under the Code or in the regulations promulgated thereunder. Under applicable administrative pronouncements and judicial decisions, as a general matter, the determination of whether a debt instrument is a security depends on the terms, conditions and other facts and circumstances relating to the instrument and, consequently, is inherently uncertain.</w:t>
      </w:r>
    </w:p>
    <w:p>
      <w:pPr>
        <w:spacing w:after="0" w:line="186"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Broadband Eligible Notes due January 15, 2022, July 15, 2024, January 15, 2025 and December 1, 2031. The Broadband Eligible Notes due January 15, 2022, July 15, 2024, January 15, 2025 and December 1, 2031 and each corresponding series of New Broadband Notes will be treated as securities for purposes of the relevant provisions of the Code. Except as described below with respect to cash received in lieu of fractional New Broadband Notes, the material federal income tax consequences of the exchange of such notes to a holder will be as follows:</w:t>
      </w:r>
    </w:p>
    <w:p>
      <w:pPr>
        <w:spacing w:after="0" w:line="184" w:lineRule="exact"/>
        <w:rPr>
          <w:sz w:val="20"/>
          <w:szCs w:val="20"/>
          <w:color w:val="auto"/>
        </w:rPr>
      </w:pPr>
    </w:p>
    <w:p>
      <w:pPr>
        <w:ind w:left="640" w:right="2879" w:hanging="179"/>
        <w:spacing w:after="0" w:line="236" w:lineRule="auto"/>
        <w:tabs>
          <w:tab w:leader="none" w:pos="6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on the exchange, except that gain (measured by the amount by which the "issue price" (as defined below) of the New Broadband Note exceeds the adjusted tax basis (discussed below) of the Broadband Eligible Note), if any, should be recognized but not in an amount in excess of the fair market value of any excess of the principal amount of the New Broadband Note received over the principal amount of the Broadband Eligible Note surrendered (the "excess principal amount");</w:t>
      </w:r>
    </w:p>
    <w:p>
      <w:pPr>
        <w:spacing w:after="0" w:line="184" w:lineRule="exact"/>
        <w:rPr>
          <w:rFonts w:ascii="Courier New" w:cs="Courier New" w:eastAsia="Courier New" w:hAnsi="Courier New"/>
          <w:sz w:val="16"/>
          <w:szCs w:val="16"/>
          <w:color w:val="auto"/>
        </w:rPr>
      </w:pPr>
    </w:p>
    <w:p>
      <w:pPr>
        <w:jc w:val="both"/>
        <w:ind w:left="640" w:right="3159" w:hanging="179"/>
        <w:spacing w:after="0" w:line="235" w:lineRule="auto"/>
        <w:tabs>
          <w:tab w:leader="none" w:pos="6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New Broadband Note will include the holding period of the Broadband Eligible Note exchanged for the New Broadband Note;</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adjusted tax basis of the New Broadband Note will be the same as the adjusted tax basis of the Broadband Eligible Note exchanged for the New Broadband Note;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54" w:right="1440" w:bottom="1440" w:gutter="0" w:footer="0" w:header="0"/>
        </w:sectPr>
      </w:pPr>
    </w:p>
    <w:bookmarkStart w:id="101" w:name="page102"/>
    <w:bookmarkEnd w:id="101"/>
    <w:p>
      <w:pPr>
        <w:ind w:left="640" w:right="3159" w:hanging="179"/>
        <w:spacing w:after="0" w:line="234" w:lineRule="auto"/>
        <w:tabs>
          <w:tab w:leader="none" w:pos="6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bond premium applicable to the Broadband Eligible Note will carry over to the New Broadband Note;</w:t>
      </w:r>
    </w:p>
    <w:p>
      <w:pPr>
        <w:spacing w:after="0" w:line="183"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market discount on the Broadband Eligible Note not previously treated as ordinary income will carry over to the New Broadband Note to the extent that the holder's tax basis in the Broadband Eligible Note is less than the issue price of the New Broadband Note; and</w:t>
      </w:r>
    </w:p>
    <w:p>
      <w:pPr>
        <w:spacing w:after="0" w:line="156" w:lineRule="exact"/>
        <w:rPr>
          <w:rFonts w:ascii="Courier New" w:cs="Courier New" w:eastAsia="Courier New" w:hAnsi="Courier New"/>
          <w:sz w:val="14"/>
          <w:szCs w:val="14"/>
          <w:color w:val="auto"/>
        </w:rPr>
      </w:pPr>
    </w:p>
    <w:p>
      <w:pPr>
        <w:ind w:left="640" w:right="3159" w:hanging="179"/>
        <w:spacing w:after="0" w:line="235" w:lineRule="auto"/>
        <w:tabs>
          <w:tab w:leader="none" w:pos="6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additional market discount on the Broadband Eligible Note will be converted to original issue discount (discussed below) on the New Broadband Note.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calculation of excess principal amount is not entirely clear under current federal income tax law. In particular, such calculation might be based upon the difference between the stated principal amounts of the Broadband Eligible Note and the New Broadband Note, or, alternatively, the difference between the issue price of the New Broadband Note and the adjusted issue price of the Broadband Eligible Note. Holders should consult their own tax advisors regarding alternative interpretations of excess principal amount and the federal income tax consequences thereof.</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Broadband Eligible Notes due 2009. The Broadband Eligible Notes due 2009 may be treated as securities for purposes of the relevant provisions of the Code. If these notes are properly classified as securities, the material federal income tax consequences of the exchange of such notes will be as described in the immediately preceding section. If the Broadband Eligible Notes due 2009 are not treated as securities, the exchange of such Broadband Eligible Notes for the New Broadband Notes will be a taxable exchange and the material federal income tax consequences will be as described in the following section.</w:t>
      </w:r>
    </w:p>
    <w:p>
      <w:pPr>
        <w:spacing w:after="0" w:line="162"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Broadband Eligible Notes due 2005, 2006, and 2007. The Broadband Eligible Notes due 2005, 2006 and 2007 will not be treated as securities for purposes of the relevant provisions of the Code. Except as described below with respect to cash received in lieu of fractional New Broadband Notes, the material federal income tax consequences of the exchange of such notes will be as follows:</w:t>
      </w:r>
    </w:p>
    <w:p>
      <w:pPr>
        <w:spacing w:after="0" w:line="161" w:lineRule="exact"/>
        <w:rPr>
          <w:sz w:val="20"/>
          <w:szCs w:val="20"/>
          <w:color w:val="auto"/>
        </w:rPr>
      </w:pPr>
    </w:p>
    <w:p>
      <w:pPr>
        <w:ind w:left="640" w:right="2779" w:hanging="179"/>
        <w:spacing w:after="0" w:line="236" w:lineRule="auto"/>
        <w:tabs>
          <w:tab w:leader="none" w:pos="6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Gain or loss will be recognized in an amount equal to the difference between the issue price of the New Broadband Note (except to the extent the issue price is attributable to accrued but unpaid interest, which is taxable as ordinary interest income upon the exchange) and the holder's adjusted tax basis in the Broadband Eligible Note. If the New Broadband Notes are "traded on an established market" (generally meaning that they are listed on a major securities exchange, appear on a quotation medium of general circulation or otherwise are readily quotable by dealers, brokers or traders during the 60-day period ending 30 days after the date of the exchange), the issue price of the New Broadband Notes will be equal to their fair market value on the date of the mandatory exchange. Otherwise, the issue price of the New Broadband Notes will be equal to the fair market value of the Broadband Eligible Notes exchanged on such date.</w:t>
      </w:r>
    </w:p>
    <w:p>
      <w:pPr>
        <w:spacing w:after="0" w:line="188" w:lineRule="exact"/>
        <w:rPr>
          <w:rFonts w:ascii="Courier New" w:cs="Courier New" w:eastAsia="Courier New" w:hAnsi="Courier New"/>
          <w:sz w:val="16"/>
          <w:szCs w:val="16"/>
          <w:color w:val="auto"/>
        </w:rPr>
      </w:pPr>
    </w:p>
    <w:p>
      <w:pPr>
        <w:ind w:left="640" w:right="2879" w:hanging="179"/>
        <w:spacing w:after="0" w:line="275" w:lineRule="auto"/>
        <w:tabs>
          <w:tab w:leader="none" w:pos="64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adjusted tax basis in the Broadband Eligible Note will generally equal the cost of the note to the holder, increased by the amount of any market discount and accrued but unpaid interest previously included in income by the holder with respect to such Broadband Eligible Note and decreased by any amount of any amortizable bond premium previously deducted from income by the holder with respect to such note.</w:t>
      </w:r>
    </w:p>
    <w:p>
      <w:pPr>
        <w:spacing w:after="0" w:line="161" w:lineRule="exact"/>
        <w:rPr>
          <w:rFonts w:ascii="Courier New" w:cs="Courier New" w:eastAsia="Courier New" w:hAnsi="Courier New"/>
          <w:sz w:val="14"/>
          <w:szCs w:val="14"/>
          <w:color w:val="auto"/>
        </w:rPr>
      </w:pPr>
    </w:p>
    <w:p>
      <w:pPr>
        <w:ind w:left="640" w:right="2779" w:hanging="179"/>
        <w:spacing w:after="0" w:line="236" w:lineRule="auto"/>
        <w:tabs>
          <w:tab w:leader="none" w:pos="6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or loss recognized on the exchange will generally be capital gain (subject to the market discount rules discussed below) or loss and will be long-term capital gain or loss if at the time of the exchange the Broadband Eligible Note has been held for more than one year. The deduction of capital losses for federal income tax purposes is subject to limitations.</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Cash Received in Connection with the Exchange by Holders of Broadband Eligible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holder of Broadband Eligible Notes will not be entitled to receive any fractional New Broadband Notes in exchange for Broadband Eligible Notes but will receive cash in lieu of such fractional interest. For federal income tax purposes, a holder may be treated as if it received the fractional New Broadband Note pursuant to the mandatory exchange and received the cash in retirement of such fractional interest.</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54" w:right="1440" w:bottom="1440" w:gutter="0" w:footer="0" w:header="0"/>
        </w:sectPr>
      </w:pPr>
    </w:p>
    <w:bookmarkStart w:id="102" w:name="page103"/>
    <w:bookmarkEnd w:id="102"/>
    <w:p>
      <w:pPr>
        <w:ind w:right="2779"/>
        <w:spacing w:after="0" w:line="236" w:lineRule="auto"/>
        <w:rPr>
          <w:sz w:val="20"/>
          <w:szCs w:val="20"/>
          <w:color w:val="auto"/>
        </w:rPr>
      </w:pPr>
      <w:r>
        <w:rPr>
          <w:rFonts w:ascii="Courier New" w:cs="Courier New" w:eastAsia="Courier New" w:hAnsi="Courier New"/>
          <w:sz w:val="16"/>
          <w:szCs w:val="16"/>
          <w:color w:val="auto"/>
        </w:rPr>
        <w:t>In that case, a holder generally would recognize taxable gain or loss based upon the difference between the amount of cash received and such holder's adjusted tax basis in the fractional New Broadband Note. The gain or loss recognized on the retirement of a fractional New Broadband Note would be treated as described below for the sale or disposition of a New Broadband Note. Alternatively, a holder may be treated as having received New Broadband Notes and cash in exchange for Broadband Eligible Notes. In that event, holders of Broadband Eligible Notes that qualify as securities for federal income tax purposes would recognize gain (but not loss) in an amount equal to the lesser of the gain realized, if any, with respect to the Broadband Eligible Notes exchanged and the cash received. Such holders should consult their own tax advisors regarding alternative characterizations of any cash received in lieu of fractional New Broadband Notes.</w:t>
      </w:r>
    </w:p>
    <w:p>
      <w:pPr>
        <w:spacing w:after="0" w:line="18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Payments of accrued interest on any series of Broadband Eligible Notes made at the time of the mandatory exchange will be taxable to a holder as ordinary interest income, unless such holder has previously included such amount in income in accordance with its method of accounting for federal income tax purposes.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 AT&amp;T Eligible Notes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intends to take the position that the exchange of AT&amp;T Eligible Notes for New AT&amp;T Notes is not an exchange pursuant to which gain or loss should be realized for federal income tax purposes. If the exchange is not one pursuant to which gain or loss should be realized, there will be no federal income tax consequences to the exchange of AT&amp;T Eligible Notes for New AT&amp;T Notes and the federal income tax consequences regarding the ownership and disposition of New AT&amp;T Notes prior to the consummation of the AT&amp;T Comcast transaction will be the same as those of AT&amp;T Eligible Notes. As described below, for federal income tax purposes, the modification of a New AT&amp;T Note in connection with the AT&amp;T Comcast transaction may be treated as an exchange. For purposes of the following discussion in this section entitled "Material United States Federal Income Tax Consequences of the Exchange Offer," all references to "AT&amp;T Eligible Notes" shall include New AT&amp;T Notes prior to the modification of the terms of such notes upon consummation of the AT&amp;T Comcast transaction.</w:t>
      </w:r>
    </w:p>
    <w:p>
      <w:pPr>
        <w:spacing w:after="0" w:line="34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Eligible Notes due 2054. For federal income tax purposes, a "significant modification" of a debt instrument -- i.e., a modification that results in a debt instrument that differs materially either in kind or in extent -- may be treated as a taxable exchange of the debt instrument for a new debt instrument, whether or not evidenced by a physical surrender of the debt instrument for a newly-issued debt instrument. Under applicable Treasury regulations, a change in yield of a debt instrument generally is a significant modification if the yield, as modified (determined taking into account any payments made to the holder as consideration for the modification), varies from the yield of the unmodified instrument by more than the greater of (i) 0.25% and (ii) 5% of the annual yield of the unmodified instrument.</w:t>
      </w:r>
    </w:p>
    <w:p>
      <w:pPr>
        <w:spacing w:after="0" w:line="34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adjusted rate of interest, which will be received by a holder of a New AT&amp;T Note due 2054 upon consummation of the AT&amp;T Comcast transaction, is not expected to increase the yield of a New AT&amp;T Note held by such holder by more than the greater of (i) 0.25% and (ii) 5% of the AT&amp;T Eligible Note's current annual yield. Accordingly, for federal income tax purposes, it is not expected that the adjustment of the interest rate of the AT&amp;T Eligible Notes due 2054 that would occur upon consummation of the AT&amp;T Comcast transaction will result in a deemed exchange pursuant to which gain or loss should be realized for federal income tax purposes. In that event, there should be no federal income tax consequences from the adjustment of the interest rate of the AT&amp;T Eligible Notes due 2054 and the federal income tax consequences regarding the ownership and disposition of such notes will be the same as those of the AT&amp;T Eligible Notes due 2054.</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the adjustment of the interest rate does increase the yield of a New AT&amp;T Note held by a holder of an AT&amp;T Eligible Note due 2054 by more than the greater of (i) 0.25% and (ii) 5% of the AT&amp;T Eligible Note's current annual yield, the adjustment will result in a deemed exchange pursuant to which gain or loss should be realized. In that event, the federal income tax consequences of the deemed exchange will depend on whether the AT&amp;T Eligible Notes due 2054 and the corresponding New AT&amp;T</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654" w:right="1440" w:bottom="1440" w:gutter="0" w:footer="0" w:header="0"/>
        </w:sectPr>
      </w:pPr>
    </w:p>
    <w:bookmarkStart w:id="103" w:name="page104"/>
    <w:bookmarkEnd w:id="103"/>
    <w:p>
      <w:pPr>
        <w:ind w:left="5" w:right="2779"/>
        <w:spacing w:after="0" w:line="235" w:lineRule="auto"/>
        <w:rPr>
          <w:sz w:val="20"/>
          <w:szCs w:val="20"/>
          <w:color w:val="auto"/>
        </w:rPr>
      </w:pPr>
      <w:r>
        <w:rPr>
          <w:rFonts w:ascii="Courier New" w:cs="Courier New" w:eastAsia="Courier New" w:hAnsi="Courier New"/>
          <w:sz w:val="16"/>
          <w:szCs w:val="16"/>
          <w:color w:val="auto"/>
        </w:rPr>
        <w:t>Notes are treated as securities for purposes of the relevant provisions of the Code. Holders should consult their own tax advisors to evaluate whether the AT&amp;T Eligible Notes due 2054 qualify as securities for federal income tax purposes and the tax consequences of a deemed exchange to them.</w:t>
      </w:r>
    </w:p>
    <w:p>
      <w:pPr>
        <w:spacing w:after="0" w:line="185"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AT&amp;T Eligible Notes due 2029. AT&amp;T intends to take the position that the change of the maturity of the AT&amp;T Eligible Notes due 2029 from March 15, 2029 to March 15, 20 that would occur upon consummation of the AT&amp;T Comcast transaction is not a deemed exchange pursuant to which gain or loss should be realized for federal income tax purposes. In that event, there should be no federal income tax consequences from the change of the maturity of the AT&amp;T Eligible Notes due 2029 and the federal income tax consequences regarding the ownership and disposition of such notes will be the same as those of the AT&amp;T Eligible Notes due 2029.</w:t>
      </w:r>
    </w:p>
    <w:p>
      <w:pPr>
        <w:spacing w:after="0" w:line="185"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If the change of the maturity of the AT&amp;T Eligible Notes due 2029 were a deemed exchange pursuant to which gain or loss is realized, since the AT&amp;T Eligible Notes due 2029 and the corresponding New AT&amp;T Notes will be treated as securities for purposes of the relevant provisions of the Code, the federal income tax consequences of such deemed exchange would be the same as those described above for the exchange of Broadband Eligible Notes that qualify as securities for New Broadband Notes that qualify as securities.</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Eligible Notes due 2004 and May 15, 2025. The adjusted rate of interest, which will be received by a holder that exchanges an AT&amp;T Eligible Note due 2004 or May 15, 2025 for a corresponding New AT&amp;T Note upon consummation of the AT&amp;T Comcast transaction, may increase the yield of a New AT&amp;T Note held by such holder by more than both (i) 0.25% and (ii) 5% of the AT&amp;T Eligible Note's current annual yield. Accordingly, for federal income tax purposes, a holder of such an AT&amp;T Eligible Note may be deemed to have exchanged the AT&amp;T Eligible Note for a New AT&amp;T Note in a taxable exchange.</w:t>
      </w:r>
    </w:p>
    <w:p>
      <w:pPr>
        <w:spacing w:after="0" w:line="184"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If the adjusted rate of interest that will be received by a holder of a New AT&amp;T Note due 2004 or May 15, 2025 upon consummation of the AT&amp;T Comcast transaction does not increase the yield of a New AT&amp;T Note held by such holder by more than the greater of (i) 0.25% and (ii) 5% of the AT&amp;T Eligible Note's current annual yield, the adjustment will not result in a deemed exchange pursuant to which gain or loss should be recognized for federal income tax purposes. In that event, there should be no federal income tax consequences from the adjustment of the interest rate and the federal income tax consequences regarding the ownership and disposition of such notes will be the same as those of the AT&amp;T Eligible Notes due 2004 or May 15, 2025. Otherwise, the adjustment will result in a deemed exchange pursuant to which gain or loss should be recognized for federal income tax purposes and the material federal income tax consequences of such deemed exchange are as described below.</w:t>
      </w:r>
    </w:p>
    <w:p>
      <w:pPr>
        <w:spacing w:after="0" w:line="340"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The AT&amp;T Eligible Notes due 2004 will not be treated as securities for purposes of the relevant provisions of the Code. Consequently, the material federal income tax consequences of a deemed exchange of such notes will be as described above for the exchange of Broadband Eligible Notes that do not qualify as securities for New Broadband Notes that qualify as securities, except that</w:t>
      </w:r>
    </w:p>
    <w:p>
      <w:pPr>
        <w:spacing w:after="0" w:line="2" w:lineRule="exact"/>
        <w:rPr>
          <w:sz w:val="20"/>
          <w:szCs w:val="20"/>
          <w:color w:val="auto"/>
        </w:rPr>
      </w:pPr>
    </w:p>
    <w:p>
      <w:pPr>
        <w:ind w:left="5" w:right="2879" w:hanging="5"/>
        <w:spacing w:after="0" w:line="270" w:lineRule="auto"/>
        <w:tabs>
          <w:tab w:leader="none" w:pos="37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 price of the New AT&amp;T Notes will be equal to their fair market value if such notes are considered to be "traded on an established market" or, alternatively, equal to the fair market value of the AT&amp;T Eligible Notes deemed exchanged, in each case as of the date on which the deemed exchange occurs, and</w:t>
      </w:r>
    </w:p>
    <w:p>
      <w:pPr>
        <w:spacing w:after="0" w:line="1" w:lineRule="exact"/>
        <w:rPr>
          <w:rFonts w:ascii="Courier New" w:cs="Courier New" w:eastAsia="Courier New" w:hAnsi="Courier New"/>
          <w:sz w:val="14"/>
          <w:szCs w:val="14"/>
          <w:color w:val="auto"/>
        </w:rPr>
      </w:pPr>
    </w:p>
    <w:p>
      <w:pPr>
        <w:ind w:left="5" w:right="2779" w:hanging="5"/>
        <w:spacing w:after="0" w:line="235" w:lineRule="auto"/>
        <w:tabs>
          <w:tab w:leader="none" w:pos="37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that are cash method taxpayers may need to include in income interest that has accrued but has not yet been paid as of the date of the deemed exchange, but any such interest would not be included in income when it is actually paid.</w:t>
      </w:r>
    </w:p>
    <w:p>
      <w:pPr>
        <w:spacing w:after="0" w:line="185"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AT&amp;T Eligible Notes due May 15, 2025 will be treated as securities for purposes of the relevant provisions of the Code. Consequently, the material federal income tax consequences of a deemed exchange of such notes will be as described above for the exchange of Broadband Eligible Notes that qualify as securities for New Broadband Notes that qualify as securities.</w:t>
      </w:r>
    </w:p>
    <w:p>
      <w:pPr>
        <w:spacing w:after="0" w:line="180"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24"/>
          </w:cols>
          <w:pgMar w:left="235" w:top="654" w:right="1440" w:bottom="1440" w:gutter="0" w:footer="0" w:header="0"/>
        </w:sectPr>
      </w:pPr>
    </w:p>
    <w:bookmarkStart w:id="104" w:name="page105"/>
    <w:bookmarkEnd w:id="104"/>
    <w:p>
      <w:pPr>
        <w:ind w:left="460"/>
        <w:spacing w:after="0"/>
        <w:rPr>
          <w:sz w:val="20"/>
          <w:szCs w:val="20"/>
          <w:color w:val="auto"/>
        </w:rPr>
      </w:pPr>
      <w:r>
        <w:rPr>
          <w:rFonts w:ascii="Courier New" w:cs="Courier New" w:eastAsia="Courier New" w:hAnsi="Courier New"/>
          <w:sz w:val="16"/>
          <w:szCs w:val="16"/>
          <w:color w:val="auto"/>
        </w:rPr>
        <w:t>Nonparticipation in the Exchange Offer</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While the matter is not free from doubt, AT&amp;T intends to take the position that the adoption of the note amendment should not constitute a significant modification of the terms of the Broadband Eligible Notes or AT&amp;T Eligible Notes. As such, holders of Broadband Eligible Notes or AT&amp;T Eligible Notes that do not participate in the exchange offer should not be deemed to have exchanged their Broadband Eligible Notes or AT&amp;T Eligible Notes, and otherwise should not recognize income, gain or loss solely as a result of the adoption of the note amendment.</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Similarly, there should be no federal income tax consequences of the exchange offer to a participating holder with respect to any portion of the holder's eligible notes that are not tendered, are withdrawn prior to the expiration of the exchange offer, or are not exchanged because of proration. Furthermore, if the AT&amp;T Comcast transaction does not occur, there should be no federal income tax consequences from the exchange of Broadband Eligible Notes for Broadband Exchange Notes or AT&amp;T Eligible Notes for New AT&amp;T Notes, as the case may be, and the federal income tax consequences regarding the ownership and disposition of such notes will be the same as those of the Broadband Eligible Notes and AT&amp;T Eligible Notes.</w:t>
      </w:r>
    </w:p>
    <w:p>
      <w:pPr>
        <w:spacing w:after="0" w:line="186"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Broadband Eligible Notes or AT&amp;T Eligible Notes Purchased With Market Discount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Any gain recognized by a holder on the exchange of Broadband Eligible Notes or AT&amp;T Eligible Notes having market discount will be treated as ordinary income to the extent of the market discount that has accrued while such Broadband Eligible Notes or AT&amp;T Eligible Notes were held by the holder, unless the holder has included market discount in income currently as it accrues. In general, market discount is the excess, if any, of the Broadband Eligible Notes' or AT&amp;T Eligible Notes' stated redemption price at maturity over the holder's tax basis therein immediately after its acquisition (unless the amount of such excess is less than a specified de minimis amount, in which case the market discount is considered to be zero).</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Consequences of Holding New Broadband Notes or New AT&amp;T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following is a summary of the principal federal income tax consequences resulting from the ownership and disposition of (i) New Broadband Notes and (ii) New AT&amp;T Notes after the consummation of the AT&amp;T Comcast transaction. To the extent that the adjustment to the rate of interest of the AT&amp;T Eligible Notes due 2054 or the change of the maturity of the AT&amp;T Eligible Notes due 2029 upon consummation of the AT&amp;T Comcast transaction did not result in a deemed exchange pursuant to which gain or loss is realized for federal income tax purposes, the principal federal income tax consequences resulting from the ownership and disposition of such notes will not change. The discussion that follows, therefore, is not applicable to the New AT&amp;T Notes due 2054 or the New AT&amp;T Notes due 20 .</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Payments of Interest and Original Issue Discount. Qualified stated interest (defined as stated interest that is unconditionally payable in cash or property at least annually at a single fixed rate of interest) paid on a New Broadband Note or New AT&amp;T Note will be taxable to a holder as ordinary interest income at the time it accrues or is received in accordance with the holder's method of accounting for federal income tax purposes. Each New Broadband Note or New AT&amp;T Note will be considered to be issued with original issue discount ("OID") if the "stated redemption price at maturity" of the New Broadband Note or New AT&amp;T Note exceeds its "issue price", provided such excess is greater than a specified de minimis amount. For purposes of the foregoing, the general rule is that the stated redemption price at maturity of a debt instrument is the sum of all payments provided by the debt instrument other than payments of qualified stated interest. The issue price of each New Broadband Note or New AT&amp;T Note (other than a New AT&amp;T Note due 2054) will be equal to such note's fair market value if such note is considered to be "traded on an established market" or, alternatively, equal to the to the fair market value of the Eligible Broadband Notes exchanged or Eligible AT&amp;T Notes deemed exchanged, in each case as of the date on which the exchange or deemed exchange occurs. Holders of New AT&amp;T Notes due 2054 should consult their own tax advisors regarding the determination of the issue price of such notes and the amounts of qualified stated interest and OID.</w:t>
      </w:r>
    </w:p>
    <w:p>
      <w:pPr>
        <w:spacing w:after="0" w:line="200" w:lineRule="exact"/>
        <w:rPr>
          <w:sz w:val="20"/>
          <w:szCs w:val="20"/>
          <w:color w:val="auto"/>
        </w:rPr>
      </w:pPr>
    </w:p>
    <w:p>
      <w:pPr>
        <w:spacing w:after="0" w:line="3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648" w:right="1440" w:bottom="1440" w:gutter="0" w:footer="0" w:header="0"/>
        </w:sectPr>
      </w:pPr>
    </w:p>
    <w:bookmarkStart w:id="105" w:name="page106"/>
    <w:bookmarkEnd w:id="105"/>
    <w:p>
      <w:pPr>
        <w:ind w:right="2779" w:firstLine="465"/>
        <w:spacing w:after="0" w:line="236" w:lineRule="auto"/>
        <w:rPr>
          <w:sz w:val="20"/>
          <w:szCs w:val="20"/>
          <w:color w:val="auto"/>
        </w:rPr>
      </w:pPr>
      <w:r>
        <w:rPr>
          <w:rFonts w:ascii="Courier New" w:cs="Courier New" w:eastAsia="Courier New" w:hAnsi="Courier New"/>
          <w:sz w:val="16"/>
          <w:szCs w:val="16"/>
          <w:color w:val="auto"/>
        </w:rPr>
        <w:t>Each New Broadband Note and each New AT&amp;T Note may be issued with OID that exceeds the specified de minimis amount. In that event, each holder will be required to include in income each year, without regard to whether any cash payments of interest are made with respect to the New Broadband Notes and New AT&amp;T Notes and without regard to the holder's method of accounting for federal income tax purposes, a portion of the OID on the New Broadband Notes and New AT&amp;T Notes so as to provide a constant yield to maturity, subject to reductions in respect of acquisition premium as described below. The amount required to be so included will be treated as ordinary income. Any amount of such OID included in income will increase a holder's adjusted tax basis in a New Broadband Note or New AT&amp;T Note, and any payments from the issuer to the holder, other than payments of qualified stated interest, will decrease a holder's adjusted tax basis in such notes. A holder will not be subject to federal income tax on such payments. In compliance with U.S. Treasury regulations, AT&amp;T or Broadband, as the case may be, will provide certain information to the Internal Revenue Service ("IRS") and holders that is relevant to determining the amount of OID in each accrual period.</w:t>
      </w:r>
    </w:p>
    <w:p>
      <w:pPr>
        <w:spacing w:after="0" w:line="19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a holder's tax basis in a New Broadband Note or New AT&amp;T Note immediately after the exchange of a Broadband Eligible Note for a New Broadband Note or an AT&amp;T Eligible Note for a New AT&amp;T Note, exceeds the sum of all amounts payable on such New Broadband Note or New AT&amp;T Note other than qualified stated interest then the holder will not be required to include OID in gross income.</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Acquisition Premium and Amortizable Bond Premium. If a holder's adjusted tax basis in a New Broadband Note or New AT&amp;T Note immediately after the exchange of a Broadband Eligible Note for a New Broadband Note or the deemed exchange of an AT&amp;T Eligible Note for a New AT&amp;T Note, (i) is less than or equal to the sum of all amounts payable on the New Broadband Note or New AT&amp;T Note (other than payments of qualified stated interest), but (ii) exceeds the adjusted issue price of such New Broadband Note or New AT&amp;T Note, such excess will be considered "acquisition premium". In such case, a holder may reduce its OID inclusions with respect to the New Broadband Note or New AT&amp;T Note by an amount equal to the amount of OID such holder would otherwise include in its gross income multiplied by a fraction, the numerator of which is the amount of acquisition premium and the denominator of which is the excess of the sum of all amounts (other than qualified stated interest) payable on the New Broadband Note or New AT&amp;T Note after the date of the exchange over the adjusted issue price of the New Broadband Note or New AT&amp;T Note. Alternatively, a holder may elect to amortize acquisition premium on a constant-yield basis.</w:t>
      </w:r>
    </w:p>
    <w:p>
      <w:pPr>
        <w:spacing w:after="0" w:line="34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If a holder's adjusted tax basis in a New Broadband Note or New AT&amp;T Note immediately after the exchange of a Broadband Eligible Note for a New Broadband Note or the deemed exchange of an AT&amp;T Eligible Note for a New AT&amp;T Note exceeds the amount that is payable at maturity, the holder will be considered to have amortizable bond premium equal to such excess. The holder may elect to amortize this premium using a constant yield method, over the remaining term of the note (where the note is not optionally redeemable prior to its maturity date). If the note may be optionally redeemed prior to maturity, the amount of amortizable bond premium is determined with reference to the amount payable on maturity or, if it results in a smaller premium attributable to the period up to the earlier redemption date, with reference to the amount payable on the earlier redemption date. A holder who elects to amortize bond premium may offset each interest payment on such note by the portion of the bond premium allocable to such payment and must reduce its tax basis in the note by the amount of the premium amortized in any year. An election to amortize bond premium applies to all taxable debt obligations then owned and thereafter acquired by the holder and may be revoked only with the consent of the IRS.</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Market Discount. Market discount on a Broadband Eligible Note or AT&amp;T Eligible Note will carry over to the New Broadband Note or New AT&amp;T Note to the extent that the holder's tax basis in the Broadband Eligible Note or AT&amp;T Eligible Note is less than the issue price of the New Broadband Note or AT&amp;T Eligible Note. A holder will be required to treat any principal payment on, or any gain on the sale, exchange, retirement or other disposition of a New Broadband Note or New AT&amp;T Note as ordinary income to the extent of the market discount on the note at the time of the payment or disposition unless the market discount has been previously included in income by the holder pursuant to an election by the holder to include the market discount in income as it accrues, or pursuant to a constant yield election by</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654" w:right="1440" w:bottom="1440" w:gutter="0" w:footer="0" w:header="0"/>
        </w:sectPr>
      </w:pPr>
    </w:p>
    <w:bookmarkStart w:id="106" w:name="page107"/>
    <w:bookmarkEnd w:id="106"/>
    <w:p>
      <w:pPr>
        <w:ind w:right="2779"/>
        <w:spacing w:after="0" w:line="274" w:lineRule="auto"/>
        <w:rPr>
          <w:sz w:val="20"/>
          <w:szCs w:val="20"/>
          <w:color w:val="auto"/>
        </w:rPr>
      </w:pPr>
      <w:r>
        <w:rPr>
          <w:rFonts w:ascii="Courier New" w:cs="Courier New" w:eastAsia="Courier New" w:hAnsi="Courier New"/>
          <w:sz w:val="14"/>
          <w:szCs w:val="14"/>
          <w:color w:val="auto"/>
        </w:rPr>
        <w:t>the holder. If the New Broadband Note or New AT&amp;T Note is disposed of in certain nontaxable transactions, accrued market discount will be includible as ordinary income to the holder as if the holder had sold the note at its then fair market value. In addition, the holder may be required to defer, until the maturity of the note or its earlier disposition (including certain nontaxable transactions), the deduction of all or a portion of the interest expense on any indebtedness incurred or maintained to purchase or carry such note.</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Sale, Exchange, Redemption or other Taxable Disposition of New Broadband Notes or New AT&amp;T Notes. Upon the sale, exchange, redemption or other taxable disposition of a New Broadband Note or New AT&amp;T Note, a holder will recognize gain or loss, if any, for federal income tax purposes equal to the difference between (i) the amount realized upon the sale, exchange, redemption or other taxable disposition (except to the extent such amount is attributable to accrued but unpaid interest, which is taxable as ordinary interest income upon the sale, exchange, redemption or other taxable disposition) and (ii) such holder's adjusted tax basis in such New Broadband Notes or New AT&amp;T Notes. A holder's adjusted tax basis in a New Broadband Note or New AT&amp;T Note that was received in a tax-free exchange of a Broadband Eligible Note or AT&amp;T Eligible Note is generally the adjusted tax basis of such Broadband Eligible Note or AT&amp;T Eligible Note, and a holder's adjusted tax basis in a New Broadband Note or a New AT&amp;T Note that was received in a taxable exchange of a Broadband Eligible Note or AT&amp;T Eligible Note is generally the issue price of such note, in each case increased by any original issue discount, accrued but unpaid interest and market discount, if any, included in such holder's income and reduced (but not below zero) by any amortized bond premium which a holder has elected to deduct from taxable income on an annual basis and any payments other than payments of "qualified stated interest" with respect to a New Broadband Note or New AT&amp;T Note.</w:t>
      </w:r>
    </w:p>
    <w:p>
      <w:pPr>
        <w:spacing w:after="0" w:line="19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Except as provided below, any gain or loss recognized on the sale, exchange or redemption of a New Broadband Note or New AT&amp;T Note will generally be capital gain or loss and will be long-term capital gain or loss if at the time of sale, exchange or redemption the holder's holding period of the New Broadband Note or New AT&amp;T Note for federal income tax purposes is more than one year. A holder that has market discount with respect to a New Broadband Note or New AT&amp;T Note will generally be required to treat gain realized on the sale, exchange, redemption or other disposition of the New Broadband Notes or New AT&amp;T Notes (including certain dispositions which are nonrecognition transactions under the Code) as ordinary income to the extent of the market discount accrued to the date of the disposition, less any accrued market discount previously reported as ordinary income.</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Information Reporting and Backup Withholding</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Information reporting requirements will generally apply to certain payments made and OID with respect to the New Broadband Notes and New AT&amp;T Notes. To prevent backup withholding at the then applicable rate with respect to such payments and with respect to the exchange, federal income tax law requires that each exchanging holder must provide the paying agent with such holder's correct taxpayer identification number which, in the case of an individual is his or her social security number, and certain other information, or otherwise establish a basis for exemption from backup withholding. Exempt holders (including, among others, all corporations, and certain foreign individuals) are not subject to these backup withholding and information reporting requirements. Backup withholding tax is not an additional federal income tax. Rather, the federal income tax liability of persons subject to backup withholding tax will be offset by the amount of tax withheld. If backup withholding tax results in an overpayment of federal income tax, a refund or credit may be obtained from the IRS, provided the required information is furnished.</w:t>
      </w:r>
    </w:p>
    <w:p>
      <w:pPr>
        <w:spacing w:after="0" w:line="34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FOREGOING DISCUSSION IS NOT INTENDED TO BE A COMPLETE ANALYSIS OR DESCRIPTION OF ALL POTENTIAL FEDERAL INCOME TAX CONSIDERATIONS OR ANY OTHER CONSIDERATIONS RELATING TO THE EXCHANGE OF BROADBAND ELIGIBLE NOTES OR AT&amp;T ELIGIBLE NOTES OR THE MODIFICATION OF CERTAIN TERMS OF SUCH NOTES UPON CONSUMMATION OF THE AT&amp;T COMCAST TRANSACTION. THUS, HOLDERS ARE URGED TO CONSULT THEIR OWN TAX ADVISORS AS TO THE SPECIFIC</w:t>
      </w:r>
    </w:p>
    <w:p>
      <w:pPr>
        <w:ind w:left="3720"/>
        <w:spacing w:after="0" w:line="237" w:lineRule="auto"/>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654" w:right="1440" w:bottom="1440" w:gutter="0" w:footer="0" w:header="0"/>
        </w:sectPr>
      </w:pPr>
    </w:p>
    <w:bookmarkStart w:id="107" w:name="page108"/>
    <w:bookmarkEnd w:id="107"/>
    <w:p>
      <w:pPr>
        <w:ind w:right="2779"/>
        <w:spacing w:after="0" w:line="235" w:lineRule="auto"/>
        <w:rPr>
          <w:sz w:val="20"/>
          <w:szCs w:val="20"/>
          <w:color w:val="auto"/>
        </w:rPr>
      </w:pPr>
      <w:r>
        <w:rPr>
          <w:rFonts w:ascii="Courier New" w:cs="Courier New" w:eastAsia="Courier New" w:hAnsi="Courier New"/>
          <w:sz w:val="16"/>
          <w:szCs w:val="16"/>
          <w:color w:val="auto"/>
        </w:rPr>
        <w:t>TAX CONSEQUENCES OF THE TENDER TO THEM, INCLUDING TAX RETURN REPORTING REQUIREMENTS, THE APPLICABILITY AND EFFECT OF FEDERAL, STATE, LOCAL, FOREIGN AND OTHER APPLICABLE TAX LAWS AND THE EFFECT OF ANY PROPOSED CHANGES IN THE TAX LAWS.</w:t>
      </w:r>
    </w:p>
    <w:p>
      <w:pPr>
        <w:spacing w:after="0" w:line="185"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CONSEQUENCES OF FAILURES TO PROPERLY TENDER BROADBAND ELIGIBLE NOTES AND AT&amp;T ELIGIBLE NOTES IN THE EXCHANGE OFFER</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Issuance of the Broadband Exchange Notes and the New AT&amp;T Notes in exchange for the Broadband Eligible Notes and AT&amp;T Eligible Notes, respectively, under the exchange offer will be made only after timely receipt by the exchange agent of such Broadband Eligible Notes or AT&amp;T Eligible Notes, a properly completed and duly executed letter of transmittal and all other required documents, and the completion of the proration process with respect to any series of Broadband Eligible Notes. Therefore, holders desiring to tender Broadband Eligible Notes or AT&amp;T Eligible Notes in exchange for Broadband Exchange Notes or New AT&amp;T Notes, as applicable, should allow sufficient time to ensure timely delivery. We are under no duty to give notification of defects or irregularities of tenders of Broadband Eligible Notes or AT&amp;T Eligible Notes for exchange.</w:t>
      </w:r>
    </w:p>
    <w:p>
      <w:pPr>
        <w:spacing w:after="0" w:line="162"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To the extent that Broadband Eligible Notes and AT&amp;T Eligible Notes are tendered and accepted in connection with the exchange offer, any trading markets for the remaining Broadband Eligible Notes and AT&amp;T Eligible Notes could be adversely affected. See "Risk Factors -- Risks Relating to the Exchange Offer."</w:t>
      </w:r>
    </w:p>
    <w:p>
      <w:pPr>
        <w:spacing w:after="0" w:line="15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To the extent that any Broadband Eligible Notes and AT&amp;T Eligible Notes remain outstanding following completion of the exchange offer, they will remain obligations of AT&amp;T.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None of AT&amp;T, Broadband or any other party will receive any proceeds from the issuance of the new notes in the exchange offer. The amount that Broadband would otherwise be required to pay to AT&amp;T upon completion of the AT&amp;T Comcast transaction to satisfy intercompany indebtedness then outstanding will be reduced based upon the aggregate principal amount of New Broadband Notes issued in the mandatory exchange in an amount to be mutually agreed upon.</w:t>
      </w:r>
    </w:p>
    <w:p>
      <w:pPr>
        <w:spacing w:after="0" w:line="1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654" w:right="1440" w:bottom="1440" w:gutter="0" w:footer="0" w:header="0"/>
        </w:sectPr>
      </w:pPr>
    </w:p>
    <w:bookmarkStart w:id="108" w:name="page109"/>
    <w:bookmarkEnd w:id="108"/>
    <w:p>
      <w:pPr>
        <w:ind w:left="2140"/>
        <w:spacing w:after="0"/>
        <w:rPr>
          <w:sz w:val="20"/>
          <w:szCs w:val="20"/>
          <w:color w:val="auto"/>
        </w:rPr>
      </w:pPr>
      <w:r>
        <w:rPr>
          <w:rFonts w:ascii="Courier New" w:cs="Courier New" w:eastAsia="Courier New" w:hAnsi="Courier New"/>
          <w:sz w:val="16"/>
          <w:szCs w:val="16"/>
          <w:color w:val="auto"/>
        </w:rPr>
        <w:t>DESCRIPTION OF THE NOTE AMENDMENT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 AMENDMENT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Any holders of Broadband Eligible Notes or AT&amp;T Eligible Notes whose notes are accepted in the exchange offer must consent to the note amendment to the AT&amp;T Indenture governing each series of those notes, upon the terms and subject to the conditions set forth in this prospectus, the accompanying letter of transmittal, applicable law and, to the extent applicable, the AT&amp;T Indenture. The note amendment would change the terms of the notes regarding the consolidation, merger with, or sale or conveyance of all or substantially all of the property of, AT&amp;T to clarify that in connection with the AT&amp;T Comcast transaction the successor formed by the consolidation or merger, or to which AT&amp;T shall have transferred the property, need not assume the obligations of AT&amp;T under the notes of that series and that such a successor shall not succeed to and be substituted for AT&amp;T under the notes of that series. The note amendment is described in further detail under "-- Terms of the Note Amendment."</w:t>
      </w:r>
    </w:p>
    <w:p>
      <w:pPr>
        <w:spacing w:after="0" w:line="34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note amendment is designed to satisfy a condition to the AT&amp;T Comcast transaction. The AT&amp;T Comcast transaction is conditioned on AT&amp;T's obtaining the consent of, or having defeased, purchased, retired or acquired debt in respect of series representing 90% in aggregate principal amount of AT&amp;T Notes outstanding on December 19, 2001, which was approximately $12.7 billion, of debt securities issued under the AT&amp;T Indenture. As of June 30, 2002, approximately $12.2 billion of these debt securities, including the Broadband Eligible Notes and AT&amp;T Eligible Notes, remained outstanding. AT&amp;T and Comcast could mutually agree to waive this condition with respect to all or any portion of the AT&amp;T Notes for which consents are not obtained. If the AT&amp;T Comcast transaction were to occur and if holders of the AT&amp;T Notes were to assert successfully that completing that AT&amp;T Comcast transaction required Broadband or one of its affiliates to assume AT&amp;T's obligations under the AT&amp;T Notes and that did not occur, then AT&amp;T could be required to refinance that indebtedness. Thus, while AT&amp;T and Comcast could jointly waive the consent condition to the AT&amp;T Comcast transaction, AT&amp;T is making the exchange offer primarily to facilitate the AT&amp;T Comcast transaction and to optimize the respective capital structures of AT&amp;T and AT&amp;T Comcast in an economic and tax efficient manner.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NOTE AMENDMENT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note amendment is an amendment to the AT&amp;T Indenture covenant regarding the consolidation, merger with, or sale or conveyance of all or substantially all of the property of AT&amp;T. The note amendment will be effective with respect to each series of notes that consents to the amendment and will provide that the AT&amp;T Comcast transaction, including all transactions consummated as steps in the AT&amp;T Comcast transaction, (1) will not result in a consolidation, merger, sale, conveyance or other transfer of property of AT&amp;T (including stock of subsidiaries) as an entirety or substantially as an entirety for purposes of the AT&amp;T Indenture, and (2) will not violate the successor clause of the AT&amp;T Indenture or any other provision of the AT&amp;T Indenture or any security issued under the AT&amp;T Indenture, regardless of whether any person assumes any of the indebtedness outstanding under the AT&amp;T Indenture or any other obligation under the AT&amp;T Indenture or any security issued under the AT&amp;T Indenture.</w:t>
      </w:r>
    </w:p>
    <w:p>
      <w:pPr>
        <w:spacing w:after="0" w:line="34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foregoing description of the terms of the note amendment is qualified in its entirety by reference to the forms of the supplemental indenture with respect to the Broadband Exchange Notes and the supplemental indenture with respect to all other AT&amp;T Notes, which are filed as exhibits to the registration statement of which this prospectus is a part. The forms of supplemental indentures to the AT&amp;T Indenture may be modified or supplemented before their execution in a manner that would not require us to obtain additional consents under the terms of the AT&amp;T Indenture. The description is also qualified in its entirety by reference to the full provisions of the AT&amp;T Indenture, which is filed as an exhibit to the registration statement of which this prospectus is a part, and copies of which the information agent can provide to you. Holders of Broadband Eligible Notes or AT&amp;T Eligible Notes should carefully review the note amendment before consenting to the note amendment by tendering and not withdrawing their notes in the exchange offer.</w:t>
      </w:r>
    </w:p>
    <w:p>
      <w:pPr>
        <w:spacing w:after="0" w:line="34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648"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6"/>
          <w:szCs w:val="16"/>
          <w:color w:val="auto"/>
        </w:rPr>
        <w:t>CONDITIONS TO THE NOTE AMENDMENT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adoption of the note amendment is conditioned on</w:t>
      </w:r>
    </w:p>
    <w:p>
      <w:pPr>
        <w:spacing w:after="0" w:line="183" w:lineRule="exact"/>
        <w:rPr>
          <w:sz w:val="20"/>
          <w:szCs w:val="20"/>
          <w:color w:val="auto"/>
        </w:rPr>
      </w:pPr>
    </w:p>
    <w:p>
      <w:pPr>
        <w:ind w:left="640" w:right="2779" w:hanging="179"/>
        <w:spacing w:after="0" w:line="235" w:lineRule="auto"/>
        <w:tabs>
          <w:tab w:leader="none" w:pos="6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receiving the requisite consents to the note amendment and AT&amp;T having so certified to the indenture trustee; see "-- Requisite Consents; Outstanding Notes;" and</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transaction not having been terminated.</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If these conditions are satisfied, AT&amp;T and Broadband expect to execute and deliver to the indenture trustee the supplemental indentures with respect to each consenting series of notes as soon as the requisite consents are obtained. The supplemental indentures will be effective as soon as they are executed.</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REQUISITE CONSENTS; OUTSTANDING NOTES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order for the note amendment to be effective as to a series of Broadband Eligible Notes or AT&amp;T Eligible Notes, registered holders of more than 50% in aggregate principal amount of the notes of that series outstanding at the expiration of the exchange offer must have been accepted in the exchange offer and consented to the note amendment as of the expiration of the exchange offer with respect to that series. For these purposes, all of the Series A Medium-Term Notes outstanding are treated as part of a single series. The following table sets forth the principal amount outstanding of each series of Broadband Eligible Notes and AT&amp;T Eligible Notes as of the date of this prospectus.</w:t>
      </w:r>
    </w:p>
    <w:p>
      <w:pPr>
        <w:spacing w:after="0" w:line="15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PRINCIPAL AMOUNT BROADBAND ELIGIBLE NOTES</w:t>
      </w:r>
    </w:p>
    <w:tbl>
      <w:tblPr>
        <w:tblLayout w:type="fixed"/>
        <w:tblInd w:w="40" w:type="dxa"/>
        <w:tblCellMar>
          <w:top w:w="0" w:type="dxa"/>
          <w:left w:w="0" w:type="dxa"/>
          <w:bottom w:w="0" w:type="dxa"/>
          <w:right w:w="0" w:type="dxa"/>
        </w:tblCellMar>
      </w:tblP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OUTSTANDING</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 ------------------------</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020" w:type="dxa"/>
            <w:vAlign w:val="bottom"/>
          </w:tcPr>
          <w:p>
            <w:pPr>
              <w:spacing w:after="0"/>
              <w:rPr>
                <w:sz w:val="15"/>
                <w:szCs w:val="15"/>
                <w:color w:val="auto"/>
              </w:rPr>
            </w:pPr>
          </w:p>
        </w:tc>
        <w:tc>
          <w:tcPr>
            <w:tcW w:w="3540" w:type="dxa"/>
            <w:vAlign w:val="bottom"/>
            <w:gridSpan w:val="3"/>
          </w:tcPr>
          <w:p>
            <w:pPr>
              <w:jc w:val="right"/>
              <w:ind w:right="1182"/>
              <w:spacing w:after="0" w:line="179" w:lineRule="exact"/>
              <w:rPr>
                <w:sz w:val="20"/>
                <w:szCs w:val="20"/>
                <w:color w:val="auto"/>
              </w:rPr>
            </w:pPr>
            <w:r>
              <w:rPr>
                <w:rFonts w:ascii="Courier New" w:cs="Courier New" w:eastAsia="Courier New" w:hAnsi="Courier New"/>
                <w:sz w:val="16"/>
                <w:szCs w:val="16"/>
                <w:color w:val="auto"/>
              </w:rPr>
              <w:t>------ 7.00% Notes Due</w:t>
            </w:r>
          </w:p>
        </w:tc>
      </w:tr>
      <w:tr>
        <w:trPr>
          <w:trHeight w:val="179"/>
        </w:trPr>
        <w:tc>
          <w:tcPr>
            <w:tcW w:w="2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2005........................................</w:t>
            </w:r>
          </w:p>
        </w:tc>
        <w:tc>
          <w:tcPr>
            <w:tcW w:w="520" w:type="dxa"/>
            <w:vAlign w:val="bottom"/>
          </w:tcPr>
          <w:p>
            <w:pPr>
              <w:spacing w:after="0"/>
              <w:rPr>
                <w:sz w:val="15"/>
                <w:szCs w:val="15"/>
                <w:color w:val="auto"/>
              </w:rPr>
            </w:pPr>
          </w:p>
        </w:tc>
        <w:tc>
          <w:tcPr>
            <w:tcW w:w="1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020" w:type="dxa"/>
            <w:vAlign w:val="bottom"/>
          </w:tcPr>
          <w:p>
            <w:pPr>
              <w:spacing w:after="0"/>
              <w:rPr>
                <w:sz w:val="15"/>
                <w:szCs w:val="15"/>
                <w:color w:val="auto"/>
              </w:rPr>
            </w:pPr>
          </w:p>
        </w:tc>
        <w:tc>
          <w:tcPr>
            <w:tcW w:w="11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w w:val="94"/>
              </w:rPr>
              <w:t>300,000,000</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7.50%</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Notes Due</w:t>
            </w:r>
          </w:p>
        </w:tc>
      </w:tr>
      <w:tr>
        <w:trPr>
          <w:trHeight w:val="179"/>
        </w:trPr>
        <w:tc>
          <w:tcPr>
            <w:tcW w:w="2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2006........................................</w:t>
            </w:r>
          </w:p>
        </w:tc>
        <w:tc>
          <w:tcPr>
            <w:tcW w:w="5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1020" w:type="dxa"/>
            <w:vAlign w:val="bottom"/>
          </w:tcPr>
          <w:p>
            <w:pPr>
              <w:spacing w:after="0"/>
              <w:rPr>
                <w:sz w:val="15"/>
                <w:szCs w:val="15"/>
                <w:color w:val="auto"/>
              </w:rPr>
            </w:pPr>
          </w:p>
        </w:tc>
        <w:tc>
          <w:tcPr>
            <w:tcW w:w="11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w w:val="94"/>
              </w:rPr>
              <w:t>500,000,000</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7.75%</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Notes Due</w:t>
            </w:r>
          </w:p>
        </w:tc>
      </w:tr>
    </w:tbl>
    <w:p>
      <w:pPr>
        <w:ind w:left="280"/>
        <w:spacing w:after="0" w:line="236" w:lineRule="auto"/>
        <w:rPr>
          <w:sz w:val="20"/>
          <w:szCs w:val="20"/>
          <w:color w:val="auto"/>
        </w:rPr>
      </w:pPr>
      <w:r>
        <w:rPr>
          <w:rFonts w:ascii="Courier New" w:cs="Courier New" w:eastAsia="Courier New" w:hAnsi="Courier New"/>
          <w:sz w:val="16"/>
          <w:szCs w:val="16"/>
          <w:color w:val="auto"/>
        </w:rPr>
        <w:t>2007........................................</w:t>
      </w:r>
    </w:p>
    <w:tbl>
      <w:tblPr>
        <w:tblLayout w:type="fixed"/>
        <w:tblInd w:w="140" w:type="dxa"/>
        <w:tblCellMar>
          <w:top w:w="0" w:type="dxa"/>
          <w:left w:w="0" w:type="dxa"/>
          <w:bottom w:w="0" w:type="dxa"/>
          <w:right w:w="0" w:type="dxa"/>
        </w:tblCellMar>
      </w:tblPr>
      <w:tr>
        <w:trPr>
          <w:trHeight w:val="180"/>
        </w:trPr>
        <w:tc>
          <w:tcPr>
            <w:tcW w:w="500" w:type="dxa"/>
            <w:vAlign w:val="bottom"/>
          </w:tcPr>
          <w:p>
            <w:pPr>
              <w:spacing w:after="0"/>
              <w:rPr>
                <w:sz w:val="15"/>
                <w:szCs w:val="15"/>
                <w:color w:val="auto"/>
              </w:rPr>
            </w:pPr>
          </w:p>
        </w:tc>
        <w:tc>
          <w:tcPr>
            <w:tcW w:w="3860" w:type="dxa"/>
            <w:vAlign w:val="bottom"/>
          </w:tcPr>
          <w:p>
            <w:pPr>
              <w:jc w:val="center"/>
              <w:ind w:right="422"/>
              <w:spacing w:after="0" w:line="179" w:lineRule="exact"/>
              <w:rPr>
                <w:sz w:val="20"/>
                <w:szCs w:val="20"/>
                <w:color w:val="auto"/>
              </w:rPr>
            </w:pPr>
            <w:r>
              <w:rPr>
                <w:rFonts w:ascii="Courier New" w:cs="Courier New" w:eastAsia="Courier New" w:hAnsi="Courier New"/>
                <w:sz w:val="16"/>
                <w:szCs w:val="16"/>
                <w:color w:val="auto"/>
                <w:w w:val="97"/>
              </w:rPr>
              <w:t>500,000,000 6.00% Notes Due</w:t>
            </w:r>
          </w:p>
        </w:tc>
      </w:tr>
      <w:tr>
        <w:trPr>
          <w:trHeight w:val="179"/>
        </w:trPr>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2009</w:t>
            </w:r>
          </w:p>
        </w:tc>
        <w:tc>
          <w:tcPr>
            <w:tcW w:w="38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3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3,000,000,000 8.125% Debentures Due January 15,</w:t>
            </w:r>
          </w:p>
        </w:tc>
      </w:tr>
      <w:tr>
        <w:trPr>
          <w:trHeight w:val="179"/>
        </w:trPr>
        <w:tc>
          <w:tcPr>
            <w:tcW w:w="500" w:type="dxa"/>
            <w:vAlign w:val="bottom"/>
          </w:tcPr>
          <w:p>
            <w:pPr>
              <w:jc w:val="right"/>
              <w:spacing w:after="0"/>
              <w:rPr>
                <w:sz w:val="20"/>
                <w:szCs w:val="20"/>
                <w:color w:val="auto"/>
              </w:rPr>
            </w:pPr>
            <w:r>
              <w:rPr>
                <w:rFonts w:ascii="Courier New" w:cs="Courier New" w:eastAsia="Courier New" w:hAnsi="Courier New"/>
                <w:sz w:val="4"/>
                <w:szCs w:val="4"/>
                <w:color w:val="auto"/>
                <w:w w:val="76"/>
              </w:rPr>
              <w:t>2022......................</w:t>
            </w:r>
          </w:p>
        </w:tc>
        <w:tc>
          <w:tcPr>
            <w:tcW w:w="38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500,000,000 8.125%</w:t>
            </w:r>
          </w:p>
        </w:tc>
      </w:tr>
      <w:tr>
        <w:trPr>
          <w:trHeight w:val="179"/>
        </w:trPr>
        <w:tc>
          <w:tcPr>
            <w:tcW w:w="500" w:type="dxa"/>
            <w:vAlign w:val="bottom"/>
          </w:tcPr>
          <w:p>
            <w:pPr>
              <w:spacing w:after="0"/>
              <w:rPr>
                <w:sz w:val="15"/>
                <w:szCs w:val="15"/>
                <w:color w:val="auto"/>
              </w:rPr>
            </w:pPr>
          </w:p>
        </w:tc>
        <w:tc>
          <w:tcPr>
            <w:tcW w:w="3860" w:type="dxa"/>
            <w:vAlign w:val="bottom"/>
          </w:tcPr>
          <w:p>
            <w:pPr>
              <w:jc w:val="center"/>
              <w:ind w:right="402"/>
              <w:spacing w:after="0" w:line="179" w:lineRule="exact"/>
              <w:rPr>
                <w:sz w:val="20"/>
                <w:szCs w:val="20"/>
                <w:color w:val="auto"/>
              </w:rPr>
            </w:pPr>
            <w:r>
              <w:rPr>
                <w:rFonts w:ascii="Courier New" w:cs="Courier New" w:eastAsia="Courier New" w:hAnsi="Courier New"/>
                <w:sz w:val="16"/>
                <w:szCs w:val="16"/>
                <w:color w:val="auto"/>
                <w:w w:val="96"/>
              </w:rPr>
              <w:t>Debentures Due July 15,</w:t>
            </w:r>
          </w:p>
        </w:tc>
      </w:tr>
      <w:tr>
        <w:trPr>
          <w:trHeight w:val="179"/>
        </w:trPr>
        <w:tc>
          <w:tcPr>
            <w:tcW w:w="500" w:type="dxa"/>
            <w:vAlign w:val="bottom"/>
          </w:tcPr>
          <w:p>
            <w:pPr>
              <w:jc w:val="right"/>
              <w:spacing w:after="0"/>
              <w:rPr>
                <w:sz w:val="20"/>
                <w:szCs w:val="20"/>
                <w:color w:val="auto"/>
              </w:rPr>
            </w:pPr>
            <w:r>
              <w:rPr>
                <w:rFonts w:ascii="Courier New" w:cs="Courier New" w:eastAsia="Courier New" w:hAnsi="Courier New"/>
                <w:sz w:val="3"/>
                <w:szCs w:val="3"/>
                <w:color w:val="auto"/>
                <w:w w:val="91"/>
              </w:rPr>
              <w:t>2024.........................</w:t>
            </w:r>
          </w:p>
        </w:tc>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500,000,000 8.35%</w:t>
            </w:r>
          </w:p>
        </w:tc>
      </w:tr>
      <w:tr>
        <w:trPr>
          <w:trHeight w:val="179"/>
        </w:trPr>
        <w:tc>
          <w:tcPr>
            <w:tcW w:w="500" w:type="dxa"/>
            <w:vAlign w:val="bottom"/>
          </w:tcPr>
          <w:p>
            <w:pPr>
              <w:spacing w:after="0"/>
              <w:rPr>
                <w:sz w:val="15"/>
                <w:szCs w:val="15"/>
                <w:color w:val="auto"/>
              </w:rPr>
            </w:pPr>
          </w:p>
        </w:tc>
        <w:tc>
          <w:tcPr>
            <w:tcW w:w="3860" w:type="dxa"/>
            <w:vAlign w:val="bottom"/>
          </w:tcPr>
          <w:p>
            <w:pPr>
              <w:jc w:val="center"/>
              <w:ind w:right="422"/>
              <w:spacing w:after="0" w:line="179" w:lineRule="exact"/>
              <w:rPr>
                <w:sz w:val="20"/>
                <w:szCs w:val="20"/>
                <w:color w:val="auto"/>
              </w:rPr>
            </w:pPr>
            <w:r>
              <w:rPr>
                <w:rFonts w:ascii="Courier New" w:cs="Courier New" w:eastAsia="Courier New" w:hAnsi="Courier New"/>
                <w:sz w:val="16"/>
                <w:szCs w:val="16"/>
                <w:color w:val="auto"/>
                <w:w w:val="98"/>
              </w:rPr>
              <w:t>Debentures Due</w:t>
            </w:r>
          </w:p>
        </w:tc>
      </w:tr>
    </w:tbl>
    <w:p>
      <w:pPr>
        <w:ind w:left="500"/>
        <w:spacing w:after="0" w:line="236" w:lineRule="auto"/>
        <w:rPr>
          <w:sz w:val="20"/>
          <w:szCs w:val="20"/>
          <w:color w:val="auto"/>
        </w:rPr>
      </w:pPr>
      <w:r>
        <w:rPr>
          <w:rFonts w:ascii="Courier New" w:cs="Courier New" w:eastAsia="Courier New" w:hAnsi="Courier New"/>
          <w:sz w:val="16"/>
          <w:szCs w:val="16"/>
          <w:color w:val="auto"/>
        </w:rPr>
        <w:t>2025...................................</w:t>
      </w:r>
    </w:p>
    <w:p>
      <w:pPr>
        <w:jc w:val="center"/>
        <w:ind w:right="5579"/>
        <w:spacing w:after="0" w:line="237" w:lineRule="auto"/>
        <w:rPr>
          <w:sz w:val="20"/>
          <w:szCs w:val="20"/>
          <w:color w:val="auto"/>
        </w:rPr>
      </w:pPr>
      <w:r>
        <w:rPr>
          <w:rFonts w:ascii="Courier New" w:cs="Courier New" w:eastAsia="Courier New" w:hAnsi="Courier New"/>
          <w:sz w:val="16"/>
          <w:szCs w:val="16"/>
          <w:color w:val="auto"/>
        </w:rPr>
        <w:t>300,000,000 8.625% Debentures Due December 1,</w:t>
      </w:r>
    </w:p>
    <w:p>
      <w:pPr>
        <w:jc w:val="center"/>
        <w:ind w:right="5579"/>
        <w:spacing w:after="0" w:line="237" w:lineRule="auto"/>
        <w:rPr>
          <w:sz w:val="20"/>
          <w:szCs w:val="20"/>
          <w:color w:val="auto"/>
        </w:rPr>
      </w:pPr>
      <w:r>
        <w:rPr>
          <w:rFonts w:ascii="Courier New" w:cs="Courier New" w:eastAsia="Courier New" w:hAnsi="Courier New"/>
          <w:sz w:val="16"/>
          <w:szCs w:val="16"/>
          <w:color w:val="auto"/>
        </w:rPr>
        <w:t>2031...................... 676,000,000 AT&amp;T</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ELIGIBLE NOTES - ------------------- 5.625% Notes</w:t>
      </w:r>
    </w:p>
    <w:p>
      <w:pPr>
        <w:spacing w:after="0" w:line="1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Due 2004.......................................</w:t>
      </w:r>
    </w:p>
    <w:p>
      <w:pPr>
        <w:jc w:val="center"/>
        <w:ind w:right="5579"/>
        <w:spacing w:after="0" w:line="236" w:lineRule="auto"/>
        <w:rPr>
          <w:sz w:val="20"/>
          <w:szCs w:val="20"/>
          <w:color w:val="auto"/>
        </w:rPr>
      </w:pPr>
      <w:r>
        <w:rPr>
          <w:rFonts w:ascii="Courier New" w:cs="Courier New" w:eastAsia="Courier New" w:hAnsi="Courier New"/>
          <w:sz w:val="16"/>
          <w:szCs w:val="16"/>
          <w:color w:val="auto"/>
        </w:rPr>
        <w:t>2,000,000,000 6.75% Notes Due</w:t>
      </w:r>
    </w:p>
    <w:p>
      <w:pPr>
        <w:jc w:val="center"/>
        <w:ind w:right="5579"/>
        <w:spacing w:after="0" w:line="237" w:lineRule="auto"/>
        <w:rPr>
          <w:sz w:val="20"/>
          <w:szCs w:val="20"/>
          <w:color w:val="auto"/>
        </w:rPr>
      </w:pPr>
      <w:r>
        <w:rPr>
          <w:rFonts w:ascii="Courier New" w:cs="Courier New" w:eastAsia="Courier New" w:hAnsi="Courier New"/>
          <w:sz w:val="16"/>
          <w:szCs w:val="16"/>
          <w:color w:val="auto"/>
        </w:rPr>
        <w:t>2004........................................</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400,000,000 7.75% Medium-Term Notes, Series A Due</w:t>
      </w:r>
    </w:p>
    <w:p>
      <w:pPr>
        <w:spacing w:after="0" w:line="1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May 15, 2025.......... 25,000,000 8.00% Medium-</w:t>
      </w:r>
    </w:p>
    <w:p>
      <w:pPr>
        <w:jc w:val="center"/>
        <w:ind w:right="5579"/>
        <w:spacing w:after="0" w:line="236" w:lineRule="auto"/>
        <w:rPr>
          <w:sz w:val="20"/>
          <w:szCs w:val="20"/>
          <w:color w:val="auto"/>
        </w:rPr>
      </w:pPr>
      <w:r>
        <w:rPr>
          <w:rFonts w:ascii="Courier New" w:cs="Courier New" w:eastAsia="Courier New" w:hAnsi="Courier New"/>
          <w:sz w:val="16"/>
          <w:szCs w:val="16"/>
          <w:color w:val="auto"/>
        </w:rPr>
        <w:t>Term Notes, Series A Due May 15, 2025..........</w:t>
      </w:r>
    </w:p>
    <w:p>
      <w:pPr>
        <w:jc w:val="center"/>
        <w:ind w:right="5579"/>
        <w:spacing w:after="0" w:line="237" w:lineRule="auto"/>
        <w:rPr>
          <w:sz w:val="20"/>
          <w:szCs w:val="20"/>
          <w:color w:val="auto"/>
        </w:rPr>
      </w:pPr>
      <w:r>
        <w:rPr>
          <w:rFonts w:ascii="Courier New" w:cs="Courier New" w:eastAsia="Courier New" w:hAnsi="Courier New"/>
          <w:sz w:val="16"/>
          <w:szCs w:val="16"/>
          <w:color w:val="auto"/>
        </w:rPr>
        <w:t>50,000,000 6.50% Notes Due</w:t>
      </w:r>
    </w:p>
    <w:p>
      <w:pPr>
        <w:jc w:val="center"/>
        <w:ind w:right="5579"/>
        <w:spacing w:after="0" w:line="237" w:lineRule="auto"/>
        <w:rPr>
          <w:sz w:val="20"/>
          <w:szCs w:val="20"/>
          <w:color w:val="auto"/>
        </w:rPr>
      </w:pPr>
      <w:r>
        <w:rPr>
          <w:rFonts w:ascii="Courier New" w:cs="Courier New" w:eastAsia="Courier New" w:hAnsi="Courier New"/>
          <w:sz w:val="16"/>
          <w:szCs w:val="16"/>
          <w:color w:val="auto"/>
        </w:rPr>
        <w:t>2029........................................</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3,000,000,000 FRN Medium-Term Notes, Series A Due</w:t>
      </w:r>
    </w:p>
    <w:p>
      <w:pPr>
        <w:spacing w:after="0" w:line="20"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2054.................... 10,563,000 -------------</w:t>
      </w:r>
    </w:p>
    <w:p>
      <w:pPr>
        <w:spacing w:after="0" w:line="1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TOTAL.............................................</w:t>
      </w:r>
    </w:p>
    <w:p>
      <w:pPr>
        <w:spacing w:after="0" w:line="1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$11,761,563,000 ===============</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failure of a holder of Broadband Eligible Notes or AT&amp;T Eligible Notes to have those notes accepted in the exchange offer, including any failures resulting from failures by brokers to properly tender or to receive instructions from their clients as to whether to tender Broadband Eligible Notes or AT&amp;T Eligible Notes in the exchange offer, will have the same effect as if that holder had not granted a consent to the note amendment.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To our knowledge, no director or executive officer of AT&amp;T, Broadband or any of their affiliates held any Broadband Eligible Notes or AT&amp;T Eligible Notes as of the close of business on ,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CONSENT FEE</w:t>
      </w:r>
    </w:p>
    <w:p>
      <w:pPr>
        <w:spacing w:after="0" w:line="183"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Holders of Broadband Eligible Notes or AT&amp;T Eligible Notes, to the extent their notes are accepted for exchange, must consent to the note amendment and will not receive any consent payment. Notes of any series not accepted for exchange will not receive any payment but will be bound by the note</w:t>
      </w:r>
    </w:p>
    <w:p>
      <w:pPr>
        <w:spacing w:after="0" w:line="1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648" w:right="1440" w:bottom="1440" w:gutter="0" w:footer="0" w:header="0"/>
        </w:sectPr>
      </w:pPr>
    </w:p>
    <w:bookmarkStart w:id="110" w:name="page111"/>
    <w:bookmarkEnd w:id="110"/>
    <w:p>
      <w:pPr>
        <w:ind w:right="2779"/>
        <w:spacing w:after="0" w:line="234" w:lineRule="auto"/>
        <w:rPr>
          <w:sz w:val="20"/>
          <w:szCs w:val="20"/>
          <w:color w:val="auto"/>
        </w:rPr>
      </w:pPr>
      <w:r>
        <w:rPr>
          <w:rFonts w:ascii="Courier New" w:cs="Courier New" w:eastAsia="Courier New" w:hAnsi="Courier New"/>
          <w:sz w:val="16"/>
          <w:szCs w:val="16"/>
          <w:color w:val="auto"/>
        </w:rPr>
        <w:t>amendment provided that more than 50% of the notes of that series have consented and been accepted for exchange.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EXTENSION OF THE EXCHANGE OFFER; AMENDMENT; TERMINATION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at the expiration of the exchange offer, we have obtained the requisite consents, AT&amp;T will so certify to the indenture trustee, and the consents will be effective and irrevocable. If we do not receive the requisite consents before the expiration of the exchange offer, we reserve the right to extend the exchange offer as to any one or more series of Broadband Eligible Notes or AT&amp;T Eligible Notes on one or more occasions. If we extend the exchange offer, we will give oral or written notice of this extension to the indenture trustee and make a public announcement of this extension by no later than 9:00 a.m. (Eastern time) on the next business day after the scheduled expiration date of the exchange offer.</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reserves the right, exercisable in its sole discretion, to terminate the exchange offer and not adopt the note amendment, whether or not we have received the requisite consents, by giving oral or written notice of termination to the indenture trustee and making a public announcement of termination. AT&amp;T also reserves the right, subject to applicable laws, to amend the exchange offer in any respect by giving oral or written notice of the amendment to the indenture trustee and making a public announcement of the note amendment.</w:t>
      </w:r>
    </w:p>
    <w:p>
      <w:pPr>
        <w:spacing w:after="0" w:line="164"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If we make any public announcement in connection with the exchange offer, we will disseminate it to AT&amp;T noteholders in a manner reasonably designed to inform noteholders of the announced change on a timely basis. Without limiting the manner in which we may choose to make a public announcement, except as may be required by applicable law, we will have no obligation to publish, advertise or otherwise communicate any public announcement other than by issuing a release to the Dow Jones News Service. Notices in Luxembourg with respect to these matters will be published in the Luxemburger Wort.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TO NON-CONSENTING HOLDERS; DISSENTERS' RIGHTS</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If we obtain the requisite consents and execute the note amendment with respect to a series of Broadband Eligible Notes or AT&amp;T Eligible Notes, it will be binding on each holder of notes of that series, regardless of whether or not that holder consented. You will not be entitled to any appraisal or dissenters' rights if the note amendment becomes effective without your consent.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PROCEDURES</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In order to consent to the note amendment, a holder of Broadband Eligible Notes or of AT&amp;T Eligible Notes must validly tender and not withdraw its notes in the exchange offer. The letter of transmittal will include the holder's consent with respect to all of that holder's notes accepted in the exchange offer. See "Description of the Exchange Offer -- Required Consent."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REVOCATION OF CONSENTS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If you consent by validly tendering AT&amp;T Eligible Notes or Broadband Eligible Notes, you may automatically revoke your consent by withdrawing those notes from the exchange offer prior to their acceptance. See "Description of the Exchange Offer -- Withdrawal Rights."</w:t>
      </w:r>
    </w:p>
    <w:p>
      <w:pPr>
        <w:spacing w:after="0" w:line="17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654" w:right="1440" w:bottom="1440" w:gutter="0" w:footer="0" w:header="0"/>
        </w:sectPr>
      </w:pPr>
    </w:p>
    <w:bookmarkStart w:id="111" w:name="page112"/>
    <w:bookmarkEnd w:id="111"/>
    <w:p>
      <w:pPr>
        <w:jc w:val="center"/>
        <w:ind w:right="2879"/>
        <w:spacing w:after="0"/>
        <w:rPr>
          <w:sz w:val="20"/>
          <w:szCs w:val="20"/>
          <w:color w:val="auto"/>
        </w:rPr>
      </w:pPr>
      <w:r>
        <w:rPr>
          <w:rFonts w:ascii="Courier New" w:cs="Courier New" w:eastAsia="Courier New" w:hAnsi="Courier New"/>
          <w:sz w:val="16"/>
          <w:szCs w:val="16"/>
          <w:color w:val="auto"/>
        </w:rPr>
        <w:t>DESCRIPTION OF THE BROADBAND EXCHANGE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Broadband Exchange Notes initially will be AT&amp;T's and Broadband's direct unsecured and unsubordinated obligations, however, upon completion of the AT&amp;T Comcast transaction, the Broadband Exchange Notes will be mandatorily exchanged for New Broadband Notes, which will be primary obligations only of Broadband, fully and unconditionally guaranteed by AT&amp;T Comcast, Comcast Cable, MediaOne and TCI, referred to as the cable guarantors. See "-- Mandatory Exchange Upon Completion of the AT&amp;T Comcast Transaction" below. If the AT&amp;T Comcast transaction is terminated, the Broadband Exchange Notes will not be exchanged for New Broadband Notes, will become obligations only of AT&amp;T with Broadband released as an obligor and will not be entitled to the benefits of the cable guarantees. The Broadband Eligible Notes were issued under the AT&amp;T Indenture. The Broadband Exchange Notes will be issued under the AT&amp;T Indenture, as amended by a supplemental indenture that will have the purpose of, among other things, creating the series of notes included in, and setting forth the terms applicable to, the Broadband Exchange Notes, effecting the note amendment with respect to each series of Broadband Exchange Notes and making Broadband a co-obligor on the Broadband Exchange Notes, each as described below in this section and under "Description of the Note Amendment." We refer to this supplemental indenture as the "Broadband Exchange Supplemental Indenture." The terms of the Broadband Exchange Notes include those stated in the AT&amp;T Indenture, those stated in the Broadband Exchange Supplemental Indenture and those made part of the AT&amp;T Indenture by reference to the Trust Indenture Act of 1939.</w:t>
      </w:r>
    </w:p>
    <w:p>
      <w:pPr>
        <w:spacing w:after="0" w:line="19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following is a summary of the material provisions of the AT&amp;T Indenture as amended by the Broadband Exchange Supplemental Indenture. Because this is a summary, it may not contain all the information that is important to you. You should read both the AT&amp;T Indenture and the Broadband Exchange Supplemental Indenture, which have been filed as exhibits to the registration statement of which this prospectus is a part, in their entirety.</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The terms of the Broadband Exchange Notes are substantially identical to the terms of the Broadband Eligible Notes, except that: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the Broadband Exchange Notes will be:</w:t>
      </w:r>
    </w:p>
    <w:p>
      <w:pPr>
        <w:spacing w:after="0" w:line="183" w:lineRule="exact"/>
        <w:rPr>
          <w:sz w:val="20"/>
          <w:szCs w:val="20"/>
          <w:color w:val="auto"/>
        </w:rPr>
      </w:pPr>
    </w:p>
    <w:p>
      <w:pPr>
        <w:ind w:left="740" w:right="2779" w:hanging="185"/>
        <w:spacing w:after="0" w:line="234" w:lineRule="auto"/>
        <w:rPr>
          <w:sz w:val="20"/>
          <w:szCs w:val="20"/>
          <w:color w:val="auto"/>
        </w:rPr>
      </w:pPr>
      <w:r>
        <w:rPr>
          <w:rFonts w:ascii="Courier New" w:cs="Courier New" w:eastAsia="Courier New" w:hAnsi="Courier New"/>
          <w:sz w:val="16"/>
          <w:szCs w:val="16"/>
          <w:color w:val="auto"/>
        </w:rPr>
        <w:t>o co-obligations of AT&amp;T and Broadband unless the AT&amp;T Comcast transaction is terminated; and</w:t>
      </w:r>
    </w:p>
    <w:p>
      <w:pPr>
        <w:spacing w:after="0" w:line="183" w:lineRule="exact"/>
        <w:rPr>
          <w:sz w:val="20"/>
          <w:szCs w:val="20"/>
          <w:color w:val="auto"/>
        </w:rPr>
      </w:pPr>
    </w:p>
    <w:p>
      <w:pPr>
        <w:ind w:left="740" w:right="2779" w:hanging="185"/>
        <w:spacing w:after="0" w:line="283" w:lineRule="auto"/>
        <w:rPr>
          <w:sz w:val="20"/>
          <w:szCs w:val="20"/>
          <w:color w:val="auto"/>
        </w:rPr>
      </w:pPr>
      <w:r>
        <w:rPr>
          <w:rFonts w:ascii="Courier New" w:cs="Courier New" w:eastAsia="Courier New" w:hAnsi="Courier New"/>
          <w:sz w:val="14"/>
          <w:szCs w:val="14"/>
          <w:color w:val="auto"/>
        </w:rPr>
        <w:t>o mandatorily exchanged upon completion of the AT&amp;T Comcast transaction for New Broadband Notes, which will be primary obligations only of Broadband, fully and unconditionally guaranteed by the cable guarantors;</w:t>
      </w:r>
    </w:p>
    <w:p>
      <w:pPr>
        <w:spacing w:after="0" w:line="155" w:lineRule="exact"/>
        <w:rPr>
          <w:sz w:val="20"/>
          <w:szCs w:val="20"/>
          <w:color w:val="auto"/>
        </w:rPr>
      </w:pPr>
    </w:p>
    <w:p>
      <w:pPr>
        <w:ind w:left="640" w:right="3059" w:hanging="179"/>
        <w:spacing w:after="0" w:line="235" w:lineRule="auto"/>
        <w:tabs>
          <w:tab w:leader="none" w:pos="6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covenant applicable to the Broadband Exchange Notes will be the AT&amp;T Indenture merger covenant, as amended by the note amendment, which is described in greater detail under "-- Certain</w:t>
      </w:r>
    </w:p>
    <w:p>
      <w:pPr>
        <w:ind w:left="6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 Consolidation, Merger or Sale;" and</w:t>
      </w:r>
    </w:p>
    <w:p>
      <w:pPr>
        <w:spacing w:after="0" w:line="183"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Broadband Exchange Notes will not be listed on any exchange if the AT&amp;T Comcast transaction is completed; if the AT&amp;T Comcast transaction is terminated, AT&amp;T will use its commercially reasonable efforts to list the Broadband Exchange Notes on the New York Stock Exchange and the 6.00% Broadband Exchange Notes Due 2009 additionally on the Luxembourg Stock Exchange.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For information regarding the New Broadband Notes and the cable guarantees and for a summary of the material differences between the New Broadband Notes and the Broadband Exchange Notes, see "Description of the New Broadband Notes and the Cable Guarantees" and "Comparison of the New Broadband Notes and the Broadband Exchange Notes."</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648"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6"/>
          <w:szCs w:val="16"/>
          <w:color w:val="auto"/>
        </w:rPr>
        <w:t>BASIC TERMS OF THE BROADBAND EXCHANGE NOTES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Broadband Exchange Notes:</w:t>
      </w:r>
    </w:p>
    <w:p>
      <w:pPr>
        <w:spacing w:after="0" w:line="183" w:lineRule="exact"/>
        <w:rPr>
          <w:sz w:val="20"/>
          <w:szCs w:val="20"/>
          <w:color w:val="auto"/>
        </w:rPr>
      </w:pPr>
    </w:p>
    <w:p>
      <w:pPr>
        <w:ind w:left="640" w:right="2959" w:hanging="179"/>
        <w:spacing w:after="0" w:line="276" w:lineRule="auto"/>
        <w:tabs>
          <w:tab w:leader="none" w:pos="6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 co-obligations of AT&amp;T and Broadband (unless the AT&amp;T Comcast transaction is terminated, in which case Broadband's obligations under the Broadband Exchange Notes will be automatically fully and completely discharged and released) ranking equally with all of AT&amp;T's and Broadband's other unsecured and unsubordinated debt;</w:t>
      </w:r>
    </w:p>
    <w:p>
      <w:pPr>
        <w:spacing w:after="0" w:line="161" w:lineRule="exact"/>
        <w:rPr>
          <w:rFonts w:ascii="Courier New" w:cs="Courier New" w:eastAsia="Courier New" w:hAnsi="Courier New"/>
          <w:sz w:val="14"/>
          <w:szCs w:val="14"/>
          <w:color w:val="auto"/>
        </w:rPr>
      </w:pPr>
    </w:p>
    <w:p>
      <w:pPr>
        <w:ind w:left="640" w:right="2879" w:hanging="179"/>
        <w:spacing w:after="0" w:line="235" w:lineRule="auto"/>
        <w:tabs>
          <w:tab w:leader="none" w:pos="6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mandatorily exchanged upon completion of the AT&amp;T Comcast transaction for the applicable series of New Broadband Notes, which will be primary obligations only of Broadband, fully and unconditionally guaranteed by the cable guarantors;</w:t>
      </w:r>
    </w:p>
    <w:p>
      <w:pPr>
        <w:spacing w:after="0" w:line="184"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AT&amp;T Comcast transaction is terminated, will cease to be exchangeable for New Broadband Notes;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 comprised as follows:</w:t>
      </w:r>
    </w:p>
    <w:p>
      <w:pPr>
        <w:spacing w:after="0" w:line="183" w:lineRule="exact"/>
        <w:rPr>
          <w:sz w:val="20"/>
          <w:szCs w:val="20"/>
          <w:color w:val="auto"/>
        </w:rPr>
      </w:pPr>
    </w:p>
    <w:p>
      <w:pPr>
        <w:ind w:left="740" w:right="2879" w:hanging="185"/>
        <w:spacing w:after="0" w:line="235"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7.00% Broadband Exchange Notes Due May 15, 2005, with interest payable semiannually on each May 15 and November 15, beginning the first May 15 or November 15 occurring after the initial issuance of the 7.00% Broadband Exchange Notes Due May 15, 2005, to holders of record on the preceding May 1 and November 1;</w:t>
      </w:r>
    </w:p>
    <w:p>
      <w:pPr>
        <w:spacing w:after="0" w:line="186"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7.50% Broadband Exchange Notes Due June 1, 2006, with interest payable semiannually on each June 1 and December 1, beginning the first June 1 or December 1 occurring after the initial issuance of the 7.50% Broadband Exchange Notes Due June 1, 2006, to holders of record on the preceding May 15 and November 15;</w:t>
      </w:r>
    </w:p>
    <w:p>
      <w:pPr>
        <w:spacing w:after="0" w:line="186" w:lineRule="exact"/>
        <w:rPr>
          <w:sz w:val="20"/>
          <w:szCs w:val="20"/>
          <w:color w:val="auto"/>
        </w:rPr>
      </w:pPr>
    </w:p>
    <w:p>
      <w:pPr>
        <w:ind w:left="740" w:right="2959" w:hanging="185"/>
        <w:spacing w:after="0" w:line="236"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7.75% Broadband Exchange Notes Due March 1, 2007, with interest payable semiannually on each March 1 and September 1, beginning the first March 1 or September 1 occurring after the initial issuance of the 7.75% Broadband Exchange Notes Due March 1, 2007, to holders of record on the preceding February 15 and August 15;</w:t>
      </w:r>
    </w:p>
    <w:p>
      <w:pPr>
        <w:spacing w:after="0" w:line="183" w:lineRule="exact"/>
        <w:rPr>
          <w:sz w:val="20"/>
          <w:szCs w:val="20"/>
          <w:color w:val="auto"/>
        </w:rPr>
      </w:pPr>
    </w:p>
    <w:p>
      <w:pPr>
        <w:ind w:left="740" w:right="2779" w:hanging="185"/>
        <w:spacing w:after="0" w:line="236"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6.00% Broadband Exchange Notes Due March 15, 2009, with interest payable semiannually on each March 15 and September 15, beginning the first March 15 or September 15 occurring after the initial issuance of the 6.00% Broadband Exchange Notes Due March 15, 2009, to holders of record on the preceding March 1 and September 1;</w:t>
      </w:r>
    </w:p>
    <w:p>
      <w:pPr>
        <w:spacing w:after="0" w:line="183" w:lineRule="exact"/>
        <w:rPr>
          <w:sz w:val="20"/>
          <w:szCs w:val="20"/>
          <w:color w:val="auto"/>
        </w:rPr>
      </w:pPr>
    </w:p>
    <w:p>
      <w:pPr>
        <w:ind w:left="740" w:right="2779" w:hanging="185"/>
        <w:spacing w:after="0" w:line="236"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8.125% Broadband Exchange Notes Due January 15, 2022, with interest payable semiannually on each January 15 and July 15, beginning the first January 15 or July 15 occurring after the initial issuance of the 8.125% Broadband Exchange Notes Due January 15, 2022, to holders of record on the preceding January 1 and July 1;</w:t>
      </w:r>
    </w:p>
    <w:p>
      <w:pPr>
        <w:spacing w:after="0" w:line="183"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8.125% Broadband Exchange Notes Due July 15, 2024, with interest payable semiannually on each January 15 and July 15, beginning the first January 15 or July 15 occurring after the initial issuance of the 8.125% Broadband Exchange Notes Due July 15, 2024, to holders of record on the preceding January 1 and July 1;</w:t>
      </w:r>
    </w:p>
    <w:p>
      <w:pPr>
        <w:spacing w:after="0" w:line="186" w:lineRule="exact"/>
        <w:rPr>
          <w:sz w:val="20"/>
          <w:szCs w:val="20"/>
          <w:color w:val="auto"/>
        </w:rPr>
      </w:pPr>
    </w:p>
    <w:p>
      <w:pPr>
        <w:ind w:left="740" w:right="2779" w:hanging="185"/>
        <w:spacing w:after="0" w:line="236"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8.35% Broadband Exchange Notes Due January 15, 2025, with interest payable semiannually on each January 15 and July 15, beginning the first January 15 or July 15 occurring after the initial issuance of the 8.35% Broadband Exchange Notes Due January 15, 2025, to holders of record on the preceding January 1 and July 1; and</w:t>
      </w:r>
    </w:p>
    <w:p>
      <w:pPr>
        <w:spacing w:after="0" w:line="183" w:lineRule="exact"/>
        <w:rPr>
          <w:sz w:val="20"/>
          <w:szCs w:val="20"/>
          <w:color w:val="auto"/>
        </w:rPr>
      </w:pPr>
    </w:p>
    <w:p>
      <w:pPr>
        <w:jc w:val="both"/>
        <w:ind w:left="740" w:right="2779" w:hanging="185"/>
        <w:spacing w:after="0" w:line="276"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4"/>
          <w:szCs w:val="14"/>
          <w:color w:val="auto"/>
        </w:rPr>
        <w:t>in principal amount of 8.625% Broadband Exchange Notes Due December 1, 2031, with interest payable semiannually on each June 1 and December 1, beginning the first June 1 or December 1 occurring after the initial issuance of the 8.625% Broadband Exchange Notes Due December 1, 2031, to holders of record on the preceding May 15 and November 15;</w:t>
      </w:r>
    </w:p>
    <w:p>
      <w:pPr>
        <w:spacing w:after="0" w:line="161" w:lineRule="exact"/>
        <w:rPr>
          <w:sz w:val="20"/>
          <w:szCs w:val="20"/>
          <w:color w:val="auto"/>
        </w:rPr>
      </w:pPr>
    </w:p>
    <w:p>
      <w:pPr>
        <w:ind w:left="640" w:right="3159" w:hanging="179"/>
        <w:spacing w:after="0" w:line="234" w:lineRule="auto"/>
        <w:tabs>
          <w:tab w:leader="none" w:pos="6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issuable in fully registered form, in denominations of $1,000 and multiples thereof.</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648"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6"/>
          <w:szCs w:val="16"/>
          <w:color w:val="auto"/>
        </w:rPr>
        <w:t>MANDATORY EXCHANGE UPON COMPLETION OF THE AT&amp;T COMCAST TRANSACTION</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Upon completion of the AT&amp;T Comcast transaction, the Broadband Exchange Notes will be automatically and mandatorily exchanged for the applicable series of New Broadband Notes without any action on the part of the holders of the Broadband Exchange Notes. You will find a summary of the material terms and conditions of the New Broadband Notes, the New Broadband Indenture pursuant to which the New Broadband Notes will be issued and the cable guarantees in "Description of the New Broadband Notes and the Cable Guarantees" and a summary of the material differences between the New Broadband Notes and the Broadband Exchange Notes in "Comparison of the New Broadband Notes and the Broadband Exchange Notes." New certificates (or global notes, as the case may be) representing the New Broadband Notes will be delivered to holders of the Broadband Exchange Notes, which will become void.</w:t>
      </w: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Upon completion of the mandatory exchange, each $1,000 principal amount of Broadband Exchange Notes will be exchanged for that principal amount times the relevant exchange ratio announced by press release two business days prior to the expiration of the exchange offer of New Broadband Notes, Broadband will be released and discharged from all obligations under the AT&amp;T Indenture and holders of the Broadband Exchange Notes will become holders of New Broadband Notes, entitled to look only to Broadband and the cable guarantors under the cable guarantees for payment of principal, premium, if any, and interest on the New Broadband Notes.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Interest accrued and unpaid on any Broadband Eligible Notes accepted in an exchange offer (a) will be paid along with the first payment of interest on the relevant series of Broadband Exchange Notes or (b) if the mandatory exchange of the Broadband Exchange Notes occurs prior to that first payment of interest, will be paid at the time of the mandatory exchange.</w:t>
      </w:r>
    </w:p>
    <w:p>
      <w:pPr>
        <w:spacing w:after="0" w:line="186"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Interest accrued and unpaid on any series of Broadband Exchange Notes will be paid at the time of mandatory exchange.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Interest for the Broadband Exchange Notes will be computed on the basis of a 360-day year consisting of twelve 30-day months. Interest on the notes accrues from the date of original issuance, which will be on the date this exchange offer is consummated with respect to each series of Broadband Exchange Notes, or from the next recent interest payment date to which interest has been paid as duly provided for, and is payable semiannually on interest payment dates described of each year.</w:t>
      </w:r>
    </w:p>
    <w:p>
      <w:pPr>
        <w:spacing w:after="0" w:line="184" w:lineRule="exact"/>
        <w:rPr>
          <w:sz w:val="20"/>
          <w:szCs w:val="20"/>
          <w:color w:val="auto"/>
        </w:rPr>
      </w:pPr>
    </w:p>
    <w:p>
      <w:pPr>
        <w:ind w:right="2959" w:firstLine="465"/>
        <w:spacing w:after="0" w:line="270" w:lineRule="auto"/>
        <w:rPr>
          <w:sz w:val="20"/>
          <w:szCs w:val="20"/>
          <w:color w:val="auto"/>
        </w:rPr>
      </w:pPr>
      <w:r>
        <w:rPr>
          <w:rFonts w:ascii="Courier New" w:cs="Courier New" w:eastAsia="Courier New" w:hAnsi="Courier New"/>
          <w:sz w:val="14"/>
          <w:szCs w:val="14"/>
          <w:color w:val="auto"/>
        </w:rPr>
        <w:t>For more information on payment and transfer procedures for the Broadband Exchange Notes, see "-- Book-Entry System," "-- Same-Day Payment" and</w:t>
      </w:r>
    </w:p>
    <w:p>
      <w:pPr>
        <w:spacing w:after="0" w:line="1"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 Additional Terms Pertaining Only to the 6.00% Broadband Exchange Notes Due March 15, 2009 -- Payment of Additional Amounts."</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ADDITIONAL TERMS PERTAINING ONLY TO THE 6.00% BROADBAND EXCHANGE NOTES DUE MARCH 15, 2009</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PAYMENT OF ADDITIONAL AMOUNTS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will, subject to the exceptions and limitations set forth below, pay as additional interest on the 6.00% Broadband Exchange Notes Due March 15, 2009 such additional amounts as are necessary so that the net payment by AT&amp;T or a paying agent of the principal of and interest on the 6.00% Broadband Exchange Notes Due March 15, 2009 to a person that is not a United States Holder (as defined below),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 6.00% Broadband Exchange Notes Due March 15, 2009 had no such withholding or deduction been required.</w:t>
      </w:r>
    </w:p>
    <w:p>
      <w:pPr>
        <w:spacing w:after="0" w:line="186" w:lineRule="exact"/>
        <w:rPr>
          <w:sz w:val="20"/>
          <w:szCs w:val="20"/>
          <w:color w:val="auto"/>
        </w:rPr>
      </w:pPr>
    </w:p>
    <w:p>
      <w:pPr>
        <w:jc w:val="both"/>
        <w:ind w:right="2779" w:firstLine="465"/>
        <w:spacing w:after="0" w:line="279" w:lineRule="auto"/>
        <w:rPr>
          <w:sz w:val="20"/>
          <w:szCs w:val="20"/>
          <w:color w:val="auto"/>
        </w:rPr>
      </w:pPr>
      <w:r>
        <w:rPr>
          <w:rFonts w:ascii="Courier New" w:cs="Courier New" w:eastAsia="Courier New" w:hAnsi="Courier New"/>
          <w:sz w:val="14"/>
          <w:szCs w:val="14"/>
          <w:color w:val="auto"/>
        </w:rPr>
        <w:t>As used herein, a "United States Holder" of a note means a beneficial owner that is for United States federal income tax purposes: (a) a citizen or resident of the United States, (b) a corporation, partnership or other entity created or organized in or under the laws of the United States or of any political</w:t>
      </w:r>
    </w:p>
    <w:p>
      <w:pPr>
        <w:spacing w:after="0" w:line="1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648" w:right="1440" w:bottom="1440" w:gutter="0" w:footer="0" w:header="0"/>
        </w:sectPr>
      </w:pPr>
    </w:p>
    <w:bookmarkStart w:id="114" w:name="page115"/>
    <w:bookmarkEnd w:id="114"/>
    <w:p>
      <w:pPr>
        <w:ind w:right="2879"/>
        <w:spacing w:after="0" w:line="235" w:lineRule="auto"/>
        <w:rPr>
          <w:sz w:val="20"/>
          <w:szCs w:val="20"/>
          <w:color w:val="auto"/>
        </w:rPr>
      </w:pPr>
      <w:r>
        <w:rPr>
          <w:rFonts w:ascii="Courier New" w:cs="Courier New" w:eastAsia="Courier New" w:hAnsi="Courier New"/>
          <w:sz w:val="16"/>
          <w:szCs w:val="16"/>
          <w:color w:val="auto"/>
        </w:rPr>
        <w:t>subdivision thereof, (c) an estate or trust the income of which is subject to United States federal income taxation regardless of its source or (d) any other person whose income from a note is effectively connected with the conduct of a United States trade or business.</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AT&amp;T's obligation to pay additional amounts will not apply:</w:t>
      </w:r>
    </w:p>
    <w:p>
      <w:pPr>
        <w:spacing w:after="0" w:line="183" w:lineRule="exact"/>
        <w:rPr>
          <w:sz w:val="20"/>
          <w:szCs w:val="20"/>
          <w:color w:val="auto"/>
        </w:rPr>
      </w:pPr>
    </w:p>
    <w:p>
      <w:pPr>
        <w:ind w:left="460" w:right="2959" w:firstLine="466"/>
        <w:spacing w:after="0" w:line="235" w:lineRule="auto"/>
        <w:tabs>
          <w:tab w:leader="none" w:pos="129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 fiduciary, settlor, beneficiary, member or shareholder of the holder if the holder is an estate, trust, partnership or corporation, or a person holding a power over an estate or trust administered by a fiduciary holder:</w:t>
      </w:r>
    </w:p>
    <w:p>
      <w:pPr>
        <w:spacing w:after="0" w:line="185" w:lineRule="exact"/>
        <w:rPr>
          <w:rFonts w:ascii="Courier New" w:cs="Courier New" w:eastAsia="Courier New" w:hAnsi="Courier New"/>
          <w:sz w:val="16"/>
          <w:szCs w:val="16"/>
          <w:color w:val="auto"/>
        </w:rPr>
      </w:pPr>
    </w:p>
    <w:p>
      <w:pPr>
        <w:ind w:left="740" w:right="3239" w:firstLine="465"/>
        <w:spacing w:after="0" w:line="235" w:lineRule="auto"/>
        <w:tabs>
          <w:tab w:leader="none" w:pos="167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present or engaged in trade or business in the United States or has or had a permanent establishment in the United States;</w:t>
      </w:r>
    </w:p>
    <w:p>
      <w:pPr>
        <w:spacing w:after="0" w:line="183" w:lineRule="exact"/>
        <w:rPr>
          <w:rFonts w:ascii="Courier New" w:cs="Courier New" w:eastAsia="Courier New" w:hAnsi="Courier New"/>
          <w:sz w:val="16"/>
          <w:szCs w:val="16"/>
          <w:color w:val="auto"/>
        </w:rPr>
      </w:pPr>
    </w:p>
    <w:p>
      <w:pPr>
        <w:ind w:left="740" w:right="2959" w:firstLine="465"/>
        <w:spacing w:after="0" w:line="234" w:lineRule="auto"/>
        <w:tabs>
          <w:tab w:leader="none" w:pos="167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current or former relationship with the United States, including a relationship as a citizen or resident thereof;</w:t>
      </w:r>
    </w:p>
    <w:p>
      <w:pPr>
        <w:spacing w:after="0" w:line="183" w:lineRule="exact"/>
        <w:rPr>
          <w:rFonts w:ascii="Courier New" w:cs="Courier New" w:eastAsia="Courier New" w:hAnsi="Courier New"/>
          <w:sz w:val="16"/>
          <w:szCs w:val="16"/>
          <w:color w:val="auto"/>
        </w:rPr>
      </w:pPr>
    </w:p>
    <w:p>
      <w:pPr>
        <w:jc w:val="both"/>
        <w:ind w:left="740" w:right="2779" w:firstLine="465"/>
        <w:spacing w:after="0" w:line="279" w:lineRule="auto"/>
        <w:tabs>
          <w:tab w:leader="none" w:pos="167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or has been a foreign or domestic personal holding company, a passive foreign investment company or a controlled foreign corporation with respect to the United States or a corporation that has accumulated earnings to avoid United States federal income tax; or</w:t>
      </w:r>
    </w:p>
    <w:p>
      <w:pPr>
        <w:spacing w:after="0" w:line="156" w:lineRule="exact"/>
        <w:rPr>
          <w:rFonts w:ascii="Courier New" w:cs="Courier New" w:eastAsia="Courier New" w:hAnsi="Courier New"/>
          <w:sz w:val="14"/>
          <w:szCs w:val="14"/>
          <w:color w:val="auto"/>
        </w:rPr>
      </w:pPr>
    </w:p>
    <w:p>
      <w:pPr>
        <w:ind w:left="740" w:right="3159" w:firstLine="465"/>
        <w:spacing w:after="0" w:line="235" w:lineRule="auto"/>
        <w:tabs>
          <w:tab w:leader="none" w:pos="167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a "10-percent shareholder" of AT&amp;T as defined in section 871(h)(3) of the United States Internal Revenue Code or any successor provision;</w:t>
      </w:r>
    </w:p>
    <w:p>
      <w:pPr>
        <w:spacing w:after="0" w:line="183" w:lineRule="exact"/>
        <w:rPr>
          <w:rFonts w:ascii="Courier New" w:cs="Courier New" w:eastAsia="Courier New" w:hAnsi="Courier New"/>
          <w:sz w:val="16"/>
          <w:szCs w:val="16"/>
          <w:color w:val="auto"/>
        </w:rPr>
      </w:pPr>
    </w:p>
    <w:p>
      <w:pPr>
        <w:ind w:left="460" w:right="2779" w:firstLine="466"/>
        <w:spacing w:after="0" w:line="274" w:lineRule="auto"/>
        <w:tabs>
          <w:tab w:leader="none" w:pos="129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holder that is not the sole beneficial owner of the 6.00% Broadband Exchange Notes Due March 15, 2009,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63" w:lineRule="exact"/>
        <w:rPr>
          <w:rFonts w:ascii="Courier New" w:cs="Courier New" w:eastAsia="Courier New" w:hAnsi="Courier New"/>
          <w:sz w:val="14"/>
          <w:szCs w:val="14"/>
          <w:color w:val="auto"/>
        </w:rPr>
      </w:pPr>
    </w:p>
    <w:p>
      <w:pPr>
        <w:ind w:left="460" w:right="2779" w:firstLine="466"/>
        <w:spacing w:after="0" w:line="273" w:lineRule="auto"/>
        <w:tabs>
          <w:tab w:leader="none" w:pos="129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 tax, assessment or governmental charge that is imposed or withheld solely because the holder or any other person failed to comply with certification, identification or information reporting requirements concerning the nationality, residence, identity or connection with the United States of the holder or beneficial owner of the 6.00% Broadband Exchange Notes Due March 15, 2009,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165" w:lineRule="exact"/>
        <w:rPr>
          <w:rFonts w:ascii="Courier New" w:cs="Courier New" w:eastAsia="Courier New" w:hAnsi="Courier New"/>
          <w:sz w:val="14"/>
          <w:szCs w:val="14"/>
          <w:color w:val="auto"/>
        </w:rPr>
      </w:pPr>
    </w:p>
    <w:p>
      <w:pPr>
        <w:ind w:left="460" w:right="2879" w:firstLine="466"/>
        <w:spacing w:after="0" w:line="234" w:lineRule="auto"/>
        <w:tabs>
          <w:tab w:leader="none" w:pos="129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other than by withholding by AT&amp;T or a paying agent from the payment;</w:t>
      </w:r>
    </w:p>
    <w:p>
      <w:pPr>
        <w:spacing w:after="0" w:line="183" w:lineRule="exact"/>
        <w:rPr>
          <w:rFonts w:ascii="Courier New" w:cs="Courier New" w:eastAsia="Courier New" w:hAnsi="Courier New"/>
          <w:sz w:val="16"/>
          <w:szCs w:val="16"/>
          <w:color w:val="auto"/>
        </w:rPr>
      </w:pPr>
    </w:p>
    <w:p>
      <w:pPr>
        <w:ind w:left="460" w:right="2959" w:firstLine="466"/>
        <w:spacing w:after="0" w:line="279" w:lineRule="auto"/>
        <w:tabs>
          <w:tab w:leader="none" w:pos="129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 tax, assessment or governmental charge that is imposed or withheld solely because of a change in law, regulation, or administrative or judicial interpretation that becomes effective more than 15 days after the payment becomes due or is duly provided for, whichever occurs later;</w:t>
      </w:r>
    </w:p>
    <w:p>
      <w:pPr>
        <w:spacing w:after="0" w:line="156" w:lineRule="exact"/>
        <w:rPr>
          <w:rFonts w:ascii="Courier New" w:cs="Courier New" w:eastAsia="Courier New" w:hAnsi="Courier New"/>
          <w:sz w:val="14"/>
          <w:szCs w:val="14"/>
          <w:color w:val="auto"/>
        </w:rPr>
      </w:pPr>
    </w:p>
    <w:p>
      <w:pPr>
        <w:ind w:left="460" w:right="2959" w:firstLine="466"/>
        <w:spacing w:after="0" w:line="235" w:lineRule="auto"/>
        <w:tabs>
          <w:tab w:leader="none" w:pos="129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 estate, inheritance, gift, sales, excise, transfer, wealth or personal property tax or a similar tax, assessment or governmental charge;</w:t>
      </w:r>
    </w:p>
    <w:p>
      <w:pPr>
        <w:spacing w:after="0" w:line="183" w:lineRule="exact"/>
        <w:rPr>
          <w:rFonts w:ascii="Courier New" w:cs="Courier New" w:eastAsia="Courier New" w:hAnsi="Courier New"/>
          <w:sz w:val="16"/>
          <w:szCs w:val="16"/>
          <w:color w:val="auto"/>
        </w:rPr>
      </w:pPr>
    </w:p>
    <w:p>
      <w:pPr>
        <w:jc w:val="both"/>
        <w:ind w:left="460" w:right="3159" w:firstLine="466"/>
        <w:spacing w:after="0" w:line="270" w:lineRule="auto"/>
        <w:tabs>
          <w:tab w:leader="none" w:pos="129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tax, assessment or other governmental charge any paying agent must withhold from any payment of principal of or interest on any</w:t>
      </w:r>
    </w:p>
    <w:p>
      <w:pPr>
        <w:ind w:left="460" w:right="29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6.00% Broadband Exchange Notes Due March 15, 2009, if such payment can be made without such withholding by any other paying agent; or</w:t>
      </w:r>
    </w:p>
    <w:p>
      <w:pPr>
        <w:spacing w:after="0" w:line="177" w:lineRule="exact"/>
        <w:rPr>
          <w:rFonts w:ascii="Courier New" w:cs="Courier New" w:eastAsia="Courier New" w:hAnsi="Courier New"/>
          <w:sz w:val="14"/>
          <w:szCs w:val="14"/>
          <w:color w:val="auto"/>
        </w:rPr>
      </w:pPr>
    </w:p>
    <w:p>
      <w:pPr>
        <w:ind w:left="1300" w:hanging="374"/>
        <w:spacing w:after="0"/>
        <w:tabs>
          <w:tab w:leader="none" w:pos="13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combination of the above items.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6.00% Broadband Exchange Notes Due March 15, 2009 are subject in all cases to any tax, fiscal or other law or regulation or administrative or judicial interpretation applicable. Except as specifically provided under this heading "-- Payment of Additional Amounts" and below under "-- Redemption Upon a Tax Event," AT&amp;T does not have to make any payment with respect to any tax, assessment or governmental charge imposed by any government or a political subdivision or taxing authority.</w:t>
      </w:r>
    </w:p>
    <w:p>
      <w:pPr>
        <w:ind w:left="3720"/>
        <w:spacing w:after="0" w:line="238" w:lineRule="auto"/>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654" w:right="1440" w:bottom="1440" w:gutter="0" w:footer="0" w:header="0"/>
        </w:sectPr>
      </w:pPr>
    </w:p>
    <w:bookmarkStart w:id="115" w:name="page116"/>
    <w:bookmarkEnd w:id="115"/>
    <w:p>
      <w:pPr>
        <w:ind w:left="180"/>
        <w:spacing w:after="0"/>
        <w:rPr>
          <w:sz w:val="20"/>
          <w:szCs w:val="20"/>
          <w:color w:val="auto"/>
        </w:rPr>
      </w:pPr>
      <w:r>
        <w:rPr>
          <w:rFonts w:ascii="Courier New" w:cs="Courier New" w:eastAsia="Courier New" w:hAnsi="Courier New"/>
          <w:sz w:val="16"/>
          <w:szCs w:val="16"/>
          <w:color w:val="auto"/>
        </w:rPr>
        <w:t>REDEMPTION UPON A TAX EVENT</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If (a) AT&amp;T becomes or will become obligated to pay additional amounts as described above under "-- Payment of Additional Amounts" as a result of any change in, or amendment to, the laws (or any regulations or rulings promulgated thereunder) of the United States (or any political subdivision or taxing authority thereof or therein), or any change in, or amendments to, any official position regarding the application or interpretation of such laws, regulations or rulings, which change or amendment is announced or becomes effective on or after March 23, 1999, or (b) a taxing authority of the United States takes an action on or after March 23, 1999, whether or not with respect to AT&amp;T or any of its affiliates, that results in a substantial probability that AT&amp;T will or may be required to pay such additional amounts, then AT&amp;T may, at its option, redeem, as a whole, but not in part, the 6.00% Broadband Exchange Notes Due March 15, 2009 on any interest payment date on not less than 30 nor more than 60 calendar days' prior notice, at a redemption price equal to 100% of their principal amount, together with interest accrued thereon to the date fixed for redemption, provided that AT&amp;T determines, in its business judgment, that the obligation to pay such additional amounts cannot be avoided by the use of reasonable measures available to AT&amp;T, not including substitution of the obligor under the 6.00% Broadband Exchange Notes Due March 15, 2009. No redemption pursuant to (b) above may be made unless AT&amp;T has received an opinion of independent counsel to the effect that an act taken by a taxing authority of the United States results in a substantial probability that AT&amp;T will or may be required to pay the additional amounts described herein under the heading</w:t>
      </w:r>
    </w:p>
    <w:p>
      <w:pPr>
        <w:spacing w:after="0" w:line="35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 Payment of Additional Amounts" and delivered to the trustee a certificate, signed by a duly authorized officer stating, that based on such opinion AT&amp;T is entitled to redeem the notes pursuant to their terms.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AT&amp;T will have the right, at its option, to redeem those Broadband Exchange Notes indicated below at any time or from time to time during specified periods, with at least 30 days, but not more than 90 days, prior notice mailed to the registered address of each holder of such series of notes.</w:t>
      </w:r>
    </w:p>
    <w:p>
      <w:pPr>
        <w:spacing w:after="0" w:line="15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and after the redemption date, interest will cease to accrue on the Broadband Exchange Notes or any portion thereof that is called for redemption (unless AT&amp;T defaults in the payment of the redemption price and accrued and unpaid interest). On or before the redemption date, AT&amp;T will deposit with a paying agent (or the trustee) money sufficient to pay the redemption price of and accrued interest on the notes to be redeemed on such date. If less than all of the Broadband Exchange Notes are to be redeemed, the notes to be redeemed shall be selected by the trustee by such method as the trustee shall deem fair and appropriate.</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optional redemption terms for each series of notes are described below.</w:t>
      </w:r>
    </w:p>
    <w:p>
      <w:pPr>
        <w:spacing w:after="0" w:line="19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7.00% BROADBAND EXCHANGE NOTES DUE MAY 15, 2005</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7.00% Broadband Exchange Notes Due May 15, 2005 will not be subject to optional redemption by AT&amp;T.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7.50% BROADBAND EXCHANGE NOTES DUE JUNE 1, 2006</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7.50% Broadband Exchange Notes Due June 1, 2006 will not be subject to optional redemption by AT&amp;T.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7.75% BROADBAND EXCHANGE NOTES DUE MARCH 1, 2007</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7.75% Broadband Exchange Notes Due March 1, 2007 will not be subject to optional redemption by AT&amp;T.</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648" w:right="1440" w:bottom="1440" w:gutter="0" w:footer="0" w:header="0"/>
        </w:sectPr>
      </w:pPr>
    </w:p>
    <w:bookmarkStart w:id="116" w:name="page117"/>
    <w:bookmarkEnd w:id="116"/>
    <w:p>
      <w:pPr>
        <w:ind w:left="180"/>
        <w:spacing w:after="0"/>
        <w:rPr>
          <w:sz w:val="20"/>
          <w:szCs w:val="20"/>
          <w:color w:val="auto"/>
        </w:rPr>
      </w:pPr>
      <w:r>
        <w:rPr>
          <w:rFonts w:ascii="Courier New" w:cs="Courier New" w:eastAsia="Courier New" w:hAnsi="Courier New"/>
          <w:sz w:val="16"/>
          <w:szCs w:val="16"/>
          <w:color w:val="auto"/>
        </w:rPr>
        <w:t>6.00% BROADBAND EXCHANGE NOTES DUE MARCH 15, 2009</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6.00% Broadband Exchange Notes Due March 15, 2009 will be redeemable at AT&amp;T's option at any time or from time to time, in whole or in part. If you hold any of these notes and AT&amp;T decides to redeem them, then AT&amp;T will pay you the greater of:</w:t>
      </w:r>
    </w:p>
    <w:p>
      <w:pPr>
        <w:spacing w:after="0" w:line="185" w:lineRule="exact"/>
        <w:rPr>
          <w:sz w:val="20"/>
          <w:szCs w:val="20"/>
          <w:color w:val="auto"/>
        </w:rPr>
      </w:pPr>
    </w:p>
    <w:p>
      <w:pPr>
        <w:ind w:left="460" w:right="3239" w:firstLine="466"/>
        <w:spacing w:after="0" w:line="234" w:lineRule="auto"/>
        <w:tabs>
          <w:tab w:leader="none" w:pos="139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principal amount of the 6.00% Broadband Exchange Notes Due March 15, 2009 to be redeemed and</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39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present values of the Remaining Scheduled Payments (as defined below) discounted, on a semiannual basis (assuming a 360-day year consisting of twelve 30-day months), at a rate equal to the sum of the Treasury Rate (as defined below under "-- Certain Definitions") and 15 basis points.</w:t>
      </w:r>
    </w:p>
    <w:p>
      <w:pPr>
        <w:spacing w:after="0" w:line="186"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In the case of each of clause (1) and (2), accrued interest will be payable to the redemption date.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Please see "-- Additional Terms Pertaining Only to the 6.00% Broadband Exchange Notes Due March 15, 2009" for information regarding AT&amp;T's option to redeem the 6.00% Broadband Exchange Notes Due March 15, 2009 upon the occurrence of certain tax events.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8.125% BROADBAND EXCHANGE NOTES DUE JANUARY 15, 2022</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8.125% Broadband Exchange Notes Due January 15, 2022 will be redeemable at AT&amp;T's option at any time or from time to time, as a whole or in part, at the following prices (expressed as percentages of the principal amount), together with accrued interest to the date fixed for redemption.</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January 15:</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2002........................................................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103.21%</w:t>
      </w:r>
    </w:p>
    <w:p>
      <w:pPr>
        <w:spacing w:after="0" w:line="237" w:lineRule="auto"/>
        <w:rPr>
          <w:sz w:val="20"/>
          <w:szCs w:val="20"/>
          <w:color w:val="auto"/>
        </w:rPr>
      </w:pPr>
      <w:r>
        <w:rPr>
          <w:rFonts w:ascii="Courier New" w:cs="Courier New" w:eastAsia="Courier New" w:hAnsi="Courier New"/>
          <w:sz w:val="16"/>
          <w:szCs w:val="16"/>
          <w:color w:val="auto"/>
        </w:rPr>
        <w:t>2003........................................................</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102.89</w:t>
      </w:r>
    </w:p>
    <w:p>
      <w:pPr>
        <w:spacing w:after="0" w:line="237" w:lineRule="auto"/>
        <w:rPr>
          <w:sz w:val="20"/>
          <w:szCs w:val="20"/>
          <w:color w:val="auto"/>
        </w:rPr>
      </w:pPr>
      <w:r>
        <w:rPr>
          <w:rFonts w:ascii="Courier New" w:cs="Courier New" w:eastAsia="Courier New" w:hAnsi="Courier New"/>
          <w:sz w:val="16"/>
          <w:szCs w:val="16"/>
          <w:color w:val="auto"/>
        </w:rPr>
        <w:t>2004........................................................</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102.57</w:t>
      </w:r>
    </w:p>
    <w:p>
      <w:pPr>
        <w:spacing w:after="0" w:line="237" w:lineRule="auto"/>
        <w:rPr>
          <w:sz w:val="20"/>
          <w:szCs w:val="20"/>
          <w:color w:val="auto"/>
        </w:rPr>
      </w:pPr>
      <w:r>
        <w:rPr>
          <w:rFonts w:ascii="Courier New" w:cs="Courier New" w:eastAsia="Courier New" w:hAnsi="Courier New"/>
          <w:sz w:val="16"/>
          <w:szCs w:val="16"/>
          <w:color w:val="auto"/>
        </w:rPr>
        <w:t>2005........................................................</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102.25</w:t>
      </w:r>
    </w:p>
    <w:p>
      <w:pPr>
        <w:spacing w:after="0" w:line="236" w:lineRule="auto"/>
        <w:rPr>
          <w:sz w:val="20"/>
          <w:szCs w:val="20"/>
          <w:color w:val="auto"/>
        </w:rPr>
      </w:pPr>
      <w:r>
        <w:rPr>
          <w:rFonts w:ascii="Courier New" w:cs="Courier New" w:eastAsia="Courier New" w:hAnsi="Courier New"/>
          <w:sz w:val="16"/>
          <w:szCs w:val="16"/>
          <w:color w:val="auto"/>
        </w:rPr>
        <w:t>2006........................................................</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101.93</w:t>
      </w:r>
    </w:p>
    <w:p>
      <w:pPr>
        <w:spacing w:after="0" w:line="237" w:lineRule="auto"/>
        <w:rPr>
          <w:sz w:val="20"/>
          <w:szCs w:val="20"/>
          <w:color w:val="auto"/>
        </w:rPr>
      </w:pPr>
      <w:r>
        <w:rPr>
          <w:rFonts w:ascii="Courier New" w:cs="Courier New" w:eastAsia="Courier New" w:hAnsi="Courier New"/>
          <w:sz w:val="16"/>
          <w:szCs w:val="16"/>
          <w:color w:val="auto"/>
        </w:rPr>
        <w:t>2007........................................................</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101.60</w:t>
      </w:r>
    </w:p>
    <w:p>
      <w:pPr>
        <w:spacing w:after="0" w:line="237" w:lineRule="auto"/>
        <w:rPr>
          <w:sz w:val="20"/>
          <w:szCs w:val="20"/>
          <w:color w:val="auto"/>
        </w:rPr>
      </w:pPr>
      <w:r>
        <w:rPr>
          <w:rFonts w:ascii="Courier New" w:cs="Courier New" w:eastAsia="Courier New" w:hAnsi="Courier New"/>
          <w:sz w:val="16"/>
          <w:szCs w:val="16"/>
          <w:color w:val="auto"/>
        </w:rPr>
        <w:t>2008........................................................</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101.28</w:t>
      </w:r>
    </w:p>
    <w:p>
      <w:pPr>
        <w:spacing w:after="0" w:line="237" w:lineRule="auto"/>
        <w:rPr>
          <w:sz w:val="20"/>
          <w:szCs w:val="20"/>
          <w:color w:val="auto"/>
        </w:rPr>
      </w:pPr>
      <w:r>
        <w:rPr>
          <w:rFonts w:ascii="Courier New" w:cs="Courier New" w:eastAsia="Courier New" w:hAnsi="Courier New"/>
          <w:sz w:val="16"/>
          <w:szCs w:val="16"/>
          <w:color w:val="auto"/>
        </w:rPr>
        <w:t>2009........................................................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100.96</w:t>
      </w:r>
    </w:p>
    <w:p>
      <w:pPr>
        <w:spacing w:after="0" w:line="236" w:lineRule="auto"/>
        <w:rPr>
          <w:sz w:val="20"/>
          <w:szCs w:val="20"/>
          <w:color w:val="auto"/>
        </w:rPr>
      </w:pPr>
      <w:r>
        <w:rPr>
          <w:rFonts w:ascii="Courier New" w:cs="Courier New" w:eastAsia="Courier New" w:hAnsi="Courier New"/>
          <w:sz w:val="16"/>
          <w:szCs w:val="16"/>
          <w:color w:val="auto"/>
        </w:rPr>
        <w:t>2010........................................................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100.64</w:t>
      </w:r>
    </w:p>
    <w:p>
      <w:pPr>
        <w:spacing w:after="0" w:line="237" w:lineRule="auto"/>
        <w:rPr>
          <w:sz w:val="20"/>
          <w:szCs w:val="20"/>
          <w:color w:val="auto"/>
        </w:rPr>
      </w:pPr>
      <w:r>
        <w:rPr>
          <w:rFonts w:ascii="Courier New" w:cs="Courier New" w:eastAsia="Courier New" w:hAnsi="Courier New"/>
          <w:sz w:val="16"/>
          <w:szCs w:val="16"/>
          <w:color w:val="auto"/>
        </w:rPr>
        <w:t>2011........................................................</w:t>
      </w:r>
    </w:p>
    <w:p>
      <w:pPr>
        <w:ind w:left="2500"/>
        <w:spacing w:after="0" w:line="237" w:lineRule="auto"/>
        <w:rPr>
          <w:sz w:val="20"/>
          <w:szCs w:val="20"/>
          <w:color w:val="auto"/>
        </w:rPr>
      </w:pPr>
      <w:r>
        <w:rPr>
          <w:rFonts w:ascii="Courier New" w:cs="Courier New" w:eastAsia="Courier New" w:hAnsi="Courier New"/>
          <w:sz w:val="16"/>
          <w:szCs w:val="16"/>
          <w:color w:val="auto"/>
        </w:rPr>
        <w:t>100.32</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648" w:right="1440" w:bottom="1440" w:gutter="0" w:footer="0" w:header="0"/>
        </w:sectPr>
      </w:pPr>
    </w:p>
    <w:bookmarkStart w:id="117" w:name="page118"/>
    <w:bookmarkEnd w:id="117"/>
    <w:p>
      <w:pPr>
        <w:ind w:left="180"/>
        <w:spacing w:after="0"/>
        <w:rPr>
          <w:sz w:val="20"/>
          <w:szCs w:val="20"/>
          <w:color w:val="auto"/>
        </w:rPr>
      </w:pPr>
      <w:r>
        <w:rPr>
          <w:rFonts w:ascii="Courier New" w:cs="Courier New" w:eastAsia="Courier New" w:hAnsi="Courier New"/>
          <w:sz w:val="16"/>
          <w:szCs w:val="16"/>
          <w:color w:val="auto"/>
        </w:rPr>
        <w:t>8.125% BROADBAND EXCHANGE NOTES DUE JULY 15, 2024</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8.125% Broadband Exchange Notes Due July 15, 2024 will be redeemable at AT&amp;T's option at any time or from time to time, as a whole or in part, at the following prices (expressed as percentages of the principal amount), together with accrued interest to the date fixed for redemption.</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July 15:</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2002........................................................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103.971%</w:t>
      </w:r>
    </w:p>
    <w:p>
      <w:pPr>
        <w:spacing w:after="0" w:line="237" w:lineRule="auto"/>
        <w:rPr>
          <w:sz w:val="20"/>
          <w:szCs w:val="20"/>
          <w:color w:val="auto"/>
        </w:rPr>
      </w:pPr>
      <w:r>
        <w:rPr>
          <w:rFonts w:ascii="Courier New" w:cs="Courier New" w:eastAsia="Courier New" w:hAnsi="Courier New"/>
          <w:sz w:val="16"/>
          <w:szCs w:val="16"/>
          <w:color w:val="auto"/>
        </w:rPr>
        <w:t>2003........................................................</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103.640</w:t>
      </w:r>
    </w:p>
    <w:p>
      <w:pPr>
        <w:spacing w:after="0" w:line="237" w:lineRule="auto"/>
        <w:rPr>
          <w:sz w:val="20"/>
          <w:szCs w:val="20"/>
          <w:color w:val="auto"/>
        </w:rPr>
      </w:pPr>
      <w:r>
        <w:rPr>
          <w:rFonts w:ascii="Courier New" w:cs="Courier New" w:eastAsia="Courier New" w:hAnsi="Courier New"/>
          <w:sz w:val="16"/>
          <w:szCs w:val="16"/>
          <w:color w:val="auto"/>
        </w:rPr>
        <w:t>2004........................................................</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103.309</w:t>
      </w:r>
    </w:p>
    <w:p>
      <w:pPr>
        <w:spacing w:after="0" w:line="237" w:lineRule="auto"/>
        <w:rPr>
          <w:sz w:val="20"/>
          <w:szCs w:val="20"/>
          <w:color w:val="auto"/>
        </w:rPr>
      </w:pPr>
      <w:r>
        <w:rPr>
          <w:rFonts w:ascii="Courier New" w:cs="Courier New" w:eastAsia="Courier New" w:hAnsi="Courier New"/>
          <w:sz w:val="16"/>
          <w:szCs w:val="16"/>
          <w:color w:val="auto"/>
        </w:rPr>
        <w:t>2005........................................................</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102.978</w:t>
      </w:r>
    </w:p>
    <w:p>
      <w:pPr>
        <w:spacing w:after="0" w:line="236" w:lineRule="auto"/>
        <w:rPr>
          <w:sz w:val="20"/>
          <w:szCs w:val="20"/>
          <w:color w:val="auto"/>
        </w:rPr>
      </w:pPr>
      <w:r>
        <w:rPr>
          <w:rFonts w:ascii="Courier New" w:cs="Courier New" w:eastAsia="Courier New" w:hAnsi="Courier New"/>
          <w:sz w:val="16"/>
          <w:szCs w:val="16"/>
          <w:color w:val="auto"/>
        </w:rPr>
        <w:t>2006........................................................</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102.647</w:t>
      </w:r>
    </w:p>
    <w:p>
      <w:pPr>
        <w:spacing w:after="0" w:line="237" w:lineRule="auto"/>
        <w:rPr>
          <w:sz w:val="20"/>
          <w:szCs w:val="20"/>
          <w:color w:val="auto"/>
        </w:rPr>
      </w:pPr>
      <w:r>
        <w:rPr>
          <w:rFonts w:ascii="Courier New" w:cs="Courier New" w:eastAsia="Courier New" w:hAnsi="Courier New"/>
          <w:sz w:val="16"/>
          <w:szCs w:val="16"/>
          <w:color w:val="auto"/>
        </w:rPr>
        <w:t>2007........................................................</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102.316</w:t>
      </w:r>
    </w:p>
    <w:p>
      <w:pPr>
        <w:spacing w:after="0" w:line="237" w:lineRule="auto"/>
        <w:rPr>
          <w:sz w:val="20"/>
          <w:szCs w:val="20"/>
          <w:color w:val="auto"/>
        </w:rPr>
      </w:pPr>
      <w:r>
        <w:rPr>
          <w:rFonts w:ascii="Courier New" w:cs="Courier New" w:eastAsia="Courier New" w:hAnsi="Courier New"/>
          <w:sz w:val="16"/>
          <w:szCs w:val="16"/>
          <w:color w:val="auto"/>
        </w:rPr>
        <w:t>2008........................................................</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101.985</w:t>
      </w:r>
    </w:p>
    <w:p>
      <w:pPr>
        <w:spacing w:after="0" w:line="237" w:lineRule="auto"/>
        <w:rPr>
          <w:sz w:val="20"/>
          <w:szCs w:val="20"/>
          <w:color w:val="auto"/>
        </w:rPr>
      </w:pPr>
      <w:r>
        <w:rPr>
          <w:rFonts w:ascii="Courier New" w:cs="Courier New" w:eastAsia="Courier New" w:hAnsi="Courier New"/>
          <w:sz w:val="16"/>
          <w:szCs w:val="16"/>
          <w:color w:val="auto"/>
        </w:rPr>
        <w:t>2009........................................................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101.655</w:t>
      </w:r>
    </w:p>
    <w:p>
      <w:pPr>
        <w:spacing w:after="0" w:line="236" w:lineRule="auto"/>
        <w:rPr>
          <w:sz w:val="20"/>
          <w:szCs w:val="20"/>
          <w:color w:val="auto"/>
        </w:rPr>
      </w:pPr>
      <w:r>
        <w:rPr>
          <w:rFonts w:ascii="Courier New" w:cs="Courier New" w:eastAsia="Courier New" w:hAnsi="Courier New"/>
          <w:sz w:val="16"/>
          <w:szCs w:val="16"/>
          <w:color w:val="auto"/>
        </w:rPr>
        <w:t>2010........................................................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101.324</w:t>
      </w:r>
    </w:p>
    <w:p>
      <w:pPr>
        <w:spacing w:after="0" w:line="237" w:lineRule="auto"/>
        <w:rPr>
          <w:sz w:val="20"/>
          <w:szCs w:val="20"/>
          <w:color w:val="auto"/>
        </w:rPr>
      </w:pPr>
      <w:r>
        <w:rPr>
          <w:rFonts w:ascii="Courier New" w:cs="Courier New" w:eastAsia="Courier New" w:hAnsi="Courier New"/>
          <w:sz w:val="16"/>
          <w:szCs w:val="16"/>
          <w:color w:val="auto"/>
        </w:rPr>
        <w:t>2011........................................................</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100.993</w:t>
      </w:r>
    </w:p>
    <w:p>
      <w:pPr>
        <w:spacing w:after="0" w:line="237" w:lineRule="auto"/>
        <w:rPr>
          <w:sz w:val="20"/>
          <w:szCs w:val="20"/>
          <w:color w:val="auto"/>
        </w:rPr>
      </w:pPr>
      <w:r>
        <w:rPr>
          <w:rFonts w:ascii="Courier New" w:cs="Courier New" w:eastAsia="Courier New" w:hAnsi="Courier New"/>
          <w:sz w:val="16"/>
          <w:szCs w:val="16"/>
          <w:color w:val="auto"/>
        </w:rPr>
        <w:t>2012........................................................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100.662</w:t>
      </w:r>
    </w:p>
    <w:p>
      <w:pPr>
        <w:spacing w:after="0" w:line="237" w:lineRule="auto"/>
        <w:rPr>
          <w:sz w:val="20"/>
          <w:szCs w:val="20"/>
          <w:color w:val="auto"/>
        </w:rPr>
      </w:pPr>
      <w:r>
        <w:rPr>
          <w:rFonts w:ascii="Courier New" w:cs="Courier New" w:eastAsia="Courier New" w:hAnsi="Courier New"/>
          <w:sz w:val="16"/>
          <w:szCs w:val="16"/>
          <w:color w:val="auto"/>
        </w:rPr>
        <w:t>2013........................................................</w:t>
      </w:r>
    </w:p>
    <w:p>
      <w:pPr>
        <w:ind w:left="2460"/>
        <w:spacing w:after="0" w:line="237" w:lineRule="auto"/>
        <w:rPr>
          <w:sz w:val="20"/>
          <w:szCs w:val="20"/>
          <w:color w:val="auto"/>
        </w:rPr>
      </w:pPr>
      <w:r>
        <w:rPr>
          <w:rFonts w:ascii="Courier New" w:cs="Courier New" w:eastAsia="Courier New" w:hAnsi="Courier New"/>
          <w:sz w:val="16"/>
          <w:szCs w:val="16"/>
          <w:color w:val="auto"/>
        </w:rPr>
        <w:t>100.331</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8.35% BROADBAND EXCHANGE NOTES DUE JANUARY 15, 2025</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8.35% Broadband Exchange Notes Due January 15, 2025 will not be redeemable prior to January 15, 2005. On or after such date, the 8.35% Broadband Exchange Notes Due January 15, 2025 will be redeemable at AT&amp;T's option at any time or from time to time, as a whole or in part, at the following prices (expressed as percentages of the principal amount), together with accrued interest to the date fixed for redemption.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January 15:</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2005........................................................</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103.288%</w:t>
      </w:r>
    </w:p>
    <w:p>
      <w:pPr>
        <w:spacing w:after="0" w:line="237" w:lineRule="auto"/>
        <w:rPr>
          <w:sz w:val="20"/>
          <w:szCs w:val="20"/>
          <w:color w:val="auto"/>
        </w:rPr>
      </w:pPr>
      <w:r>
        <w:rPr>
          <w:rFonts w:ascii="Courier New" w:cs="Courier New" w:eastAsia="Courier New" w:hAnsi="Courier New"/>
          <w:sz w:val="16"/>
          <w:szCs w:val="16"/>
          <w:color w:val="auto"/>
        </w:rPr>
        <w:t>2006........................................................</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102.959</w:t>
      </w:r>
    </w:p>
    <w:p>
      <w:pPr>
        <w:spacing w:after="0" w:line="237" w:lineRule="auto"/>
        <w:rPr>
          <w:sz w:val="20"/>
          <w:szCs w:val="20"/>
          <w:color w:val="auto"/>
        </w:rPr>
      </w:pPr>
      <w:r>
        <w:rPr>
          <w:rFonts w:ascii="Courier New" w:cs="Courier New" w:eastAsia="Courier New" w:hAnsi="Courier New"/>
          <w:sz w:val="16"/>
          <w:szCs w:val="16"/>
          <w:color w:val="auto"/>
        </w:rPr>
        <w:t>2007........................................................</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102.630</w:t>
      </w:r>
    </w:p>
    <w:p>
      <w:pPr>
        <w:spacing w:after="0" w:line="237" w:lineRule="auto"/>
        <w:rPr>
          <w:sz w:val="20"/>
          <w:szCs w:val="20"/>
          <w:color w:val="auto"/>
        </w:rPr>
      </w:pPr>
      <w:r>
        <w:rPr>
          <w:rFonts w:ascii="Courier New" w:cs="Courier New" w:eastAsia="Courier New" w:hAnsi="Courier New"/>
          <w:sz w:val="16"/>
          <w:szCs w:val="16"/>
          <w:color w:val="auto"/>
        </w:rPr>
        <w:t>2008........................................................</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102.302</w:t>
      </w:r>
    </w:p>
    <w:p>
      <w:pPr>
        <w:spacing w:after="0" w:line="236" w:lineRule="auto"/>
        <w:rPr>
          <w:sz w:val="20"/>
          <w:szCs w:val="20"/>
          <w:color w:val="auto"/>
        </w:rPr>
      </w:pPr>
      <w:r>
        <w:rPr>
          <w:rFonts w:ascii="Courier New" w:cs="Courier New" w:eastAsia="Courier New" w:hAnsi="Courier New"/>
          <w:sz w:val="16"/>
          <w:szCs w:val="16"/>
          <w:color w:val="auto"/>
        </w:rPr>
        <w:t>2009........................................................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101.973</w:t>
      </w:r>
    </w:p>
    <w:p>
      <w:pPr>
        <w:spacing w:after="0" w:line="237" w:lineRule="auto"/>
        <w:rPr>
          <w:sz w:val="20"/>
          <w:szCs w:val="20"/>
          <w:color w:val="auto"/>
        </w:rPr>
      </w:pPr>
      <w:r>
        <w:rPr>
          <w:rFonts w:ascii="Courier New" w:cs="Courier New" w:eastAsia="Courier New" w:hAnsi="Courier New"/>
          <w:sz w:val="16"/>
          <w:szCs w:val="16"/>
          <w:color w:val="auto"/>
        </w:rPr>
        <w:t>2010........................................................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101.644</w:t>
      </w:r>
    </w:p>
    <w:p>
      <w:pPr>
        <w:spacing w:after="0" w:line="237" w:lineRule="auto"/>
        <w:rPr>
          <w:sz w:val="20"/>
          <w:szCs w:val="20"/>
          <w:color w:val="auto"/>
        </w:rPr>
      </w:pPr>
      <w:r>
        <w:rPr>
          <w:rFonts w:ascii="Courier New" w:cs="Courier New" w:eastAsia="Courier New" w:hAnsi="Courier New"/>
          <w:sz w:val="16"/>
          <w:szCs w:val="16"/>
          <w:color w:val="auto"/>
        </w:rPr>
        <w:t>2011........................................................</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101.315</w:t>
      </w:r>
    </w:p>
    <w:p>
      <w:pPr>
        <w:spacing w:after="0" w:line="237" w:lineRule="auto"/>
        <w:rPr>
          <w:sz w:val="20"/>
          <w:szCs w:val="20"/>
          <w:color w:val="auto"/>
        </w:rPr>
      </w:pPr>
      <w:r>
        <w:rPr>
          <w:rFonts w:ascii="Courier New" w:cs="Courier New" w:eastAsia="Courier New" w:hAnsi="Courier New"/>
          <w:sz w:val="16"/>
          <w:szCs w:val="16"/>
          <w:color w:val="auto"/>
        </w:rPr>
        <w:t>2012........................................................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100.986</w:t>
      </w:r>
    </w:p>
    <w:p>
      <w:pPr>
        <w:spacing w:after="0" w:line="236" w:lineRule="auto"/>
        <w:rPr>
          <w:sz w:val="20"/>
          <w:szCs w:val="20"/>
          <w:color w:val="auto"/>
        </w:rPr>
      </w:pPr>
      <w:r>
        <w:rPr>
          <w:rFonts w:ascii="Courier New" w:cs="Courier New" w:eastAsia="Courier New" w:hAnsi="Courier New"/>
          <w:sz w:val="16"/>
          <w:szCs w:val="16"/>
          <w:color w:val="auto"/>
        </w:rPr>
        <w:t>2013........................................................</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100.658</w:t>
      </w:r>
    </w:p>
    <w:p>
      <w:pPr>
        <w:spacing w:after="0" w:line="237" w:lineRule="auto"/>
        <w:rPr>
          <w:sz w:val="20"/>
          <w:szCs w:val="20"/>
          <w:color w:val="auto"/>
        </w:rPr>
      </w:pPr>
      <w:r>
        <w:rPr>
          <w:rFonts w:ascii="Courier New" w:cs="Courier New" w:eastAsia="Courier New" w:hAnsi="Courier New"/>
          <w:sz w:val="16"/>
          <w:szCs w:val="16"/>
          <w:color w:val="auto"/>
        </w:rPr>
        <w:t>2014........................................................</w:t>
      </w:r>
    </w:p>
    <w:p>
      <w:pPr>
        <w:ind w:left="2460"/>
        <w:spacing w:after="0" w:line="237" w:lineRule="auto"/>
        <w:rPr>
          <w:sz w:val="20"/>
          <w:szCs w:val="20"/>
          <w:color w:val="auto"/>
        </w:rPr>
      </w:pPr>
      <w:r>
        <w:rPr>
          <w:rFonts w:ascii="Courier New" w:cs="Courier New" w:eastAsia="Courier New" w:hAnsi="Courier New"/>
          <w:sz w:val="16"/>
          <w:szCs w:val="16"/>
          <w:color w:val="auto"/>
        </w:rPr>
        <w:t>100.329</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19"/>
          </w:cols>
          <w:pgMar w:left="240" w:top="648" w:right="1440" w:bottom="1440" w:gutter="0" w:footer="0" w:header="0"/>
        </w:sectPr>
      </w:pPr>
    </w:p>
    <w:bookmarkStart w:id="118" w:name="page119"/>
    <w:bookmarkEnd w:id="118"/>
    <w:p>
      <w:pPr>
        <w:ind w:left="80"/>
        <w:spacing w:after="0"/>
        <w:rPr>
          <w:sz w:val="20"/>
          <w:szCs w:val="20"/>
          <w:color w:val="auto"/>
        </w:rPr>
      </w:pPr>
      <w:r>
        <w:rPr>
          <w:rFonts w:ascii="Courier New" w:cs="Courier New" w:eastAsia="Courier New" w:hAnsi="Courier New"/>
          <w:sz w:val="16"/>
          <w:szCs w:val="16"/>
          <w:color w:val="auto"/>
        </w:rPr>
        <w:t>8.625% BROADBAND EXCHANGE NOTES DUE DECEMBER 1, 2031</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8.625% Broadband Exchange Notes Due December 1, 2031 will be redeemable at AT&amp;T's option at any time, as a whole or in part, at the following prices (expressed as percentages of the principal amount), together with accrued interest to the date fixed for redemption:</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December 1:</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2001........................................................</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105.56%</w:t>
      </w:r>
    </w:p>
    <w:p>
      <w:pPr>
        <w:spacing w:after="0" w:line="237" w:lineRule="auto"/>
        <w:rPr>
          <w:sz w:val="20"/>
          <w:szCs w:val="20"/>
          <w:color w:val="auto"/>
        </w:rPr>
      </w:pPr>
      <w:r>
        <w:rPr>
          <w:rFonts w:ascii="Courier New" w:cs="Courier New" w:eastAsia="Courier New" w:hAnsi="Courier New"/>
          <w:sz w:val="16"/>
          <w:szCs w:val="16"/>
          <w:color w:val="auto"/>
        </w:rPr>
        <w:t>2002........................................................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105.28</w:t>
      </w:r>
    </w:p>
    <w:p>
      <w:pPr>
        <w:spacing w:after="0" w:line="237" w:lineRule="auto"/>
        <w:rPr>
          <w:sz w:val="20"/>
          <w:szCs w:val="20"/>
          <w:color w:val="auto"/>
        </w:rPr>
      </w:pPr>
      <w:r>
        <w:rPr>
          <w:rFonts w:ascii="Courier New" w:cs="Courier New" w:eastAsia="Courier New" w:hAnsi="Courier New"/>
          <w:sz w:val="16"/>
          <w:szCs w:val="16"/>
          <w:color w:val="auto"/>
        </w:rPr>
        <w:t>2003........................................................</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105.00</w:t>
      </w:r>
    </w:p>
    <w:p>
      <w:pPr>
        <w:spacing w:after="0" w:line="237" w:lineRule="auto"/>
        <w:rPr>
          <w:sz w:val="20"/>
          <w:szCs w:val="20"/>
          <w:color w:val="auto"/>
        </w:rPr>
      </w:pPr>
      <w:r>
        <w:rPr>
          <w:rFonts w:ascii="Courier New" w:cs="Courier New" w:eastAsia="Courier New" w:hAnsi="Courier New"/>
          <w:sz w:val="16"/>
          <w:szCs w:val="16"/>
          <w:color w:val="auto"/>
        </w:rPr>
        <w:t>2004........................................................</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104.73</w:t>
      </w:r>
    </w:p>
    <w:p>
      <w:pPr>
        <w:spacing w:after="0" w:line="236" w:lineRule="auto"/>
        <w:rPr>
          <w:sz w:val="20"/>
          <w:szCs w:val="20"/>
          <w:color w:val="auto"/>
        </w:rPr>
      </w:pPr>
      <w:r>
        <w:rPr>
          <w:rFonts w:ascii="Courier New" w:cs="Courier New" w:eastAsia="Courier New" w:hAnsi="Courier New"/>
          <w:sz w:val="16"/>
          <w:szCs w:val="16"/>
          <w:color w:val="auto"/>
        </w:rPr>
        <w:t>2005........................................................</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104.45</w:t>
      </w:r>
    </w:p>
    <w:p>
      <w:pPr>
        <w:spacing w:after="0" w:line="237" w:lineRule="auto"/>
        <w:rPr>
          <w:sz w:val="20"/>
          <w:szCs w:val="20"/>
          <w:color w:val="auto"/>
        </w:rPr>
      </w:pPr>
      <w:r>
        <w:rPr>
          <w:rFonts w:ascii="Courier New" w:cs="Courier New" w:eastAsia="Courier New" w:hAnsi="Courier New"/>
          <w:sz w:val="16"/>
          <w:szCs w:val="16"/>
          <w:color w:val="auto"/>
        </w:rPr>
        <w:t>2006........................................................</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104.17</w:t>
      </w:r>
    </w:p>
    <w:p>
      <w:pPr>
        <w:spacing w:after="0" w:line="237" w:lineRule="auto"/>
        <w:rPr>
          <w:sz w:val="20"/>
          <w:szCs w:val="20"/>
          <w:color w:val="auto"/>
        </w:rPr>
      </w:pPr>
      <w:r>
        <w:rPr>
          <w:rFonts w:ascii="Courier New" w:cs="Courier New" w:eastAsia="Courier New" w:hAnsi="Courier New"/>
          <w:sz w:val="16"/>
          <w:szCs w:val="16"/>
          <w:color w:val="auto"/>
        </w:rPr>
        <w:t>2007........................................................</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103.89</w:t>
      </w:r>
    </w:p>
    <w:p>
      <w:pPr>
        <w:spacing w:after="0" w:line="237" w:lineRule="auto"/>
        <w:rPr>
          <w:sz w:val="20"/>
          <w:szCs w:val="20"/>
          <w:color w:val="auto"/>
        </w:rPr>
      </w:pPr>
      <w:r>
        <w:rPr>
          <w:rFonts w:ascii="Courier New" w:cs="Courier New" w:eastAsia="Courier New" w:hAnsi="Courier New"/>
          <w:sz w:val="16"/>
          <w:szCs w:val="16"/>
          <w:color w:val="auto"/>
        </w:rPr>
        <w:t>2008........................................................</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103.61</w:t>
      </w:r>
    </w:p>
    <w:p>
      <w:pPr>
        <w:spacing w:after="0" w:line="236" w:lineRule="auto"/>
        <w:rPr>
          <w:sz w:val="20"/>
          <w:szCs w:val="20"/>
          <w:color w:val="auto"/>
        </w:rPr>
      </w:pPr>
      <w:r>
        <w:rPr>
          <w:rFonts w:ascii="Courier New" w:cs="Courier New" w:eastAsia="Courier New" w:hAnsi="Courier New"/>
          <w:sz w:val="16"/>
          <w:szCs w:val="16"/>
          <w:color w:val="auto"/>
        </w:rPr>
        <w:t>2009........................................................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103.34</w:t>
      </w:r>
    </w:p>
    <w:p>
      <w:pPr>
        <w:spacing w:after="0" w:line="237" w:lineRule="auto"/>
        <w:rPr>
          <w:sz w:val="20"/>
          <w:szCs w:val="20"/>
          <w:color w:val="auto"/>
        </w:rPr>
      </w:pPr>
      <w:r>
        <w:rPr>
          <w:rFonts w:ascii="Courier New" w:cs="Courier New" w:eastAsia="Courier New" w:hAnsi="Courier New"/>
          <w:sz w:val="16"/>
          <w:szCs w:val="16"/>
          <w:color w:val="auto"/>
        </w:rPr>
        <w:t>2010........................................................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103.06</w:t>
      </w:r>
    </w:p>
    <w:p>
      <w:pPr>
        <w:spacing w:after="0" w:line="237" w:lineRule="auto"/>
        <w:rPr>
          <w:sz w:val="20"/>
          <w:szCs w:val="20"/>
          <w:color w:val="auto"/>
        </w:rPr>
      </w:pPr>
      <w:r>
        <w:rPr>
          <w:rFonts w:ascii="Courier New" w:cs="Courier New" w:eastAsia="Courier New" w:hAnsi="Courier New"/>
          <w:sz w:val="16"/>
          <w:szCs w:val="16"/>
          <w:color w:val="auto"/>
        </w:rPr>
        <w:t>2011........................................................</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102.78</w:t>
      </w:r>
    </w:p>
    <w:p>
      <w:pPr>
        <w:spacing w:after="0" w:line="237" w:lineRule="auto"/>
        <w:rPr>
          <w:sz w:val="20"/>
          <w:szCs w:val="20"/>
          <w:color w:val="auto"/>
        </w:rPr>
      </w:pPr>
      <w:r>
        <w:rPr>
          <w:rFonts w:ascii="Courier New" w:cs="Courier New" w:eastAsia="Courier New" w:hAnsi="Courier New"/>
          <w:sz w:val="16"/>
          <w:szCs w:val="16"/>
          <w:color w:val="auto"/>
        </w:rPr>
        <w:t>2012........................................................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102.50</w:t>
      </w:r>
    </w:p>
    <w:p>
      <w:pPr>
        <w:spacing w:after="0" w:line="236" w:lineRule="auto"/>
        <w:rPr>
          <w:sz w:val="20"/>
          <w:szCs w:val="20"/>
          <w:color w:val="auto"/>
        </w:rPr>
      </w:pPr>
      <w:r>
        <w:rPr>
          <w:rFonts w:ascii="Courier New" w:cs="Courier New" w:eastAsia="Courier New" w:hAnsi="Courier New"/>
          <w:sz w:val="16"/>
          <w:szCs w:val="16"/>
          <w:color w:val="auto"/>
        </w:rPr>
        <w:t>2013........................................................</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102.22</w:t>
      </w:r>
    </w:p>
    <w:p>
      <w:pPr>
        <w:spacing w:after="0" w:line="237" w:lineRule="auto"/>
        <w:rPr>
          <w:sz w:val="20"/>
          <w:szCs w:val="20"/>
          <w:color w:val="auto"/>
        </w:rPr>
      </w:pPr>
      <w:r>
        <w:rPr>
          <w:rFonts w:ascii="Courier New" w:cs="Courier New" w:eastAsia="Courier New" w:hAnsi="Courier New"/>
          <w:sz w:val="16"/>
          <w:szCs w:val="16"/>
          <w:color w:val="auto"/>
        </w:rPr>
        <w:t>2014........................................................</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101.95</w:t>
      </w:r>
    </w:p>
    <w:p>
      <w:pPr>
        <w:spacing w:after="0" w:line="237" w:lineRule="auto"/>
        <w:rPr>
          <w:sz w:val="20"/>
          <w:szCs w:val="20"/>
          <w:color w:val="auto"/>
        </w:rPr>
      </w:pPr>
      <w:r>
        <w:rPr>
          <w:rFonts w:ascii="Courier New" w:cs="Courier New" w:eastAsia="Courier New" w:hAnsi="Courier New"/>
          <w:sz w:val="16"/>
          <w:szCs w:val="16"/>
          <w:color w:val="auto"/>
        </w:rPr>
        <w:t>2015........................................................</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101.67</w:t>
      </w:r>
    </w:p>
    <w:p>
      <w:pPr>
        <w:spacing w:after="0" w:line="237" w:lineRule="auto"/>
        <w:rPr>
          <w:sz w:val="20"/>
          <w:szCs w:val="20"/>
          <w:color w:val="auto"/>
        </w:rPr>
      </w:pPr>
      <w:r>
        <w:rPr>
          <w:rFonts w:ascii="Courier New" w:cs="Courier New" w:eastAsia="Courier New" w:hAnsi="Courier New"/>
          <w:sz w:val="16"/>
          <w:szCs w:val="16"/>
          <w:color w:val="auto"/>
        </w:rPr>
        <w:t>2016........................................................</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101.39</w:t>
      </w:r>
    </w:p>
    <w:p>
      <w:pPr>
        <w:spacing w:after="0" w:line="236" w:lineRule="auto"/>
        <w:rPr>
          <w:sz w:val="20"/>
          <w:szCs w:val="20"/>
          <w:color w:val="auto"/>
        </w:rPr>
      </w:pPr>
      <w:r>
        <w:rPr>
          <w:rFonts w:ascii="Courier New" w:cs="Courier New" w:eastAsia="Courier New" w:hAnsi="Courier New"/>
          <w:sz w:val="16"/>
          <w:szCs w:val="16"/>
          <w:color w:val="auto"/>
        </w:rPr>
        <w:t>2017........................................................</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101.11</w:t>
      </w:r>
    </w:p>
    <w:p>
      <w:pPr>
        <w:spacing w:after="0" w:line="237" w:lineRule="auto"/>
        <w:rPr>
          <w:sz w:val="20"/>
          <w:szCs w:val="20"/>
          <w:color w:val="auto"/>
        </w:rPr>
      </w:pPr>
      <w:r>
        <w:rPr>
          <w:rFonts w:ascii="Courier New" w:cs="Courier New" w:eastAsia="Courier New" w:hAnsi="Courier New"/>
          <w:sz w:val="16"/>
          <w:szCs w:val="16"/>
          <w:color w:val="auto"/>
        </w:rPr>
        <w:t>2018........................................................</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100.83</w:t>
      </w:r>
    </w:p>
    <w:p>
      <w:pPr>
        <w:spacing w:after="0" w:line="237" w:lineRule="auto"/>
        <w:rPr>
          <w:sz w:val="20"/>
          <w:szCs w:val="20"/>
          <w:color w:val="auto"/>
        </w:rPr>
      </w:pPr>
      <w:r>
        <w:rPr>
          <w:rFonts w:ascii="Courier New" w:cs="Courier New" w:eastAsia="Courier New" w:hAnsi="Courier New"/>
          <w:sz w:val="16"/>
          <w:szCs w:val="16"/>
          <w:color w:val="auto"/>
        </w:rPr>
        <w:t>2019........................................................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100.56</w:t>
      </w:r>
    </w:p>
    <w:p>
      <w:pPr>
        <w:spacing w:after="0" w:line="237" w:lineRule="auto"/>
        <w:rPr>
          <w:sz w:val="20"/>
          <w:szCs w:val="20"/>
          <w:color w:val="auto"/>
        </w:rPr>
      </w:pPr>
      <w:r>
        <w:rPr>
          <w:rFonts w:ascii="Courier New" w:cs="Courier New" w:eastAsia="Courier New" w:hAnsi="Courier New"/>
          <w:sz w:val="16"/>
          <w:szCs w:val="16"/>
          <w:color w:val="auto"/>
        </w:rPr>
        <w:t>2020........................................................</w:t>
      </w:r>
    </w:p>
    <w:p>
      <w:pPr>
        <w:ind w:left="2500"/>
        <w:spacing w:after="0" w:line="237" w:lineRule="auto"/>
        <w:rPr>
          <w:sz w:val="20"/>
          <w:szCs w:val="20"/>
          <w:color w:val="auto"/>
        </w:rPr>
      </w:pPr>
      <w:r>
        <w:rPr>
          <w:rFonts w:ascii="Courier New" w:cs="Courier New" w:eastAsia="Courier New" w:hAnsi="Courier New"/>
          <w:sz w:val="16"/>
          <w:szCs w:val="16"/>
          <w:color w:val="auto"/>
        </w:rPr>
        <w:t>100.28</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MANDATORY REDEMPTION OR SINKING FUND</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There will be no mandatory redemption prior to maturity or sinking fund payments for the Broadband Exchange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DEBT</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The AT&amp;T Indenture does not limit the amount of debt that AT&amp;T may issue under the AT&amp;T Indenture or otherwise.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COVENANTS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has agreed to some restrictions on its activities for the benefit of holders of all series of debt securities issued under the AT&amp;T Indenture. The restrictive covenants summarized below will apply, unless the covenants are waived or amended, so long as any of the debt securities are outstanding. Please see "-- Certain Definitions" for the meaning of the capitalized terms used in describing the covenants.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LIMITATION ON SECURED INDEBTEDNESS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will not, and AT&amp;T will not permit any of its Restricted Subsidiaries to, create, assume, incur or guarantee any Secured Indebtedness unless AT&amp;T secures the debt securities issued under the AT&amp;T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648" w:right="1440" w:bottom="1440" w:gutter="0" w:footer="0" w:header="0"/>
        </w:sectPr>
      </w:pPr>
    </w:p>
    <w:bookmarkStart w:id="119" w:name="page120"/>
    <w:bookmarkEnd w:id="119"/>
    <w:p>
      <w:pPr>
        <w:ind w:right="2879"/>
        <w:spacing w:after="0" w:line="236" w:lineRule="auto"/>
        <w:rPr>
          <w:sz w:val="20"/>
          <w:szCs w:val="20"/>
          <w:color w:val="auto"/>
        </w:rPr>
      </w:pPr>
      <w:r>
        <w:rPr>
          <w:rFonts w:ascii="Courier New" w:cs="Courier New" w:eastAsia="Courier New" w:hAnsi="Courier New"/>
          <w:sz w:val="16"/>
          <w:szCs w:val="16"/>
          <w:color w:val="auto"/>
        </w:rPr>
        <w:t>Indenture to the same extent as such Secured Indebtedness. However, AT&amp;T may incur Secured Indebtedness without securing these debt securities if, immediately after incurring the Secured Indebtedness, the aggregate amount of all Secured Indebtedness and the discounted present value of all net rentals payable under leases entered into in connection with sale and leaseback transactions would not exceed 10% of Consolidated Net Tangible Assets. The aggregate amount of all Secured Indebtedness in the preceding sentence excludes Secured Indebtedness which is secured to the same extent as these debt securities and Secured Indebtedness that is being repaid concurrently with the issuance of new Secured Indebtedness.</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LIMITATION ON SALE AND LEASEBACK TRANSACTIONS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will not, and AT&amp;T will not permit any of its Restricted Subsidiaries to, enter into any lease longer than three years, excluding leases of newly acquired, improved or constructed property, covering any Principal Property of AT&amp;T or any Restricted Subsidiary that is sold to any other person in connection with such lease, unless either</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immediately thereafter, the sum of</w:t>
      </w:r>
    </w:p>
    <w:p>
      <w:pPr>
        <w:spacing w:after="0" w:line="183" w:lineRule="exact"/>
        <w:rPr>
          <w:sz w:val="20"/>
          <w:szCs w:val="20"/>
          <w:color w:val="auto"/>
        </w:rPr>
      </w:pPr>
    </w:p>
    <w:p>
      <w:pPr>
        <w:ind w:left="740" w:right="2959" w:hanging="185"/>
        <w:spacing w:after="0" w:line="235" w:lineRule="auto"/>
        <w:rPr>
          <w:sz w:val="20"/>
          <w:szCs w:val="20"/>
          <w:color w:val="auto"/>
        </w:rPr>
      </w:pPr>
      <w:r>
        <w:rPr>
          <w:rFonts w:ascii="Courier New" w:cs="Courier New" w:eastAsia="Courier New" w:hAnsi="Courier New"/>
          <w:sz w:val="16"/>
          <w:szCs w:val="16"/>
          <w:color w:val="auto"/>
        </w:rPr>
        <w:t>o the discounted present value of all net rentals payable under all such leases entered into after April 1, 1986 (except for any lease entered into by a Restricted Subsidiary before it became a Restricted Subsidiary) and</w:t>
      </w:r>
    </w:p>
    <w:p>
      <w:pPr>
        <w:spacing w:after="0" w:line="185" w:lineRule="exact"/>
        <w:rPr>
          <w:sz w:val="20"/>
          <w:szCs w:val="20"/>
          <w:color w:val="auto"/>
        </w:rPr>
      </w:pPr>
    </w:p>
    <w:p>
      <w:pPr>
        <w:ind w:left="740" w:right="3239" w:hanging="185"/>
        <w:spacing w:after="0" w:line="235" w:lineRule="auto"/>
        <w:rPr>
          <w:sz w:val="20"/>
          <w:szCs w:val="20"/>
          <w:color w:val="auto"/>
        </w:rPr>
      </w:pPr>
      <w:r>
        <w:rPr>
          <w:rFonts w:ascii="Courier New" w:cs="Courier New" w:eastAsia="Courier New" w:hAnsi="Courier New"/>
          <w:sz w:val="16"/>
          <w:szCs w:val="16"/>
          <w:color w:val="auto"/>
        </w:rPr>
        <w:t>o the aggregate amount of all Secured Indebtedness, excluding Secured Indebtedness which is secured to the same extent as these debt securities</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does not exceed 10% of Consolidated Net Tangible Assets, or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an amount equal to the greater of</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o the net proceeds to AT&amp;T or a Restricted Subsidiary from such sale and</w:t>
      </w:r>
    </w:p>
    <w:p>
      <w:pPr>
        <w:spacing w:after="0" w:line="19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discounted present value of all net rentals payable thereunder</w:t>
      </w:r>
    </w:p>
    <w:p>
      <w:pPr>
        <w:spacing w:after="0" w:line="183" w:lineRule="exact"/>
        <w:rPr>
          <w:sz w:val="20"/>
          <w:szCs w:val="20"/>
          <w:color w:val="auto"/>
        </w:rPr>
      </w:pPr>
    </w:p>
    <w:p>
      <w:pPr>
        <w:ind w:left="560" w:right="2779"/>
        <w:spacing w:after="0" w:line="283" w:lineRule="auto"/>
        <w:rPr>
          <w:sz w:val="20"/>
          <w:szCs w:val="20"/>
          <w:color w:val="auto"/>
        </w:rPr>
      </w:pPr>
      <w:r>
        <w:rPr>
          <w:rFonts w:ascii="Courier New" w:cs="Courier New" w:eastAsia="Courier New" w:hAnsi="Courier New"/>
          <w:sz w:val="14"/>
          <w:szCs w:val="14"/>
          <w:color w:val="auto"/>
        </w:rPr>
        <w:t>is used within 180 days to retire long-term debt of AT&amp;T or a Restricted Subsidiary. However, debt which is subordinate to these debt securities or which is owed to AT&amp;T or a Restricted Subsidiary may not be retired.</w:t>
      </w:r>
    </w:p>
    <w:p>
      <w:pPr>
        <w:spacing w:after="0" w:line="14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CONSOLIDATION, MERGER OR SALE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has agreed not to consolidate with or merge into any other corporation or convey or transfer substantially all of its properties and assets to any person except as set forth below, unless</w:t>
      </w:r>
    </w:p>
    <w:p>
      <w:pPr>
        <w:spacing w:after="0" w:line="177" w:lineRule="exact"/>
        <w:rPr>
          <w:sz w:val="20"/>
          <w:szCs w:val="20"/>
          <w:color w:val="auto"/>
        </w:rPr>
      </w:pPr>
    </w:p>
    <w:p>
      <w:pPr>
        <w:ind w:left="640" w:hanging="179"/>
        <w:spacing w:after="0"/>
        <w:tabs>
          <w:tab w:leader="none" w:pos="6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person is authorized to acquire and operate its property and</w:t>
      </w:r>
    </w:p>
    <w:p>
      <w:pPr>
        <w:spacing w:after="0" w:line="182"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corporation expressly assumes by a supplemental indenture the due and punctual payment of the principal of and any premium or any interest on all the debt securities and the performance of every covenant in the AT&amp;T Indenture that AT&amp;T would otherwise have to perform.</w:t>
      </w:r>
    </w:p>
    <w:p>
      <w:pPr>
        <w:spacing w:after="0" w:line="15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addition, the merger covenant will be the merger covenant set forth in the AT&amp;T Indenture as amended by the note amendment, and will provide that the AT&amp;T Comcast transaction, including all transactions completed as steps in the AT&amp;T Comcast transaction, (1) will not result in a consolidation, merger, sale, conveyance or other transfer of property of AT&amp;T (including stock of subsidiaries) as an entirety or substantially as an entirety for purposes of the AT&amp;T Indenture; and (2) will not violate the successor clause of the AT&amp;T Indenture or any other provision of the AT&amp;T Indenture or any security issued under the AT&amp;T Indenture, regardless of whether any person assumes any of the indebtedness outstanding under the AT&amp;T Indenture or any other obligation under the AT&amp;T Indenture or any security issued under the AT&amp;T Indenture.</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19"/>
          </w:cols>
          <w:pgMar w:left="240" w:top="654"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6"/>
          <w:szCs w:val="16"/>
          <w:color w:val="auto"/>
        </w:rPr>
        <w:t>MODIFICATION OF THE AT&amp;T INDENTURE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AT&amp;T's rights and obligations and the rights of the holders under the AT&amp;T Indenture may be modified if the holders of a majority in aggregate principal amount of the outstanding debt securities of each series affected by the modification consent to it. No modification of the principal or interest payment terms, and no modification reducing the percentage required for modifications, is effective against any holder without its consent.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Indenture specifies Events of Default for the debt securities issued under the AT&amp;T Indenture. An Event of Default with respect to a series of debt securities will occur if:</w:t>
      </w:r>
    </w:p>
    <w:p>
      <w:pPr>
        <w:spacing w:after="0" w:line="183" w:lineRule="exact"/>
        <w:rPr>
          <w:sz w:val="20"/>
          <w:szCs w:val="20"/>
          <w:color w:val="auto"/>
        </w:rPr>
      </w:pPr>
    </w:p>
    <w:p>
      <w:pPr>
        <w:ind w:left="640" w:right="3059" w:hanging="179"/>
        <w:spacing w:after="0" w:line="234" w:lineRule="auto"/>
        <w:tabs>
          <w:tab w:leader="none" w:pos="6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fails to pay the principal or any premium on any debt security of that series when due;</w:t>
      </w:r>
    </w:p>
    <w:p>
      <w:pPr>
        <w:spacing w:after="0" w:line="183"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fails to pay interest when due on any debt security of that series for 90 days;</w:t>
      </w:r>
    </w:p>
    <w:p>
      <w:pPr>
        <w:spacing w:after="0" w:line="183" w:lineRule="exact"/>
        <w:rPr>
          <w:rFonts w:ascii="Courier New" w:cs="Courier New" w:eastAsia="Courier New" w:hAnsi="Courier New"/>
          <w:sz w:val="16"/>
          <w:szCs w:val="16"/>
          <w:color w:val="auto"/>
        </w:rPr>
      </w:pPr>
    </w:p>
    <w:p>
      <w:pPr>
        <w:ind w:left="640" w:right="2959" w:hanging="179"/>
        <w:spacing w:after="0" w:line="279" w:lineRule="auto"/>
        <w:tabs>
          <w:tab w:leader="none" w:pos="64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fails to perform any other covenant in the AT&amp;T Indenture and this failure continues for 90 days after AT&amp;T receives written notice of it from the trustee or from the holders of 25% in principal amount of the outstanding debt securities of that series; or</w:t>
      </w:r>
    </w:p>
    <w:p>
      <w:pPr>
        <w:spacing w:after="0" w:line="156" w:lineRule="exact"/>
        <w:rPr>
          <w:rFonts w:ascii="Courier New" w:cs="Courier New" w:eastAsia="Courier New" w:hAnsi="Courier New"/>
          <w:sz w:val="14"/>
          <w:szCs w:val="14"/>
          <w:color w:val="auto"/>
        </w:rPr>
      </w:pPr>
    </w:p>
    <w:p>
      <w:pPr>
        <w:ind w:left="640" w:right="3059" w:hanging="179"/>
        <w:spacing w:after="0" w:line="295" w:lineRule="auto"/>
        <w:tabs>
          <w:tab w:leader="none" w:pos="64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or a court take certain actions relating to the bankruptcy, insolvency or reorganization of AT&amp;T for the benefit of its creditors.</w:t>
      </w:r>
    </w:p>
    <w:p>
      <w:pPr>
        <w:spacing w:after="0" w:line="147"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 default under AT&amp;T's other indebtedness is not a default under the AT&amp;T Indenture, and a default under one series of debt securities under the AT&amp;T Indenture is not necessarily a default under another series.</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The trustee may withhold notice to the holders of debt securities of any default, except in the payment of principal or interest, if it considers such withholding of notice to be in the best interests of the holders. Default means any event which is an Event of Default described above or would be an Event of Default but for the giving of notice or the passage of time.</w:t>
      </w:r>
    </w:p>
    <w:p>
      <w:pPr>
        <w:spacing w:after="0" w:line="161"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If an Event of Default for any series of debt securities occurs and continues, the trustee or the holders of at least 25% in aggregate principal amount of the debt securities of such series may require AT&amp;T to repay immediately the entire principal and accrued but unpaid interest on the debt securities of such series.</w:t>
      </w:r>
    </w:p>
    <w:p>
      <w:pPr>
        <w:spacing w:after="0" w:line="18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holders of a majority of the aggregate principal amount of the debt securities of the affected series can rescind this accelerated payment requirement or waive any past default or Event of Default or allow AT&amp;T to not comply with any provision of the AT&amp;T Indenture. However, among other things, they cannot waive a default in payment of principal of, premium, if any, or interest on, any of the debt securities of such series.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Other than its duties in case of a default, the trustee will not be obligated to exercise any of its rights or powers under the AT&amp;T Indenture at the request, order or direction of any holders, unless the holders offer the trustee reasonable indemnity. If they provide reasonable indemnity, the holders of a majority in principal amount of any series of debt securities, may, subject to certain limitations, direct the time, method and place of conducting any proceeding or any remedy available to the trustee, or exercising any power conferred upon the trustee, for any series of debt securities.</w:t>
      </w:r>
    </w:p>
    <w:p>
      <w:pPr>
        <w:spacing w:after="0" w:line="33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is not required to provide the trustee with any certificate or other document saying that AT&amp;T is in compliance with the AT&amp;T Indenture or that there are no defaults.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AND DEFEASANCE</w:t>
      </w:r>
    </w:p>
    <w:p>
      <w:pPr>
        <w:spacing w:after="0" w:line="183" w:lineRule="exact"/>
        <w:rPr>
          <w:sz w:val="20"/>
          <w:szCs w:val="20"/>
          <w:color w:val="auto"/>
        </w:rPr>
      </w:pPr>
    </w:p>
    <w:p>
      <w:pPr>
        <w:jc w:val="both"/>
        <w:ind w:right="3519" w:firstLine="465"/>
        <w:spacing w:after="0" w:line="283" w:lineRule="auto"/>
        <w:rPr>
          <w:sz w:val="20"/>
          <w:szCs w:val="20"/>
          <w:color w:val="auto"/>
        </w:rPr>
      </w:pPr>
      <w:r>
        <w:rPr>
          <w:rFonts w:ascii="Courier New" w:cs="Courier New" w:eastAsia="Courier New" w:hAnsi="Courier New"/>
          <w:sz w:val="14"/>
          <w:szCs w:val="14"/>
          <w:color w:val="auto"/>
        </w:rPr>
        <w:t>The term defeasance means discharge of AT&amp;T from some or all of its obligations under the AT&amp;T Indenture. If AT&amp;T deposits with the trustee sufficient cash or government securities to pay the principal,</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648" w:right="1440" w:bottom="1440" w:gutter="0" w:footer="0" w:header="0"/>
        </w:sectPr>
      </w:pPr>
    </w:p>
    <w:bookmarkStart w:id="121" w:name="page122"/>
    <w:bookmarkEnd w:id="121"/>
    <w:p>
      <w:pPr>
        <w:jc w:val="both"/>
        <w:ind w:right="3059"/>
        <w:spacing w:after="0" w:line="235" w:lineRule="auto"/>
        <w:rPr>
          <w:sz w:val="20"/>
          <w:szCs w:val="20"/>
          <w:color w:val="auto"/>
        </w:rPr>
      </w:pPr>
      <w:r>
        <w:rPr>
          <w:rFonts w:ascii="Courier New" w:cs="Courier New" w:eastAsia="Courier New" w:hAnsi="Courier New"/>
          <w:sz w:val="16"/>
          <w:szCs w:val="16"/>
          <w:color w:val="auto"/>
        </w:rPr>
        <w:t>interest, any premium and any other sums due to the stated maturity date or a redemption date of the debt securities of a particular series, then at AT&amp;T's option:</w:t>
      </w:r>
    </w:p>
    <w:p>
      <w:pPr>
        <w:spacing w:after="0" w:line="183" w:lineRule="exact"/>
        <w:rPr>
          <w:sz w:val="20"/>
          <w:szCs w:val="20"/>
          <w:color w:val="auto"/>
        </w:rPr>
      </w:pPr>
    </w:p>
    <w:p>
      <w:pPr>
        <w:ind w:left="640" w:right="3159" w:hanging="179"/>
        <w:spacing w:after="0" w:line="234" w:lineRule="auto"/>
        <w:tabs>
          <w:tab w:leader="none" w:pos="6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be discharged from its obligations with respect to the debt securities of such series; or</w:t>
      </w:r>
    </w:p>
    <w:p>
      <w:pPr>
        <w:spacing w:after="0" w:line="183" w:lineRule="exact"/>
        <w:rPr>
          <w:rFonts w:ascii="Courier New" w:cs="Courier New" w:eastAsia="Courier New" w:hAnsi="Courier New"/>
          <w:sz w:val="16"/>
          <w:szCs w:val="16"/>
          <w:color w:val="auto"/>
        </w:rPr>
      </w:pPr>
    </w:p>
    <w:p>
      <w:pPr>
        <w:ind w:left="640" w:right="3159" w:hanging="179"/>
        <w:spacing w:after="0" w:line="235" w:lineRule="auto"/>
        <w:tabs>
          <w:tab w:leader="none" w:pos="6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 longer be under any obligation to comply with certain restrictive covenants under the AT&amp;T Indenture, and certain Events of Default will no longer apply to AT&amp;T.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this happens, the holders of the debt securities of the affected series will not be entitled to the benefits of the AT&amp;T Indenture except for registration of transfer and exchange of the debt securities and replacement of lost, stolen or mutilated debt securities. Such holders may look only to such deposited funds or obligations for payment.</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must deliver to the trustee an opinion of counsel to the effect that the deposit and related defeasance would not cause the holders of the debt securities to recognize income, gain or loss for Federal income tax purposes. AT&amp;T must also deliver a ruling to such effect received from or published by the United States Internal Revenue Service if AT&amp;T is discharged from its obligations with respect to the debt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PERSONAL LIABILITY OF STOCKHOLDERS, OFFICERS, DIRECTORS OR EMPLOYEES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Indenture provides that no stockholder, officer, director or employee of AT&amp;T shall have any liability under the debt securities issued under the AT&amp;T Indenture. Each holder, by accepting the debt securities, waives and releases all such liability.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CONCERNING THE TRUSTEE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AT&amp;T Indenture provides that, except during the continuance of a default, the trustee will not be liable, except for the performance of such duties as are specifically set forth in the AT&amp;T Indenture. If an event of default occurs and is continuing, the trustee will exercise such rights and powers vested in it under the AT&amp;T Indenture and will use the same degree of care and skill in its exercise as a prudent person would exercise under the circumstances in the conduct of such person's own affairs. AT&amp;T may have normal banking relationships with the trustee under the AT&amp;T Indenture in the ordinary course of business.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83"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The AT&amp;T Indenture and the debt securities issued under the AT&amp;T Indenture will be governed by, and construed in accordance with, the internal laws of the State of New York.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SYSTEM</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and Broadband will initially issue the Broadband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For more information on DTC and clearance and settlement of the securities through DTC, please see "Description of the New Broadband Notes and the Cable Guarantees -- Book-Entry System -- DTC."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CERTIFICATED NOTES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If DTC is at any time unwilling or unable to continue as depositary and a successor depositary is not appointed by AT&amp;T within 90 days, AT&amp;T will issue Broadband Exchange Notes in definitive form in exchange for the Global Notes. In addition, AT&amp;T may at any time and in its sole discretion determine</w:t>
      </w:r>
    </w:p>
    <w:p>
      <w:pPr>
        <w:ind w:left="362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654" w:right="1440" w:bottom="1440" w:gutter="0" w:footer="0" w:header="0"/>
        </w:sectPr>
      </w:pPr>
    </w:p>
    <w:bookmarkStart w:id="122" w:name="page123"/>
    <w:bookmarkEnd w:id="122"/>
    <w:p>
      <w:pPr>
        <w:ind w:right="2779"/>
        <w:spacing w:after="0" w:line="272" w:lineRule="auto"/>
        <w:rPr>
          <w:sz w:val="20"/>
          <w:szCs w:val="20"/>
          <w:color w:val="auto"/>
        </w:rPr>
      </w:pPr>
      <w:r>
        <w:rPr>
          <w:rFonts w:ascii="Courier New" w:cs="Courier New" w:eastAsia="Courier New" w:hAnsi="Courier New"/>
          <w:sz w:val="14"/>
          <w:szCs w:val="14"/>
          <w:color w:val="auto"/>
        </w:rPr>
        <w:t>not to have its debt securities issued under the AT&amp;T Indenture represented by the Global Notes and, in such event, will issue the debt securities in definitive form in exchange for the Global Notes. In any such instance, an owner of a beneficial interest in the Global Notes will be entitled to physical delivery in definitive form of AT&amp;T's debt securities represented by the Global Notes equal in principal amount to such beneficial interest and to have such debt securities registered in its name. AT&amp;T's debt securities so issued in definitive form will be issued as registered debt securities in denominations of $1,000 and multiples thereof, unless otherwise specified by AT&amp;T. AT&amp;T's definitive debt securities can be transferred by presentation for registration to the registrar at its New York or Luxembourg offices and must be duly endorsed by the holder or his attorney duly authorized in writing, or accompanied by a written instrument or instruments of transfer in form satisfactory to AT&amp;T or the trustee duly executed by the holder or his attorney duly authorized in writing. AT&amp;T may require payment of a sum sufficient to cover any tax or other governmental charge that may be imposed in connection with any exchange or registration of transfer of definitive AT&amp;T debt securities.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SAME-DAY PAYMENT</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The AT&amp;T Indenture requires payments to be made in respect of the applicable Broadband Exchange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61"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Payments (including principal, premium and interest) and transfers with respect to Broadband Exchange Notes in certificated form may be executed at the office or agency maintained for such purpose within the City and State of New York (initially the office of the paying agent maintained for such purpose) or, at AT&amp;T's option, by check mailed to the holders thereof at the respective addresses set forth in the register of holders of the applicable Broadband Exchange Notes, provided that all payments (including principal, premium and interest) on Broadband Exchange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DEFINITIONS</w:t>
      </w:r>
    </w:p>
    <w:p>
      <w:pPr>
        <w:spacing w:after="0" w:line="183" w:lineRule="exact"/>
        <w:rPr>
          <w:sz w:val="20"/>
          <w:szCs w:val="20"/>
          <w:color w:val="auto"/>
        </w:rPr>
      </w:pPr>
    </w:p>
    <w:p>
      <w:pPr>
        <w:ind w:right="3439" w:firstLine="465"/>
        <w:spacing w:after="0" w:line="295" w:lineRule="auto"/>
        <w:rPr>
          <w:sz w:val="20"/>
          <w:szCs w:val="20"/>
          <w:color w:val="auto"/>
        </w:rPr>
      </w:pPr>
      <w:r>
        <w:rPr>
          <w:rFonts w:ascii="Courier New" w:cs="Courier New" w:eastAsia="Courier New" w:hAnsi="Courier New"/>
          <w:sz w:val="14"/>
          <w:szCs w:val="14"/>
          <w:color w:val="auto"/>
        </w:rPr>
        <w:t>The following definitions have been used to describe the restrictive covenants that are contained in the AT&amp;T Indenture and described above.</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"PRINCIPAL PROPERTY" means land, land improvements, buildings and associated factory, laboratory, office and switching equipment (excluding all products marketed by AT&amp;T or any of its subsidiaries) constituting a manufacturing, development, warehouse, service, office or operating facility owned by or leased to AT&amp;T or a Restricted Subsidiary, located within the United States and having an acquisition cost plus capitalized improvements in excess of 0.25 per cent of Consolidated Net Tangible Assets of the date of such determination, other than any such property financed through the issuance of tax-exempt governmental obligations, or which the Board of Directors determines is not of material importance to AT&amp;T and its Restricted Subsidiaries taken as a whole, or in which the interest of AT&amp;T and all its subsidiaries does not exceed 50%.</w:t>
      </w:r>
    </w:p>
    <w:p>
      <w:pPr>
        <w:spacing w:after="0" w:line="18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"CONSOLIDATED NET TANGIBLE ASSETS" means the total assets of AT&amp;T and its subsidiaries, less current liabilities and certain intangible assets (other than product development costs).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"RESTRICTED SUBSIDIARY" means any subsidiary of AT&amp;T which has substantially all its property in the United States, which owns or is a lessee of any Principal Property and in which the investment of AT&amp;T and all its subsidiaries exceeds 0.25 per cent of Consolidated Net Tangible Assets as of the date of such determination, other than certain financing subsidiaries and subsidiaries formed or acquired after April 1, 1986 for the purpose of acquiring the business or assets of another person and that do not acquire all or</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105</w:t>
      </w:r>
    </w:p>
    <w:p>
      <w:pPr>
        <w:sectPr>
          <w:pgSz w:w="11900" w:h="16838" w:orient="portrait"/>
          <w:cols w:equalWidth="0" w:num="1">
            <w:col w:w="10219"/>
          </w:cols>
          <w:pgMar w:left="240" w:top="654" w:right="1440" w:bottom="1440" w:gutter="0" w:footer="0" w:header="0"/>
        </w:sectPr>
      </w:pPr>
    </w:p>
    <w:bookmarkStart w:id="123" w:name="page124"/>
    <w:bookmarkEnd w:id="123"/>
    <w:p>
      <w:pPr>
        <w:ind w:right="2879"/>
        <w:spacing w:after="0" w:line="235" w:lineRule="auto"/>
        <w:rPr>
          <w:sz w:val="20"/>
          <w:szCs w:val="20"/>
          <w:color w:val="auto"/>
        </w:rPr>
      </w:pPr>
      <w:r>
        <w:rPr>
          <w:rFonts w:ascii="Courier New" w:cs="Courier New" w:eastAsia="Courier New" w:hAnsi="Courier New"/>
          <w:sz w:val="16"/>
          <w:szCs w:val="16"/>
          <w:color w:val="auto"/>
        </w:rPr>
        <w:t>any substantial part of the business or assets of AT&amp;T or any Restricted Subsidiary. In addition, the Board of Directors of AT&amp;T may designate any other subsidiary as a Restricted Subsidiary.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"SECURED INDEBTEDNESS" means:</w:t>
      </w:r>
    </w:p>
    <w:p>
      <w:pPr>
        <w:spacing w:after="0" w:line="183" w:lineRule="exact"/>
        <w:rPr>
          <w:sz w:val="20"/>
          <w:szCs w:val="20"/>
          <w:color w:val="auto"/>
        </w:rPr>
      </w:pPr>
    </w:p>
    <w:p>
      <w:pPr>
        <w:ind w:left="640" w:right="2879" w:hanging="179"/>
        <w:spacing w:after="0" w:line="235" w:lineRule="auto"/>
        <w:tabs>
          <w:tab w:leader="none" w:pos="6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AT&amp;T or any Restricted Subsidiary secured by any lien upon any Principal Property or the stock or indebtedness of a Restricted Subsidiary or</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conditional sale or other title retention agreement covering any Principal Property or Restricted Subsidiary but does not include any indebtedness secured by any lien or any conditional sale or other title retention agreement:</w:t>
      </w:r>
    </w:p>
    <w:p>
      <w:pPr>
        <w:spacing w:after="0" w:line="17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outstanding on April 1, 1986;</w:t>
      </w:r>
    </w:p>
    <w:p>
      <w:pPr>
        <w:spacing w:after="0" w:line="183"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incurred or entered into after April 1, 1986 to finance the acquisition, improvement or construction of such property and either secured by purchase money mortgages or liens placed on such property within 180 days of acquisition, improvement or construction;</w:t>
      </w:r>
    </w:p>
    <w:p>
      <w:pPr>
        <w:spacing w:after="0" w:line="185" w:lineRule="exact"/>
        <w:rPr>
          <w:sz w:val="20"/>
          <w:szCs w:val="20"/>
          <w:color w:val="auto"/>
        </w:rPr>
      </w:pPr>
    </w:p>
    <w:p>
      <w:pPr>
        <w:ind w:left="740" w:right="3059" w:hanging="185"/>
        <w:spacing w:after="0" w:line="235" w:lineRule="auto"/>
        <w:rPr>
          <w:sz w:val="20"/>
          <w:szCs w:val="20"/>
          <w:color w:val="auto"/>
        </w:rPr>
      </w:pPr>
      <w:r>
        <w:rPr>
          <w:rFonts w:ascii="Courier New" w:cs="Courier New" w:eastAsia="Courier New" w:hAnsi="Courier New"/>
          <w:sz w:val="16"/>
          <w:szCs w:val="16"/>
          <w:color w:val="auto"/>
        </w:rPr>
        <w:t>o on Principal Property or the stock or indebtedness of Restricted Subsidiaries and existing at the time of acquisition of the property, stock or indebtedness;</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owing to AT&amp;T or any other Restricted Subsidiary;</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existing at the time a corporation becomes a Restricted Subsidiary;</w:t>
      </w:r>
    </w:p>
    <w:p>
      <w:pPr>
        <w:spacing w:after="0" w:line="183" w:lineRule="exact"/>
        <w:rPr>
          <w:sz w:val="20"/>
          <w:szCs w:val="20"/>
          <w:color w:val="auto"/>
        </w:rPr>
      </w:pPr>
    </w:p>
    <w:p>
      <w:pPr>
        <w:ind w:left="740" w:right="2779" w:hanging="185"/>
        <w:spacing w:after="0" w:line="234" w:lineRule="auto"/>
        <w:rPr>
          <w:sz w:val="20"/>
          <w:szCs w:val="20"/>
          <w:color w:val="auto"/>
        </w:rPr>
      </w:pPr>
      <w:r>
        <w:rPr>
          <w:rFonts w:ascii="Courier New" w:cs="Courier New" w:eastAsia="Courier New" w:hAnsi="Courier New"/>
          <w:sz w:val="16"/>
          <w:szCs w:val="16"/>
          <w:color w:val="auto"/>
        </w:rPr>
        <w:t>o incurred to finance the acquisition or construction of property in favor of any country or any of its political subdivisions; and</w:t>
      </w:r>
    </w:p>
    <w:p>
      <w:pPr>
        <w:spacing w:after="0" w:line="183" w:lineRule="exact"/>
        <w:rPr>
          <w:sz w:val="20"/>
          <w:szCs w:val="20"/>
          <w:color w:val="auto"/>
        </w:rPr>
      </w:pPr>
    </w:p>
    <w:p>
      <w:pPr>
        <w:ind w:left="740" w:right="3059" w:hanging="185"/>
        <w:spacing w:after="0" w:line="234" w:lineRule="auto"/>
        <w:rPr>
          <w:sz w:val="20"/>
          <w:szCs w:val="20"/>
          <w:color w:val="auto"/>
        </w:rPr>
      </w:pPr>
      <w:r>
        <w:rPr>
          <w:rFonts w:ascii="Courier New" w:cs="Courier New" w:eastAsia="Courier New" w:hAnsi="Courier New"/>
          <w:sz w:val="16"/>
          <w:szCs w:val="16"/>
          <w:color w:val="auto"/>
        </w:rPr>
        <w:t>o replacing, extending or renewing any such indebtedness (to the extent such indebtedness is not increased).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following definitions have been used to describe the optional redemption provisions applicable to each of the 6.00% Broadband Exchange Notes Due March 15, 2009, described above, and the New AT&amp;T Notes Due 2004 (Series 1) and the New AT&amp;T Notes Due 20 , which are described below under "Description of the New AT&amp;T Notes -- Optional Redemption."</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6.00% Broadband Exchange Notes Due March 15, 2009, New AT&amp;T Notes Due 2004 (Series 1) or the New AT&amp;T Notes Due 20 , as the case may be, to be redeemed that would be utilized, at the time of selection and in accordance with customary financial practice, in pricing new issues of corporate debt securities of comparable maturity to the remaining term of such notes. "Independent Investment Banker" means one of the Reference Treasury Dealers appointed by AT&amp;T.</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"COMPARABLE TREASURY PRICE"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 "Reference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3:30 p.m., New York City time, on the third business day preceding such redemption date.</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106</w:t>
      </w:r>
    </w:p>
    <w:p>
      <w:pPr>
        <w:sectPr>
          <w:pgSz w:w="11900" w:h="16838" w:orient="portrait"/>
          <w:cols w:equalWidth="0" w:num="1">
            <w:col w:w="10219"/>
          </w:cols>
          <w:pgMar w:left="240" w:top="654" w:right="1440" w:bottom="1440" w:gutter="0" w:footer="0" w:header="0"/>
        </w:sectPr>
      </w:pPr>
    </w:p>
    <w:bookmarkStart w:id="124" w:name="page125"/>
    <w:bookmarkEnd w:id="124"/>
    <w:p>
      <w:pPr>
        <w:ind w:right="2779" w:firstLine="465"/>
        <w:spacing w:after="0" w:line="236" w:lineRule="auto"/>
        <w:rPr>
          <w:sz w:val="20"/>
          <w:szCs w:val="20"/>
          <w:color w:val="auto"/>
        </w:rPr>
      </w:pPr>
      <w:r>
        <w:rPr>
          <w:rFonts w:ascii="Courier New" w:cs="Courier New" w:eastAsia="Courier New" w:hAnsi="Courier New"/>
          <w:sz w:val="16"/>
          <w:szCs w:val="16"/>
          <w:color w:val="auto"/>
        </w:rPr>
        <w:t>"REFERENCE TREASURY DEALER" means each of Merrill Lynch, Pierce, Fenner &amp; Smith Incorporated, Salomon Smith Barney Inc., Chase Securities Inc., Deutsche Bank Securities Inc., First Chicago Capital Markets, Inc., Lehman Brothers Inc., J.P. Morgan Securities Inc. and NationsBanc Montgomery Securities LLC and their respective successors. If any of the foregoing ceases to be a primary U.S. Government securities dealer (a "Primary Treasury Dealer"), AT&amp;T will substitute another nationally recognized investment banking firm that is a Primary Treasury Dealer.</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"REMAINING SCHEDULED PAYMENTS" means, with respect to each note to be redeemed, the remaining scheduled payments of principal of and interest on such note that would be due after the related redemption date but for such redemption. If such redemption date is not an interest payment date with respect to such note, the amount of the next succeeding scheduled interest payment on such note will be reduced by the amount of interest accrued on such note to such redemption date.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107</w:t>
      </w:r>
    </w:p>
    <w:p>
      <w:pPr>
        <w:sectPr>
          <w:pgSz w:w="11900" w:h="16838" w:orient="portrait"/>
          <w:cols w:equalWidth="0" w:num="1">
            <w:col w:w="10219"/>
          </w:cols>
          <w:pgMar w:left="240" w:top="654" w:right="1440" w:bottom="1440" w:gutter="0" w:footer="0" w:header="0"/>
        </w:sectPr>
      </w:pPr>
    </w:p>
    <w:bookmarkStart w:id="125" w:name="page126"/>
    <w:bookmarkEnd w:id="125"/>
    <w:p>
      <w:pPr>
        <w:ind w:left="740"/>
        <w:spacing w:after="0"/>
        <w:rPr>
          <w:sz w:val="20"/>
          <w:szCs w:val="20"/>
          <w:color w:val="auto"/>
        </w:rPr>
      </w:pPr>
      <w:r>
        <w:rPr>
          <w:rFonts w:ascii="Courier New" w:cs="Courier New" w:eastAsia="Courier New" w:hAnsi="Courier New"/>
          <w:sz w:val="16"/>
          <w:szCs w:val="16"/>
          <w:color w:val="auto"/>
        </w:rPr>
        <w:t>DESCRIPTION OF THE NEW BROADBAND NOTES AND THE CABLE GUARANTEES</w:t>
      </w:r>
    </w:p>
    <w:p>
      <w:pPr>
        <w:spacing w:after="0" w:line="183"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The New Broadband Notes will be Broadband's direct unsecured and unsubordinated obligations and will be fully and unconditionally guaranteed by Comcast Cable, AT&amp;T Comcast, MediaOne and TCI, referred to as the cable guarantors, as described below. The New Broadband Notes will be issued under an</w:t>
      </w:r>
    </w:p>
    <w:p>
      <w:pPr>
        <w:spacing w:after="0" w:line="2"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indenture, dated as of , 2002, among Broadband, the cable guarantors and , as trustee. The term "New Broadband Indenture" refers to this</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indenture. The terms of the New Broadband Notes include those stated in the New Broadband Indenture and those made part of the New Broadband Indenture by reference to the Trust Indenture Act of 1939.</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The following is a summary of the material provisions of the New Broadband Indenture, the New Broadband Notes and the cable guarantees. Because this is a summary, it may not contain all the information that is important to you. You should read the New Broadband Indenture, which has been filed as an exhibit to the registration statement of which this prospectus is a part, in its entirety.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TERMS OF THE NEW BROADBAND NOTES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Notes:</w:t>
      </w:r>
    </w:p>
    <w:p>
      <w:pPr>
        <w:spacing w:after="0" w:line="183" w:lineRule="exact"/>
        <w:rPr>
          <w:sz w:val="20"/>
          <w:szCs w:val="20"/>
          <w:color w:val="auto"/>
        </w:rPr>
      </w:pPr>
    </w:p>
    <w:p>
      <w:pPr>
        <w:ind w:left="640" w:right="3159" w:hanging="179"/>
        <w:spacing w:after="0" w:line="235" w:lineRule="auto"/>
        <w:tabs>
          <w:tab w:leader="none" w:pos="6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Broadband's other unsecured and unsubordinated debt and will be entitled to the benefits of the cable guarantees described below;</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in an aggregate principal amount not exceeding</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 comprised as follows:</w:t>
      </w:r>
    </w:p>
    <w:p>
      <w:pPr>
        <w:spacing w:after="0" w:line="177" w:lineRule="exact"/>
        <w:rPr>
          <w:sz w:val="20"/>
          <w:szCs w:val="20"/>
          <w:color w:val="auto"/>
        </w:rPr>
      </w:pPr>
    </w:p>
    <w:p>
      <w:pPr>
        <w:ind w:left="560"/>
        <w:spacing w:after="0"/>
        <w:tabs>
          <w:tab w:leader="none" w:pos="2300" w:val="left"/>
        </w:tabs>
        <w:rPr>
          <w:sz w:val="20"/>
          <w:szCs w:val="20"/>
          <w:color w:val="auto"/>
        </w:rPr>
      </w:pPr>
      <w:r>
        <w:rPr>
          <w:rFonts w:ascii="Courier New" w:cs="Courier New" w:eastAsia="Courier New" w:hAnsi="Courier New"/>
          <w:sz w:val="16"/>
          <w:szCs w:val="16"/>
          <w:color w:val="auto"/>
        </w:rPr>
        <w:t>o up to $</w:t>
      </w:r>
      <w:r>
        <w:rPr>
          <w:sz w:val="20"/>
          <w:szCs w:val="20"/>
          <w:color w:val="auto"/>
        </w:rPr>
        <w:tab/>
      </w:r>
      <w:r>
        <w:rPr>
          <w:rFonts w:ascii="Courier New" w:cs="Courier New" w:eastAsia="Courier New" w:hAnsi="Courier New"/>
          <w:sz w:val="14"/>
          <w:szCs w:val="14"/>
          <w:color w:val="auto"/>
        </w:rPr>
        <w:t>in principal amount of New Broadband Notes Due 2013,</w:t>
      </w:r>
    </w:p>
    <w:p>
      <w:pPr>
        <w:ind w:left="740"/>
        <w:spacing w:after="0"/>
        <w:tabs>
          <w:tab w:leader="none" w:pos="2760" w:val="left"/>
        </w:tabs>
        <w:rPr>
          <w:sz w:val="20"/>
          <w:szCs w:val="20"/>
          <w:color w:val="auto"/>
        </w:rPr>
      </w:pPr>
      <w:r>
        <w:rPr>
          <w:rFonts w:ascii="Courier New" w:cs="Courier New" w:eastAsia="Courier New" w:hAnsi="Courier New"/>
          <w:sz w:val="16"/>
          <w:szCs w:val="16"/>
          <w:color w:val="auto"/>
        </w:rPr>
        <w:t>maturing on</w:t>
      </w:r>
      <w:r>
        <w:rPr>
          <w:sz w:val="20"/>
          <w:szCs w:val="20"/>
          <w:color w:val="auto"/>
        </w:rPr>
        <w:tab/>
      </w:r>
      <w:r>
        <w:rPr>
          <w:rFonts w:ascii="Courier New" w:cs="Courier New" w:eastAsia="Courier New" w:hAnsi="Courier New"/>
          <w:sz w:val="14"/>
          <w:szCs w:val="14"/>
          <w:color w:val="auto"/>
        </w:rPr>
        <w:t>, 2013, with interest payable semiannually on each</w:t>
      </w:r>
    </w:p>
    <w:p>
      <w:pPr>
        <w:ind w:left="1660"/>
        <w:spacing w:after="0" w:line="237" w:lineRule="auto"/>
        <w:tabs>
          <w:tab w:leader="none" w:pos="2960" w:val="left"/>
          <w:tab w:leader="none" w:pos="5920" w:val="left"/>
        </w:tabs>
        <w:rPr>
          <w:sz w:val="20"/>
          <w:szCs w:val="20"/>
          <w:color w:val="auto"/>
        </w:rPr>
      </w:pP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6"/>
          <w:szCs w:val="16"/>
          <w:color w:val="auto"/>
        </w:rPr>
        <w:t>, beginning the first</w:t>
      </w:r>
      <w:r>
        <w:rPr>
          <w:sz w:val="20"/>
          <w:szCs w:val="20"/>
          <w:color w:val="auto"/>
        </w:rPr>
        <w:tab/>
      </w:r>
      <w:r>
        <w:rPr>
          <w:rFonts w:ascii="Courier New" w:cs="Courier New" w:eastAsia="Courier New" w:hAnsi="Courier New"/>
          <w:sz w:val="16"/>
          <w:szCs w:val="16"/>
          <w:color w:val="auto"/>
        </w:rPr>
        <w:t>or</w:t>
      </w:r>
    </w:p>
    <w:p>
      <w:pPr>
        <w:ind w:left="740"/>
        <w:spacing w:after="0" w:line="237" w:lineRule="auto"/>
        <w:rPr>
          <w:sz w:val="20"/>
          <w:szCs w:val="20"/>
          <w:color w:val="auto"/>
        </w:rPr>
      </w:pPr>
      <w:r>
        <w:rPr>
          <w:rFonts w:ascii="Courier New" w:cs="Courier New" w:eastAsia="Courier New" w:hAnsi="Courier New"/>
          <w:sz w:val="16"/>
          <w:szCs w:val="16"/>
          <w:color w:val="auto"/>
        </w:rPr>
        <w:t>occurring after the initial issuance of the New Broadband Notes Due</w:t>
      </w:r>
    </w:p>
    <w:p>
      <w:pPr>
        <w:ind w:left="740"/>
        <w:spacing w:after="0" w:line="237" w:lineRule="auto"/>
        <w:tabs>
          <w:tab w:leader="none" w:pos="5740" w:val="left"/>
          <w:tab w:leader="none" w:pos="7040" w:val="left"/>
        </w:tabs>
        <w:rPr>
          <w:sz w:val="20"/>
          <w:szCs w:val="20"/>
          <w:color w:val="auto"/>
        </w:rPr>
      </w:pPr>
      <w:r>
        <w:rPr>
          <w:rFonts w:ascii="Courier New" w:cs="Courier New" w:eastAsia="Courier New" w:hAnsi="Courier New"/>
          <w:sz w:val="16"/>
          <w:szCs w:val="16"/>
          <w:color w:val="auto"/>
        </w:rPr>
        <w:t>2013, to holders of record on the preceding</w:t>
      </w:r>
      <w:r>
        <w:rPr>
          <w:sz w:val="20"/>
          <w:szCs w:val="20"/>
          <w:color w:val="auto"/>
        </w:rPr>
        <w:tab/>
      </w: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New Broadband Notes Due 2022, maturing on January 15, 2022, with interest payable semiannually on each January 15 and July 15, beginning the first January 15 or July 15 occurring after the initial issuance of the New Broadband Notes Due 2022, to holders of record on the preceding January 1 and July 1;</w:t>
      </w:r>
    </w:p>
    <w:p>
      <w:pPr>
        <w:spacing w:after="0" w:line="186" w:lineRule="exact"/>
        <w:rPr>
          <w:sz w:val="20"/>
          <w:szCs w:val="20"/>
          <w:color w:val="auto"/>
        </w:rPr>
      </w:pPr>
    </w:p>
    <w:p>
      <w:pPr>
        <w:ind w:left="740" w:right="3059" w:hanging="185"/>
        <w:spacing w:after="0" w:line="276"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4"/>
          <w:szCs w:val="14"/>
          <w:color w:val="auto"/>
        </w:rPr>
        <w:t>in principal amount of New Broadband Notes Due 2024 maturing on July 15, 2024, with interest payable semiannually on each January 15 and July 15, beginning the first January 15 or July 15 occurring after the initial issuance of the New Broadband Notes Due 2024, to holders of record on the preceding January 1 and July 1;</w:t>
      </w:r>
    </w:p>
    <w:p>
      <w:pPr>
        <w:spacing w:after="0" w:line="161"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New Broadband Notes Due 2025, maturing on January 15, 2025, with interest payable semiannually on each January 15 and July 15, beginning the first January 15 or July 15 occurring after the initial issuance of the New Broadband Notes Due 2025, to holders of record on the preceding January 1 and July 1;</w:t>
      </w:r>
    </w:p>
    <w:p>
      <w:pPr>
        <w:spacing w:after="0" w:line="186" w:lineRule="exact"/>
        <w:rPr>
          <w:sz w:val="20"/>
          <w:szCs w:val="20"/>
          <w:color w:val="auto"/>
        </w:rPr>
      </w:pPr>
    </w:p>
    <w:p>
      <w:pPr>
        <w:ind w:left="740" w:right="2779" w:hanging="185"/>
        <w:spacing w:after="0" w:line="235" w:lineRule="auto"/>
        <w:rPr>
          <w:sz w:val="20"/>
          <w:szCs w:val="20"/>
          <w:color w:val="auto"/>
        </w:rPr>
      </w:pPr>
      <w:r>
        <w:rPr>
          <w:rFonts w:ascii="Courier New" w:cs="Courier New" w:eastAsia="Courier New" w:hAnsi="Courier New"/>
          <w:sz w:val="16"/>
          <w:szCs w:val="16"/>
          <w:color w:val="auto"/>
        </w:rPr>
        <w:t>o up to $</w:t>
      </w:r>
      <w:r>
        <w:rPr>
          <w:sz w:val="20"/>
          <w:szCs w:val="20"/>
          <w:color w:val="auto"/>
        </w:rPr>
        <w:t xml:space="preserve"> </w:t>
      </w:r>
      <w:r>
        <w:rPr>
          <w:rFonts w:ascii="Courier New" w:cs="Courier New" w:eastAsia="Courier New" w:hAnsi="Courier New"/>
          <w:sz w:val="16"/>
          <w:szCs w:val="16"/>
          <w:color w:val="auto"/>
        </w:rPr>
        <w:t>in principal amount of New Broadband Notes Due 2031, maturing on December 1, 2031, with interest payable semiannually on each June 1 and December 1, beginning the first June 1 or December 1 occurring after the initial issuance of the New Broadband Notes Due 2031, to holders of record on the preceding May 15 and November 15; and</w:t>
      </w:r>
    </w:p>
    <w:p>
      <w:pPr>
        <w:spacing w:after="0" w:line="186" w:lineRule="exact"/>
        <w:rPr>
          <w:sz w:val="20"/>
          <w:szCs w:val="20"/>
          <w:color w:val="auto"/>
        </w:rPr>
      </w:pPr>
    </w:p>
    <w:p>
      <w:pPr>
        <w:ind w:left="640" w:right="3159" w:hanging="179"/>
        <w:spacing w:after="0" w:line="234" w:lineRule="auto"/>
        <w:tabs>
          <w:tab w:leader="none" w:pos="6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issuable in fully registered form, in denominations of $1,000 and multiples thereof.</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Notes will not be listed on any stock exchange.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interest rate for each series of New Broadband Notes will be announced by press release two business days prior to the expiration of the exchange offer and each will be based on spreads over the relevant U.S. Treasury rates. The method for determining the interest rate is described in detail under "Description of the Exchange Offer -- Interest Rate for the New Broadband Notes."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108</w:t>
      </w:r>
    </w:p>
    <w:p>
      <w:pPr>
        <w:sectPr>
          <w:pgSz w:w="11900" w:h="16838" w:orient="portrait"/>
          <w:cols w:equalWidth="0" w:num="1">
            <w:col w:w="10219"/>
          </w:cols>
          <w:pgMar w:left="240" w:top="648" w:right="1440" w:bottom="1440" w:gutter="0" w:footer="0" w:header="0"/>
        </w:sectPr>
      </w:pPr>
    </w:p>
    <w:bookmarkStart w:id="126" w:name="page127"/>
    <w:bookmarkEnd w:id="126"/>
    <w:p>
      <w:pPr>
        <w:ind w:right="2779" w:firstLine="465"/>
        <w:spacing w:after="0" w:line="275" w:lineRule="auto"/>
        <w:rPr>
          <w:sz w:val="20"/>
          <w:szCs w:val="20"/>
          <w:color w:val="auto"/>
        </w:rPr>
      </w:pPr>
      <w:r>
        <w:rPr>
          <w:rFonts w:ascii="Courier New" w:cs="Courier New" w:eastAsia="Courier New" w:hAnsi="Courier New"/>
          <w:sz w:val="14"/>
          <w:szCs w:val="14"/>
          <w:color w:val="auto"/>
        </w:rPr>
        <w:t>Interest for the New Broadband Notes will be computed on the basis of a 360-day year consisting of twelve 30-day months. Interest on the New Broadband Notes will accrue from the date of original issuance, which will be the date of mandatory exchange with respect to the New Broadband Notes, or from the most recent interest payment date to which interest has been paid and will be payable semiannually on interest payment dates described of each year.</w:t>
      </w:r>
    </w:p>
    <w:p>
      <w:pPr>
        <w:spacing w:after="0" w:line="162" w:lineRule="exact"/>
        <w:rPr>
          <w:sz w:val="20"/>
          <w:szCs w:val="20"/>
          <w:color w:val="auto"/>
        </w:rPr>
      </w:pPr>
    </w:p>
    <w:p>
      <w:pPr>
        <w:ind w:right="3519" w:firstLine="465"/>
        <w:spacing w:after="0" w:line="295" w:lineRule="auto"/>
        <w:rPr>
          <w:sz w:val="20"/>
          <w:szCs w:val="20"/>
          <w:color w:val="auto"/>
        </w:rPr>
      </w:pPr>
      <w:r>
        <w:rPr>
          <w:rFonts w:ascii="Courier New" w:cs="Courier New" w:eastAsia="Courier New" w:hAnsi="Courier New"/>
          <w:sz w:val="14"/>
          <w:szCs w:val="14"/>
          <w:color w:val="auto"/>
        </w:rPr>
        <w:t>For more information on payment and transfer procedures for the New Broadband Notes, see "-- Book-Entry System" and "-- Same-Day Payment."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GUARANTEES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obligations of Broadband, including the payment of principal, premium, if any, and interest, will be fully and unconditionally guaranteed by each of Comcast Cable, AT&amp;T Comcast, MediaOne and TCI. The cable guarantees will rank equally with all other general unsecured and unsubordinated obligations of the cable guarantors.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cable guarantees will not contain any restrictions on the ability of any of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Broadband shall have the right at its option to redeem certain of the New Broadband Notes, at any time or from time to time, on at least 30 days, but not more than 90 days, prior notice mailed to the registered address of each holder of the applicable series of New Broadband Notes.</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and after the redemption date, interest will cease to accrue on the New Broadband Notes or any portion of the New Broadband Notes called for redemption (unless Broadband defaults in the payment of the redemption price and accrued interest). On or before the redemption date, Broadband will deposit with the trustee money sufficient to pay the redemption price of and (unless the redemption date shall be an interest payment date) accrued interest to the redemption date on the New Broadband Notes to be redeemed on such date. If less than all of the New Broadband Notes of any series are to be redeemed, the New Broadband Notes to be redeemed shall be selected by the trustee by such method as the trustee shall deem fair and appropriate.</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optional redemption terms for each series of notes is described below.</w:t>
      </w:r>
    </w:p>
    <w:p>
      <w:pPr>
        <w:spacing w:after="0" w:line="19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BROADBAND NOTES DUE 2013</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New Broadband Notes Due 2013 will not be subject to optional redemption by Broadband.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BROADBAND NOTES DUE 2022</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New Broadband Notes Due 2022 will be redeemable at Broadband's option at any time or from time to time, as a whole or in part, at the following prices (expressed as percentages of the principal amount), together with accrued interest to the date fixed for redemption.</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January 15:</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w:t>
      </w:r>
    </w:p>
    <w:p>
      <w:pPr>
        <w:jc w:val="center"/>
        <w:ind w:right="5199"/>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109</w:t>
      </w:r>
    </w:p>
    <w:p>
      <w:pPr>
        <w:sectPr>
          <w:pgSz w:w="11900" w:h="16838" w:orient="portrait"/>
          <w:cols w:equalWidth="0" w:num="1">
            <w:col w:w="10219"/>
          </w:cols>
          <w:pgMar w:left="240" w:top="654" w:right="1440" w:bottom="1440" w:gutter="0" w:footer="0" w:header="0"/>
        </w:sectPr>
      </w:pPr>
    </w:p>
    <w:bookmarkStart w:id="127" w:name="page128"/>
    <w:bookmarkEnd w:id="127"/>
    <w:p>
      <w:pPr>
        <w:ind w:left="180"/>
        <w:spacing w:after="0"/>
        <w:rPr>
          <w:sz w:val="20"/>
          <w:szCs w:val="20"/>
          <w:color w:val="auto"/>
        </w:rPr>
      </w:pPr>
      <w:r>
        <w:rPr>
          <w:rFonts w:ascii="Courier New" w:cs="Courier New" w:eastAsia="Courier New" w:hAnsi="Courier New"/>
          <w:sz w:val="16"/>
          <w:szCs w:val="16"/>
          <w:color w:val="auto"/>
        </w:rPr>
        <w:t>NEW BROADBAND NOTES DUE 2024</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New Broadband Notes Due 2024 will be redeemable at Broadband's option at any time or from time to time, as a whole or in part, at the following prices (expressed as percentages of the principal amount), together with accrued interest to the date fixed for redemption.</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July 15:</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w:t>
      </w:r>
    </w:p>
    <w:p>
      <w:pPr>
        <w:jc w:val="center"/>
        <w:ind w:right="5019"/>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BROADBAND NOTES DUE 2025</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The New Broadband Notes Due 2025 will not be redeemable prior to January 15, 2005. On or after such date, the New Broadband Notes due 2025 will be redeemable at Broadband's option at any time or from time to time, as a whole or in part, at the following prices (expressed as percentages of the principal amount), together with accrued interest to the date fixed for redemption.</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January 15:</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w:t>
      </w:r>
    </w:p>
    <w:p>
      <w:pPr>
        <w:jc w:val="center"/>
        <w:ind w:right="5019"/>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BROADBAND NOTES DUE 2031</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New Broadband Notes Due 2031 will be redeemable at Broadband's option at any time or from time to time, as a whole or in part, at the following prices (expressed as percentages of the principal amount), together with accrued interest to the date fixed for redemption.</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December 1:</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w:t>
      </w:r>
    </w:p>
    <w:p>
      <w:pPr>
        <w:jc w:val="center"/>
        <w:ind w:right="5019"/>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MANDATORY REDEMPTION OR SINKING FUND</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There will be no mandatory redemption prior to maturity or sinking fund payments for the New Broadband Notes.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110</w:t>
      </w:r>
    </w:p>
    <w:p>
      <w:pPr>
        <w:sectPr>
          <w:pgSz w:w="11900" w:h="16838" w:orient="portrait"/>
          <w:cols w:equalWidth="0" w:num="1">
            <w:col w:w="10219"/>
          </w:cols>
          <w:pgMar w:left="240" w:top="648"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6"/>
          <w:szCs w:val="16"/>
          <w:color w:val="auto"/>
        </w:rPr>
        <w:t>ADDITIONAL DEBT</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New Broadband Indenture does not limit the amount of debt Broadband may issue under the New Broadband Indenture or otherwise.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COVENANTS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Broadband will agree to some restrictions on its activities for the benefit of holders of all series of debt securities issued under the New Broadband Indenture. The restrictive covenants summarized below will apply, unless the covenants are waived or amended, so long as any of the debt securities are outstanding. Please see "-- Certain Definitions" for the meaning of the capitalized terms used in describing the covenants.</w:t>
      </w:r>
    </w:p>
    <w:p>
      <w:pPr>
        <w:spacing w:after="0" w:line="183" w:lineRule="exact"/>
        <w:rPr>
          <w:sz w:val="20"/>
          <w:szCs w:val="20"/>
          <w:color w:val="auto"/>
        </w:rPr>
      </w:pPr>
    </w:p>
    <w:p>
      <w:pPr>
        <w:jc w:val="both"/>
        <w:ind w:right="2779" w:firstLine="465"/>
        <w:spacing w:after="0" w:line="276" w:lineRule="auto"/>
        <w:rPr>
          <w:sz w:val="20"/>
          <w:szCs w:val="20"/>
          <w:color w:val="auto"/>
        </w:rPr>
      </w:pPr>
      <w:r>
        <w:rPr>
          <w:rFonts w:ascii="Courier New" w:cs="Courier New" w:eastAsia="Courier New" w:hAnsi="Courier New"/>
          <w:sz w:val="14"/>
          <w:szCs w:val="14"/>
          <w:color w:val="auto"/>
        </w:rPr>
        <w:t>The New Broadband Indenture will not contain any financial covenants other than those summarized below and will not restrict Broadband or its subsidiaries or AT&amp;T Comcast from paying dividends or incurring additional debt. In addition, the New Broadband Indenture will not protect holders of notes issued under it in the event of a highly leveraged transaction or a change in control.</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LIMITATION ON LIENS SECURING INDEBTEDNESS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Neither Broadband nor any cable guarantor shall create, incur or assume any Lien (other than any Permitted Lien) on such person's assets, including the Capital Stock of its wholly owned subsidiaries to secure the payment of Indebtedness of Broadband or any cable guarantor, unless Broadband secures the outstanding New Broadband Notes equally and ratably with (or prior to) all Indebtedness secured by such Lien, so long as such Indebtedness shall be so secured.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LIMITATION ON SALE AND LEASEBACK TRANSACTIONS</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Neither Broadband nor any cable guarantor shall enter into any Sale and Leaseback Transaction involving any of such person's assets, including the Capital Stock of its wholly owned subsidiaries.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restriction in the foregoing paragraph shall not apply to any Sale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Leaseback Transaction if:</w:t>
      </w:r>
    </w:p>
    <w:p>
      <w:pPr>
        <w:spacing w:after="0" w:line="183" w:lineRule="exact"/>
        <w:rPr>
          <w:sz w:val="20"/>
          <w:szCs w:val="20"/>
          <w:color w:val="auto"/>
        </w:rPr>
      </w:pPr>
    </w:p>
    <w:p>
      <w:pPr>
        <w:ind w:left="640" w:right="3239" w:hanging="179"/>
        <w:spacing w:after="0" w:line="234" w:lineRule="auto"/>
        <w:tabs>
          <w:tab w:leader="none" w:pos="6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is for a period of not in excess of three years, including renewal of rights;</w:t>
      </w:r>
    </w:p>
    <w:p>
      <w:pPr>
        <w:spacing w:after="0" w:line="183"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 secures or relates to industrial revenue or similar financing;</w:t>
      </w:r>
    </w:p>
    <w:p>
      <w:pPr>
        <w:spacing w:after="0" w:line="199" w:lineRule="exact"/>
        <w:rPr>
          <w:rFonts w:ascii="Courier New" w:cs="Courier New" w:eastAsia="Courier New" w:hAnsi="Courier New"/>
          <w:sz w:val="14"/>
          <w:szCs w:val="14"/>
          <w:color w:val="auto"/>
        </w:rPr>
      </w:pPr>
    </w:p>
    <w:p>
      <w:pPr>
        <w:ind w:left="640" w:right="3239" w:hanging="179"/>
        <w:spacing w:after="0" w:line="234" w:lineRule="auto"/>
        <w:tabs>
          <w:tab w:leader="none" w:pos="6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is solely between Broadband and a cable guarantor or between or among cable guarantors; or</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or such cable guarantor, within 270 days after the sale is completed, applies an amount equal to or greater than (a) the net proceeds of the sale of the assets or part thereof leased or (b) the fair market value of the assets or part thereof leased (as determined in good faith by Broadband's Board of Directors) either to:</w:t>
      </w:r>
    </w:p>
    <w:p>
      <w:pPr>
        <w:spacing w:after="0" w:line="186" w:lineRule="exact"/>
        <w:rPr>
          <w:sz w:val="20"/>
          <w:szCs w:val="20"/>
          <w:color w:val="auto"/>
        </w:rPr>
      </w:pPr>
    </w:p>
    <w:p>
      <w:pPr>
        <w:ind w:left="740" w:right="2879" w:hanging="185"/>
        <w:spacing w:after="0" w:line="283" w:lineRule="auto"/>
        <w:rPr>
          <w:sz w:val="20"/>
          <w:szCs w:val="20"/>
          <w:color w:val="auto"/>
        </w:rPr>
      </w:pPr>
      <w:r>
        <w:rPr>
          <w:rFonts w:ascii="Courier New" w:cs="Courier New" w:eastAsia="Courier New" w:hAnsi="Courier New"/>
          <w:sz w:val="14"/>
          <w:szCs w:val="14"/>
          <w:color w:val="auto"/>
        </w:rPr>
        <w:t>o the retirement (or open market purchase) of notes, other long-term Indebtedness of Broadband ranking on a parity with or senior to the New Broadband Notes or long-term Indebtedness of a cable guarantor; or</w:t>
      </w:r>
    </w:p>
    <w:p>
      <w:pPr>
        <w:spacing w:after="0" w:line="155" w:lineRule="exact"/>
        <w:rPr>
          <w:sz w:val="20"/>
          <w:szCs w:val="20"/>
          <w:color w:val="auto"/>
        </w:rPr>
      </w:pPr>
    </w:p>
    <w:p>
      <w:pPr>
        <w:jc w:val="both"/>
        <w:ind w:left="740" w:right="3059" w:hanging="185"/>
        <w:spacing w:after="0" w:line="235" w:lineRule="auto"/>
        <w:rPr>
          <w:sz w:val="20"/>
          <w:szCs w:val="20"/>
          <w:color w:val="auto"/>
        </w:rPr>
      </w:pPr>
      <w:r>
        <w:rPr>
          <w:rFonts w:ascii="Courier New" w:cs="Courier New" w:eastAsia="Courier New" w:hAnsi="Courier New"/>
          <w:sz w:val="16"/>
          <w:szCs w:val="16"/>
          <w:color w:val="auto"/>
        </w:rPr>
        <w:t>o the purchase by Broadband or any cable guarantor of other property, plant or equipment related to the business of Broadband or any cable guarantor having a value at least equal to the value of the assets or part thereof leased.</w:t>
      </w:r>
    </w:p>
    <w:p>
      <w:pPr>
        <w:spacing w:after="0" w:line="185"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This provision and the provision described under "-- Limitation on Liens Securing Indebtedness" do not apply to any subsidiaries of AT&amp;T Comcast other than the cable guarantors and Broadband.</w:t>
      </w:r>
    </w:p>
    <w:p>
      <w:pPr>
        <w:spacing w:after="0" w:line="183" w:lineRule="exact"/>
        <w:rPr>
          <w:sz w:val="20"/>
          <w:szCs w:val="20"/>
          <w:color w:val="auto"/>
        </w:rPr>
      </w:pPr>
    </w:p>
    <w:p>
      <w:pPr>
        <w:jc w:val="both"/>
        <w:ind w:right="3159" w:firstLine="465"/>
        <w:spacing w:after="0" w:line="236" w:lineRule="auto"/>
        <w:rPr>
          <w:sz w:val="20"/>
          <w:szCs w:val="20"/>
          <w:color w:val="auto"/>
        </w:rPr>
      </w:pPr>
      <w:r>
        <w:rPr>
          <w:rFonts w:ascii="Courier New" w:cs="Courier New" w:eastAsia="Courier New" w:hAnsi="Courier New"/>
          <w:sz w:val="16"/>
          <w:szCs w:val="16"/>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111</w:t>
      </w:r>
    </w:p>
    <w:p>
      <w:pPr>
        <w:sectPr>
          <w:pgSz w:w="11900" w:h="16838" w:orient="portrait"/>
          <w:cols w:equalWidth="0" w:num="1">
            <w:col w:w="10219"/>
          </w:cols>
          <w:pgMar w:left="240" w:top="648" w:right="1440" w:bottom="1440" w:gutter="0" w:footer="0" w:header="0"/>
        </w:sectPr>
      </w:pPr>
    </w:p>
    <w:bookmarkStart w:id="129" w:name="page130"/>
    <w:bookmarkEnd w:id="129"/>
    <w:p>
      <w:pPr>
        <w:ind w:right="2779" w:firstLine="465"/>
        <w:spacing w:after="0" w:line="276" w:lineRule="auto"/>
        <w:rPr>
          <w:sz w:val="20"/>
          <w:szCs w:val="20"/>
          <w:color w:val="auto"/>
        </w:rPr>
      </w:pPr>
      <w:r>
        <w:rPr>
          <w:rFonts w:ascii="Courier New" w:cs="Courier New" w:eastAsia="Courier New" w:hAnsi="Courier New"/>
          <w:sz w:val="14"/>
          <w:szCs w:val="14"/>
          <w:color w:val="auto"/>
        </w:rPr>
        <w:t>"CAPITAL STOCK" means, with respect to any person, any and all shares, interests, participations, or other equivalents (however designated, whether voting or non-voting) of such person's capital stock or other ownership interests, whether now outstanding or issued after the date of the New Broadband Indenture, including, without limitation, all common stock and preferred stock.</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"CURRENCY AGREEMENT" means any foreign exchange contract, currency swap agreement, or other similar agreement or arrangement designed to protect against the fluctuation in currency values.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New Broadband indenture shall be computed in conformity with GAAP applied on a consistent basis.</w:t>
      </w:r>
    </w:p>
    <w:p>
      <w:pPr>
        <w:spacing w:after="0" w:line="185"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57" w:lineRule="exact"/>
        <w:rPr>
          <w:sz w:val="20"/>
          <w:szCs w:val="20"/>
          <w:color w:val="auto"/>
        </w:rPr>
      </w:pPr>
    </w:p>
    <w:p>
      <w:pPr>
        <w:ind w:left="640" w:right="2779" w:hanging="179"/>
        <w:spacing w:after="0" w:line="236" w:lineRule="auto"/>
        <w:tabs>
          <w:tab w:leader="none" w:pos="6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82"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for purposes of assuring in any other manner the obligee of such Indebtedness or other obligation of the payment thereof or to protect such obligee against loss in respect thereof (in whole or in part);</w:t>
      </w:r>
    </w:p>
    <w:p>
      <w:pPr>
        <w:spacing w:after="0" w:line="185"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Provided that the term "Guarantee" shall not include endorsements for collection or deposit in the ordinary course of business. The term "Guarantee" used as a verb has a corresponding meaning.</w:t>
      </w:r>
    </w:p>
    <w:p>
      <w:pPr>
        <w:spacing w:after="0" w:line="183" w:lineRule="exact"/>
        <w:rPr>
          <w:sz w:val="20"/>
          <w:szCs w:val="20"/>
          <w:color w:val="auto"/>
        </w:rPr>
      </w:pPr>
    </w:p>
    <w:p>
      <w:pPr>
        <w:ind w:right="3899" w:firstLine="465"/>
        <w:spacing w:after="0" w:line="234" w:lineRule="auto"/>
        <w:rPr>
          <w:sz w:val="20"/>
          <w:szCs w:val="20"/>
          <w:color w:val="auto"/>
        </w:rPr>
      </w:pPr>
      <w:r>
        <w:rPr>
          <w:rFonts w:ascii="Courier New" w:cs="Courier New" w:eastAsia="Courier New" w:hAnsi="Courier New"/>
          <w:sz w:val="16"/>
          <w:szCs w:val="16"/>
          <w:color w:val="auto"/>
        </w:rPr>
        <w:t>"INDEBTEDNESS" means, with respect to any person at any date of determination (without duplication):</w:t>
      </w:r>
    </w:p>
    <w:p>
      <w:pPr>
        <w:spacing w:after="0" w:line="177" w:lineRule="exact"/>
        <w:rPr>
          <w:sz w:val="20"/>
          <w:szCs w:val="20"/>
          <w:color w:val="auto"/>
        </w:rPr>
      </w:pPr>
    </w:p>
    <w:p>
      <w:pPr>
        <w:ind w:left="640" w:hanging="179"/>
        <w:spacing w:after="0"/>
        <w:tabs>
          <w:tab w:leader="none" w:pos="6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such person for borrowed money;</w:t>
      </w:r>
    </w:p>
    <w:p>
      <w:pPr>
        <w:spacing w:after="0" w:line="182"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evidenced by bonds, debentures, notes, or other similar instruments;</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in respect of letters of credit or other similar instruments (including reimbursement obligations with respect thereto);</w:t>
      </w:r>
    </w:p>
    <w:p>
      <w:pPr>
        <w:spacing w:after="0" w:line="183" w:lineRule="exact"/>
        <w:rPr>
          <w:rFonts w:ascii="Courier New" w:cs="Courier New" w:eastAsia="Courier New" w:hAnsi="Courier New"/>
          <w:sz w:val="16"/>
          <w:szCs w:val="16"/>
          <w:color w:val="auto"/>
        </w:rPr>
      </w:pPr>
    </w:p>
    <w:p>
      <w:pPr>
        <w:jc w:val="both"/>
        <w:ind w:left="640" w:right="3059" w:hanging="179"/>
        <w:spacing w:after="0" w:line="283" w:lineRule="auto"/>
        <w:tabs>
          <w:tab w:leader="none" w:pos="6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of such person to pay the deferred and unpaid purchase price of property or services (but excluding trade accounts payable or accrued liabilities arising in the ordinary course of business);</w:t>
      </w:r>
    </w:p>
    <w:p>
      <w:pPr>
        <w:spacing w:after="0" w:line="148"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as lessee under Capitalized Leases;</w:t>
      </w:r>
    </w:p>
    <w:p>
      <w:pPr>
        <w:spacing w:after="0" w:line="182" w:lineRule="exact"/>
        <w:rPr>
          <w:rFonts w:ascii="Courier New" w:cs="Courier New" w:eastAsia="Courier New" w:hAnsi="Courier New"/>
          <w:sz w:val="16"/>
          <w:szCs w:val="16"/>
          <w:color w:val="auto"/>
        </w:rPr>
      </w:pPr>
    </w:p>
    <w:p>
      <w:pPr>
        <w:ind w:left="640" w:right="2879" w:hanging="179"/>
        <w:spacing w:after="0" w:line="283" w:lineRule="auto"/>
        <w:tabs>
          <w:tab w:leader="none" w:pos="6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other persons secured by a Lien on any asset of such person, whether or not such Indebtedness is assumed by such person; provided that the amount of such Indebtedness shall be the lesser of:</w:t>
      </w:r>
    </w:p>
    <w:p>
      <w:pPr>
        <w:spacing w:after="0" w:line="155"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o the fair market value of such asset at such date of determination; and</w:t>
      </w:r>
    </w:p>
    <w:p>
      <w:pPr>
        <w:spacing w:after="0" w:line="19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 the amount of such Indebtedness;</w:t>
      </w:r>
    </w:p>
    <w:p>
      <w:pPr>
        <w:spacing w:after="0" w:line="183" w:lineRule="exact"/>
        <w:rPr>
          <w:sz w:val="20"/>
          <w:szCs w:val="20"/>
          <w:color w:val="auto"/>
        </w:rPr>
      </w:pPr>
    </w:p>
    <w:p>
      <w:pPr>
        <w:ind w:left="640" w:right="2779" w:hanging="179"/>
        <w:spacing w:after="0" w:line="234" w:lineRule="auto"/>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other persons Guaranteed by such person to the extent such Indebtedness is Guaranteed by such person; and</w:t>
      </w:r>
    </w:p>
    <w:p>
      <w:pPr>
        <w:spacing w:after="0" w:line="183" w:lineRule="exact"/>
        <w:rPr>
          <w:rFonts w:ascii="Courier New" w:cs="Courier New" w:eastAsia="Courier New" w:hAnsi="Courier New"/>
          <w:sz w:val="16"/>
          <w:szCs w:val="16"/>
          <w:color w:val="auto"/>
        </w:rPr>
      </w:pPr>
    </w:p>
    <w:p>
      <w:pPr>
        <w:ind w:left="640" w:right="3239" w:hanging="179"/>
        <w:spacing w:after="0" w:line="295" w:lineRule="auto"/>
        <w:tabs>
          <w:tab w:leader="none" w:pos="6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not otherwise included in this definition, obligations under Currency Agreements and Interest Rate Agreements.</w:t>
      </w:r>
    </w:p>
    <w:p>
      <w:pPr>
        <w:spacing w:after="0" w:line="1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112</w:t>
      </w:r>
    </w:p>
    <w:p>
      <w:pPr>
        <w:sectPr>
          <w:pgSz w:w="11900" w:h="16838" w:orient="portrait"/>
          <w:cols w:equalWidth="0" w:num="1">
            <w:col w:w="10219"/>
          </w:cols>
          <w:pgMar w:left="240" w:top="654" w:right="1440" w:bottom="1440" w:gutter="0" w:footer="0" w:header="0"/>
        </w:sectPr>
      </w:pPr>
    </w:p>
    <w:bookmarkStart w:id="130" w:name="page131"/>
    <w:bookmarkEnd w:id="130"/>
    <w:p>
      <w:pPr>
        <w:ind w:right="2959" w:firstLine="465"/>
        <w:spacing w:after="0" w:line="279" w:lineRule="auto"/>
        <w:rPr>
          <w:sz w:val="20"/>
          <w:szCs w:val="20"/>
          <w:color w:val="auto"/>
        </w:rPr>
      </w:pPr>
      <w:r>
        <w:rPr>
          <w:rFonts w:ascii="Courier New" w:cs="Courier New" w:eastAsia="Courier New" w:hAnsi="Courier New"/>
          <w:sz w:val="14"/>
          <w:szCs w:val="14"/>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57" w:lineRule="exact"/>
        <w:rPr>
          <w:sz w:val="20"/>
          <w:szCs w:val="20"/>
          <w:color w:val="auto"/>
        </w:rPr>
      </w:pPr>
    </w:p>
    <w:p>
      <w:pPr>
        <w:ind w:left="640" w:right="2879" w:hanging="179"/>
        <w:spacing w:after="0" w:line="279" w:lineRule="auto"/>
        <w:tabs>
          <w:tab w:leader="none" w:pos="6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56" w:lineRule="exact"/>
        <w:rPr>
          <w:rFonts w:ascii="Courier New" w:cs="Courier New" w:eastAsia="Courier New" w:hAnsi="Courier New"/>
          <w:sz w:val="14"/>
          <w:szCs w:val="14"/>
          <w:color w:val="auto"/>
        </w:rPr>
      </w:pPr>
    </w:p>
    <w:p>
      <w:pPr>
        <w:ind w:left="640" w:right="3159" w:hanging="179"/>
        <w:spacing w:after="0" w:line="234" w:lineRule="auto"/>
        <w:tabs>
          <w:tab w:leader="none" w:pos="64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Indebtedness shall not include any liability for federal, state, local, or other taxes.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"INTEREST RATE AGREEMENTS"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8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the New Broadband Indenture, Broadband or any cable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"PERMITTED LIENS" means:</w:t>
      </w:r>
    </w:p>
    <w:p>
      <w:pPr>
        <w:spacing w:after="0" w:line="183" w:lineRule="exact"/>
        <w:rPr>
          <w:sz w:val="20"/>
          <w:szCs w:val="20"/>
          <w:color w:val="auto"/>
        </w:rPr>
      </w:pPr>
    </w:p>
    <w:p>
      <w:pPr>
        <w:ind w:left="640" w:right="3159" w:hanging="179"/>
        <w:spacing w:after="0" w:line="234" w:lineRule="auto"/>
        <w:tabs>
          <w:tab w:leader="none" w:pos="6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any asset incurred prior to the date of the New Broadband Indenture;</w:t>
      </w:r>
    </w:p>
    <w:p>
      <w:pPr>
        <w:spacing w:after="0" w:line="183" w:lineRule="exact"/>
        <w:rPr>
          <w:rFonts w:ascii="Courier New" w:cs="Courier New" w:eastAsia="Courier New" w:hAnsi="Courier New"/>
          <w:sz w:val="16"/>
          <w:szCs w:val="16"/>
          <w:color w:val="auto"/>
        </w:rPr>
      </w:pPr>
    </w:p>
    <w:p>
      <w:pPr>
        <w:ind w:left="640" w:right="2779" w:hanging="179"/>
        <w:spacing w:after="0" w:line="273" w:lineRule="auto"/>
        <w:tabs>
          <w:tab w:leader="none" w:pos="64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on any assets acquired after the date of the New Broadband Indenture (including by way of merger or consolidation) by Broadband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New Broadband Indenture existing at the time of such acquisition (whether or not assumed by Broadband or any cable guarantor), provided that any such Lien shall attach only to the assets so acquired;</w:t>
      </w:r>
    </w:p>
    <w:p>
      <w:pPr>
        <w:spacing w:after="0" w:line="159"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any assets in favor of Broadband or any cable guarantor;</w:t>
      </w:r>
    </w:p>
    <w:p>
      <w:pPr>
        <w:spacing w:after="0" w:line="18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assets incurred in connection with the issuance of tax-exempt governmental obligations (including, without limitation, industrial revenue bonds and similar financing);</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granted by any cable guarantor on assets to the extent limitations on the incurrence of such Liens are prohibited by any agreement to which such cable guarantor is subject as of the date of the New Broadband Indenture; and</w:t>
      </w:r>
    </w:p>
    <w:p>
      <w:pPr>
        <w:spacing w:after="0" w:line="184" w:lineRule="exact"/>
        <w:rPr>
          <w:rFonts w:ascii="Courier New" w:cs="Courier New" w:eastAsia="Courier New" w:hAnsi="Courier New"/>
          <w:sz w:val="16"/>
          <w:szCs w:val="16"/>
          <w:color w:val="auto"/>
        </w:rPr>
      </w:pPr>
    </w:p>
    <w:p>
      <w:pPr>
        <w:ind w:left="640" w:right="2879" w:hanging="179"/>
        <w:spacing w:after="0" w:line="276" w:lineRule="auto"/>
        <w:tabs>
          <w:tab w:leader="none" w:pos="64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6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"SALE AND LEASEBACK TRANSACTION" means any direct or indirect arrangement with any person or to which any such person is a party, providing for the leasing to Broadband or a cable guarantor of any property, whether owned by Broadband or such cable guarantor at the date of the original issuance of the New Broadband Notes or later acquired, which has been or is to be sold or transferred by Broadband or such cable guarantor to such person or to any other person by whom funds have been or are to be advanced on the security of such property.</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113</w:t>
      </w:r>
    </w:p>
    <w:p>
      <w:pPr>
        <w:sectPr>
          <w:pgSz w:w="11900" w:h="16838" w:orient="portrait"/>
          <w:cols w:equalWidth="0" w:num="1">
            <w:col w:w="10219"/>
          </w:cols>
          <w:pgMar w:left="240" w:top="654" w:right="1440" w:bottom="1440" w:gutter="0" w:footer="0" w:header="0"/>
        </w:sectPr>
      </w:pPr>
    </w:p>
    <w:bookmarkStart w:id="131" w:name="page132"/>
    <w:bookmarkEnd w:id="131"/>
    <w:p>
      <w:pPr>
        <w:ind w:left="180"/>
        <w:spacing w:after="0"/>
        <w:rPr>
          <w:sz w:val="20"/>
          <w:szCs w:val="20"/>
          <w:color w:val="auto"/>
        </w:rPr>
      </w:pPr>
      <w:r>
        <w:rPr>
          <w:rFonts w:ascii="Courier New" w:cs="Courier New" w:eastAsia="Courier New" w:hAnsi="Courier New"/>
          <w:sz w:val="16"/>
          <w:szCs w:val="16"/>
          <w:color w:val="auto"/>
        </w:rPr>
        <w:t>FINANCIAL INFORMATION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Broadband will file, whether or not required to do so under applicable law, with the trustee, within 15 days after being required to file the same under the Securities Exchange Act of 1934, copies of the annual reports and the information, documents and other reports to be filed pursuant to Section 13 or 15(d) of the Securities Exchange Act of 1934. Broadband intends to file all such reports, information and documents with the SEC, whether or not required by Section 13 or 15(d), and will send copies to the trustee within such 15-day period. Notwithstanding the foregoing, if AT&amp;T Comcast is required to file reports pursuant to Section 13 or 15(d) of the Securities Exchange Act of 1934 that includes combined or consolidating financial information of Broadband pursuant to Rule 3-10 of Regulation S-X, this covenant shall be deemed satisfied by AT&amp;T Comcast filing with the trustee, within 15 days after AT&amp;T Comcast is required to file the same under the Securities Exchange Act of 1934, copies of AT&amp;T Comcast annual reports and the information, documents and other reports to be filed by it pursuant to Section 13 or 15(d) of the Securities Exchange Act of 1934.</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CONSOLIDATION, MERGER AND SALE OF ASSETS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New Broadband Indenture will restrict Broadband's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Broadband and a wholly-owned subsidiary, no consideration other than common stock in the surviving person shall be issued or distributed to Broadband's stockholders) or permit any person to merge with or into such party unless:</w:t>
      </w:r>
    </w:p>
    <w:p>
      <w:pPr>
        <w:spacing w:after="0" w:line="186" w:lineRule="exact"/>
        <w:rPr>
          <w:sz w:val="20"/>
          <w:szCs w:val="20"/>
          <w:color w:val="auto"/>
        </w:rPr>
      </w:pPr>
    </w:p>
    <w:p>
      <w:pPr>
        <w:ind w:left="640" w:right="2779" w:hanging="179"/>
        <w:spacing w:after="0" w:line="236" w:lineRule="auto"/>
        <w:tabs>
          <w:tab w:leader="none" w:pos="6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Broadband's obligations on all of the New Broadband Notes and under the New Broadband Indenture;</w:t>
      </w:r>
    </w:p>
    <w:p>
      <w:pPr>
        <w:spacing w:after="0" w:line="184"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shall have occurred and be continuing; and</w:t>
      </w:r>
    </w:p>
    <w:p>
      <w:pPr>
        <w:spacing w:after="0" w:line="183" w:lineRule="exact"/>
        <w:rPr>
          <w:rFonts w:ascii="Courier New" w:cs="Courier New" w:eastAsia="Courier New" w:hAnsi="Courier New"/>
          <w:sz w:val="16"/>
          <w:szCs w:val="16"/>
          <w:color w:val="auto"/>
        </w:rPr>
      </w:pPr>
    </w:p>
    <w:p>
      <w:pPr>
        <w:ind w:left="640" w:right="2779" w:hanging="179"/>
        <w:spacing w:after="0" w:line="276" w:lineRule="auto"/>
        <w:tabs>
          <w:tab w:leader="none" w:pos="6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Broadband delivers to the trustee an officers' certificate and opinion of counsel, in each case stating that such consolidation, merger, or transfer and such supplemental indenture complies with this provision and that all conditions precedent provided for in the New Broadband Indenture and notes relating to such transaction have been complied with;</w:t>
      </w:r>
    </w:p>
    <w:p>
      <w:pPr>
        <w:spacing w:after="0" w:line="16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provided, however, that the foregoing limitations will not apply if, in the good faith determination of Broadband's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Upon any express assumption of Broadband's obligations as described above, Broadband shall be released and discharged from all obligations and covenants under the New Broadband Indenture and all the New Broadband Notes.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New Broadband Indenture and the cable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New Broadband Indenture and its guarantee.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114</w:t>
      </w:r>
    </w:p>
    <w:p>
      <w:pPr>
        <w:sectPr>
          <w:pgSz w:w="11900" w:h="16838" w:orient="portrait"/>
          <w:cols w:equalWidth="0" w:num="1">
            <w:col w:w="10219"/>
          </w:cols>
          <w:pgMar w:left="240" w:top="648"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6"/>
          <w:szCs w:val="16"/>
          <w:color w:val="auto"/>
        </w:rPr>
        <w:t>MODIFICATION AND WAIVER</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Broadband and the trustee may amend or supplement the New Broadband Indenture or the New Broadband Notes without notice to or the consent of any holder:</w:t>
      </w:r>
    </w:p>
    <w:p>
      <w:pPr>
        <w:spacing w:after="0" w:line="183" w:lineRule="exact"/>
        <w:rPr>
          <w:sz w:val="20"/>
          <w:szCs w:val="20"/>
          <w:color w:val="auto"/>
        </w:rPr>
      </w:pPr>
    </w:p>
    <w:p>
      <w:pPr>
        <w:ind w:left="640" w:right="3059" w:hanging="179"/>
        <w:spacing w:after="0" w:line="283" w:lineRule="auto"/>
        <w:tabs>
          <w:tab w:leader="none" w:pos="64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defect, or inconsistency in the New Broadband Indenture; provided that such amendments or supplements shall not adversely affect the interests of the holders in any material respect;</w:t>
      </w:r>
    </w:p>
    <w:p>
      <w:pPr>
        <w:spacing w:after="0" w:line="154" w:lineRule="exact"/>
        <w:rPr>
          <w:rFonts w:ascii="Courier New" w:cs="Courier New" w:eastAsia="Courier New" w:hAnsi="Courier New"/>
          <w:sz w:val="14"/>
          <w:szCs w:val="14"/>
          <w:color w:val="auto"/>
        </w:rPr>
      </w:pPr>
    </w:p>
    <w:p>
      <w:pPr>
        <w:ind w:left="640" w:right="4279" w:hanging="179"/>
        <w:spacing w:after="0" w:line="295" w:lineRule="auto"/>
        <w:tabs>
          <w:tab w:leader="none" w:pos="64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the provisions described under "-- Certain Covenants -- Consolidation, Merger and Sale of Assets;"</w:t>
      </w:r>
    </w:p>
    <w:p>
      <w:pPr>
        <w:spacing w:after="0" w:line="146" w:lineRule="exact"/>
        <w:rPr>
          <w:rFonts w:ascii="Courier New" w:cs="Courier New" w:eastAsia="Courier New" w:hAnsi="Courier New"/>
          <w:sz w:val="14"/>
          <w:szCs w:val="14"/>
          <w:color w:val="auto"/>
        </w:rPr>
      </w:pPr>
    </w:p>
    <w:p>
      <w:pPr>
        <w:ind w:left="640" w:right="3059" w:hanging="179"/>
        <w:spacing w:after="0" w:line="235"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any requirements of the SEC in connection with the qualification of the New Broadband Indenture under the Trust Indenture Act;</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w:t>
      </w:r>
    </w:p>
    <w:p>
      <w:pPr>
        <w:spacing w:after="0" w:line="183"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forms or terms of the New Broadband Notes as permitted by the New Broadband Indenture;</w:t>
      </w:r>
    </w:p>
    <w:p>
      <w:pPr>
        <w:spacing w:after="0" w:line="183"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notes and to make all appropriate changes for such purpose;</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does not adversely affect the rights of any holder;</w:t>
      </w:r>
    </w:p>
    <w:p>
      <w:pPr>
        <w:spacing w:after="0" w:line="183"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56" w:lineRule="exact"/>
        <w:rPr>
          <w:rFonts w:ascii="Courier New" w:cs="Courier New" w:eastAsia="Courier New" w:hAnsi="Courier New"/>
          <w:sz w:val="14"/>
          <w:szCs w:val="14"/>
          <w:color w:val="auto"/>
        </w:rPr>
      </w:pPr>
    </w:p>
    <w:p>
      <w:pPr>
        <w:ind w:left="640" w:right="3519" w:hanging="179"/>
        <w:spacing w:after="0" w:line="234"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so long as no New Broadband Notes or Broadband Exchange Notes are outstanding.</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Subject to certain conditions, without prior notice to any holder of New Broadband Notes, modifications and amendments of the New Broadband Indenture may be made by Broadband and the trustee with respect to any series of New Broadband Notes with the written consent of the holders of a majority in principal amount of the affected series of New Broadband Notes, and compliance by Broadband with any provision of the New Broadband Indenture with respect to any series of New Broadband Notes may be waived by written notice to the trustee by the holders of a majority in principal amount of the affected series of New Broadband Notes outstanding; provided, however, that each affected holder must consent to any modification, amendment or waiver that:</w:t>
      </w:r>
    </w:p>
    <w:p>
      <w:pPr>
        <w:spacing w:after="0" w:line="344" w:lineRule="exact"/>
        <w:rPr>
          <w:sz w:val="20"/>
          <w:szCs w:val="20"/>
          <w:color w:val="auto"/>
        </w:rPr>
      </w:pPr>
    </w:p>
    <w:p>
      <w:pPr>
        <w:ind w:left="640" w:right="3059" w:hanging="179"/>
        <w:spacing w:after="0" w:line="234" w:lineRule="auto"/>
        <w:tabs>
          <w:tab w:leader="none" w:pos="6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stated maturity of the principal of, or any installment of interest on, the New Broadband Notes of the affected series;</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reduces the principal amount of, or premium, if any, or interest on, the New Broadband Notes of the affected series;</w:t>
      </w:r>
    </w:p>
    <w:p>
      <w:pPr>
        <w:spacing w:after="0" w:line="183" w:lineRule="exact"/>
        <w:rPr>
          <w:rFonts w:ascii="Courier New" w:cs="Courier New" w:eastAsia="Courier New" w:hAnsi="Courier New"/>
          <w:sz w:val="16"/>
          <w:szCs w:val="16"/>
          <w:color w:val="auto"/>
        </w:rPr>
      </w:pPr>
    </w:p>
    <w:p>
      <w:pPr>
        <w:ind w:left="640" w:right="2879" w:hanging="179"/>
        <w:spacing w:after="0" w:line="295" w:lineRule="auto"/>
        <w:tabs>
          <w:tab w:leader="none" w:pos="6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the place or currency of payment of principal of, or premium, if any, or interest on, the New Broadband Notes of the affected series;</w:t>
      </w:r>
    </w:p>
    <w:p>
      <w:pPr>
        <w:spacing w:after="0" w:line="146" w:lineRule="exact"/>
        <w:rPr>
          <w:rFonts w:ascii="Courier New" w:cs="Courier New" w:eastAsia="Courier New" w:hAnsi="Courier New"/>
          <w:sz w:val="14"/>
          <w:szCs w:val="14"/>
          <w:color w:val="auto"/>
        </w:rPr>
      </w:pPr>
    </w:p>
    <w:p>
      <w:pPr>
        <w:ind w:left="640" w:right="3159" w:hanging="179"/>
        <w:spacing w:after="0" w:line="234" w:lineRule="auto"/>
        <w:tabs>
          <w:tab w:leader="none" w:pos="6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provisions for calculating the optional redemption price, including the definitions relating thereto;</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the provisions relating to the waiver of past defaults or changes or impairs the right of holders to receive payment or to institute suit for the enforcement of any payment of the New Broadband Notes of the affected series on or after the due date therefor;</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reduces the above-stated percentage of outstanding New Broadband Notes of the affected series the consent of whose holders is necessary to modify or amend or to waive certain provisions of or defaults under the New Broadband Indenture;</w:t>
      </w:r>
    </w:p>
    <w:p>
      <w:pPr>
        <w:spacing w:after="0" w:line="184" w:lineRule="exact"/>
        <w:rPr>
          <w:rFonts w:ascii="Courier New" w:cs="Courier New" w:eastAsia="Courier New" w:hAnsi="Courier New"/>
          <w:sz w:val="16"/>
          <w:szCs w:val="16"/>
          <w:color w:val="auto"/>
        </w:rPr>
      </w:pPr>
    </w:p>
    <w:p>
      <w:pPr>
        <w:ind w:left="640" w:right="3239" w:hanging="179"/>
        <w:spacing w:after="0" w:line="234" w:lineRule="auto"/>
        <w:tabs>
          <w:tab w:leader="none" w:pos="6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a default in the payment of principal of, premium, if any, or interest on the New Broadband Notes; or</w:t>
      </w:r>
    </w:p>
    <w:p>
      <w:pPr>
        <w:ind w:left="3620"/>
        <w:spacing w:after="0" w:line="237" w:lineRule="auto"/>
        <w:rPr>
          <w:sz w:val="20"/>
          <w:szCs w:val="20"/>
          <w:color w:val="auto"/>
        </w:rPr>
      </w:pPr>
      <w:r>
        <w:rPr>
          <w:rFonts w:ascii="Courier New" w:cs="Courier New" w:eastAsia="Courier New" w:hAnsi="Courier New"/>
          <w:sz w:val="16"/>
          <w:szCs w:val="16"/>
          <w:color w:val="auto"/>
        </w:rPr>
        <w:t>115</w:t>
      </w:r>
    </w:p>
    <w:p>
      <w:pPr>
        <w:sectPr>
          <w:pgSz w:w="11900" w:h="16838" w:orient="portrait"/>
          <w:cols w:equalWidth="0" w:num="1">
            <w:col w:w="10219"/>
          </w:cols>
          <w:pgMar w:left="240" w:top="648" w:right="1440" w:bottom="1440" w:gutter="0" w:footer="0" w:header="0"/>
        </w:sectPr>
      </w:pPr>
    </w:p>
    <w:bookmarkStart w:id="133" w:name="page134"/>
    <w:bookmarkEnd w:id="133"/>
    <w:p>
      <w:pPr>
        <w:ind w:left="640" w:right="2779" w:hanging="179"/>
        <w:spacing w:after="0" w:line="235" w:lineRule="auto"/>
        <w:tabs>
          <w:tab w:leader="none" w:pos="64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modifies any of the provisions of this paragraph, except to increase any required percentage or to provide that certain other provisions cannot be modified or waived without the consent of the holder of each New Broadband Note of the series affected by the modification.</w:t>
      </w:r>
    </w:p>
    <w:p>
      <w:pPr>
        <w:spacing w:after="0" w:line="185"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It is not necessary for the consent of the holders under the New Broadband Indenture to approve the particular form of any note amendment, supplement or waiver, but it shall be sufficient if such consent approves the substance thereof. After an amendment, supplement or waiver under the New Broadband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purposes of this section, the term "Obligor" shall mean each of Broadband, AT&amp;T Comcast, Comcast Cable, MediaOne and TCI, in each case excluding such entities' subsidiaries.</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An event of default for a series of New Broadband Notes is defined under the New Broadband Indenture as being:</w:t>
      </w:r>
    </w:p>
    <w:p>
      <w:pPr>
        <w:spacing w:after="0" w:line="183" w:lineRule="exact"/>
        <w:rPr>
          <w:sz w:val="20"/>
          <w:szCs w:val="20"/>
          <w:color w:val="auto"/>
        </w:rPr>
      </w:pPr>
    </w:p>
    <w:p>
      <w:pPr>
        <w:ind w:left="460" w:right="2779" w:firstLine="466"/>
        <w:spacing w:after="0" w:line="235" w:lineRule="auto"/>
        <w:tabs>
          <w:tab w:leader="none" w:pos="129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payment of principal or premium on the New Broadband Notes of such series when the same becomes due and payable whether at maturity, upon acceleration, redemption or otherwise;</w:t>
      </w:r>
    </w:p>
    <w:p>
      <w:pPr>
        <w:spacing w:after="0" w:line="183" w:lineRule="exact"/>
        <w:rPr>
          <w:rFonts w:ascii="Courier New" w:cs="Courier New" w:eastAsia="Courier New" w:hAnsi="Courier New"/>
          <w:sz w:val="16"/>
          <w:szCs w:val="16"/>
          <w:color w:val="auto"/>
        </w:rPr>
      </w:pPr>
    </w:p>
    <w:p>
      <w:pPr>
        <w:ind w:left="460" w:right="3059" w:firstLine="466"/>
        <w:spacing w:after="0" w:line="235" w:lineRule="auto"/>
        <w:tabs>
          <w:tab w:leader="none" w:pos="129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payment of interest on the New Broadband Notes of such series when the same becomes due and payable, if that default continues for a period of 30 days;</w:t>
      </w:r>
    </w:p>
    <w:p>
      <w:pPr>
        <w:spacing w:after="0" w:line="183"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any Obligor in the performance of or breach by any Obligor of any of its other covenants or agreements in the New Broadband Indenture applicable to all the New Broadband Notes or applicable to the New Broadband Notes of any series and that default or breach continues for a period of 30 consecutive days after written notice is received from the trustee or from the holders of 25% or more in aggregate principal amount of the New Broadband Notes of all affected series;</w:t>
      </w:r>
    </w:p>
    <w:p>
      <w:pPr>
        <w:spacing w:after="0" w:line="183" w:lineRule="exact"/>
        <w:rPr>
          <w:rFonts w:ascii="Courier New" w:cs="Courier New" w:eastAsia="Courier New" w:hAnsi="Courier New"/>
          <w:sz w:val="16"/>
          <w:szCs w:val="16"/>
          <w:color w:val="auto"/>
        </w:rPr>
      </w:pPr>
    </w:p>
    <w:p>
      <w:pPr>
        <w:ind w:left="460" w:right="3159" w:firstLine="466"/>
        <w:spacing w:after="0" w:line="295" w:lineRule="auto"/>
        <w:tabs>
          <w:tab w:leader="none" w:pos="129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cable guarantee is not (or claimed by any of AT&amp;T Comcast, Comcast Cable, MediaOne or TCI not to be) in full force and effect;</w:t>
      </w:r>
    </w:p>
    <w:p>
      <w:pPr>
        <w:spacing w:after="0" w:line="140" w:lineRule="exact"/>
        <w:rPr>
          <w:rFonts w:ascii="Courier New" w:cs="Courier New" w:eastAsia="Courier New" w:hAnsi="Courier New"/>
          <w:sz w:val="14"/>
          <w:szCs w:val="14"/>
          <w:color w:val="auto"/>
        </w:rPr>
      </w:pPr>
    </w:p>
    <w:p>
      <w:pPr>
        <w:ind w:left="1300" w:hanging="374"/>
        <w:spacing w:after="0"/>
        <w:tabs>
          <w:tab w:leader="none" w:pos="130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having jurisdiction enters a decree or order for:</w:t>
      </w:r>
    </w:p>
    <w:p>
      <w:pPr>
        <w:spacing w:after="0" w:line="183" w:lineRule="exact"/>
        <w:rPr>
          <w:sz w:val="20"/>
          <w:szCs w:val="20"/>
          <w:color w:val="auto"/>
        </w:rPr>
      </w:pPr>
    </w:p>
    <w:p>
      <w:pPr>
        <w:ind w:left="1200" w:right="2959" w:hanging="181"/>
        <w:spacing w:after="0" w:line="235" w:lineRule="auto"/>
        <w:tabs>
          <w:tab w:leader="none" w:pos="120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relief in respect of any Obligor in an involuntary case under any applicable bankruptcy, insolvency, or other similar law now or hereafter in effect;</w:t>
      </w:r>
    </w:p>
    <w:p>
      <w:pPr>
        <w:spacing w:after="0" w:line="183" w:lineRule="exact"/>
        <w:rPr>
          <w:rFonts w:ascii="Courier New" w:cs="Courier New" w:eastAsia="Courier New" w:hAnsi="Courier New"/>
          <w:sz w:val="16"/>
          <w:szCs w:val="16"/>
          <w:color w:val="auto"/>
        </w:rPr>
      </w:pPr>
    </w:p>
    <w:p>
      <w:pPr>
        <w:ind w:left="1200" w:right="3059" w:hanging="181"/>
        <w:spacing w:after="0" w:line="235" w:lineRule="auto"/>
        <w:tabs>
          <w:tab w:leader="none" w:pos="120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 receiver, liquidator, assignee, custodian, trustee, sequestrator or similar official of any Obligor for any substantial part of such party's property and assets; or</w:t>
      </w:r>
    </w:p>
    <w:p>
      <w:pPr>
        <w:spacing w:after="0" w:line="183" w:lineRule="exact"/>
        <w:rPr>
          <w:rFonts w:ascii="Courier New" w:cs="Courier New" w:eastAsia="Courier New" w:hAnsi="Courier New"/>
          <w:sz w:val="16"/>
          <w:szCs w:val="16"/>
          <w:color w:val="auto"/>
        </w:rPr>
      </w:pPr>
    </w:p>
    <w:p>
      <w:pPr>
        <w:ind w:left="1200" w:right="2779" w:hanging="181"/>
        <w:spacing w:after="0" w:line="235" w:lineRule="auto"/>
        <w:tabs>
          <w:tab w:leader="none" w:pos="120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winding up or liquidation of any Obligor's affairs and such decree or order shall remain unstayed and in effect for a period of 180 consecutive days; or</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(6) any Obligor:</w:t>
      </w:r>
    </w:p>
    <w:p>
      <w:pPr>
        <w:spacing w:after="0" w:line="183" w:lineRule="exact"/>
        <w:rPr>
          <w:sz w:val="20"/>
          <w:szCs w:val="20"/>
          <w:color w:val="auto"/>
        </w:rPr>
      </w:pPr>
    </w:p>
    <w:p>
      <w:pPr>
        <w:ind w:left="1200" w:right="2879" w:hanging="181"/>
        <w:spacing w:after="0" w:line="235" w:lineRule="auto"/>
        <w:tabs>
          <w:tab w:leader="none" w:pos="120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commences a voluntary case under any applicable bankruptcy, insolvency, or other similar law now or hereafter in effect, or consent to the entry of an order for relief in an involuntary case under any such law;</w:t>
      </w:r>
    </w:p>
    <w:p>
      <w:pPr>
        <w:spacing w:after="0" w:line="184" w:lineRule="exact"/>
        <w:rPr>
          <w:rFonts w:ascii="Courier New" w:cs="Courier New" w:eastAsia="Courier New" w:hAnsi="Courier New"/>
          <w:sz w:val="16"/>
          <w:szCs w:val="16"/>
          <w:color w:val="auto"/>
        </w:rPr>
      </w:pPr>
    </w:p>
    <w:p>
      <w:pPr>
        <w:jc w:val="both"/>
        <w:ind w:left="1200" w:right="2879" w:hanging="181"/>
        <w:spacing w:after="0" w:line="235" w:lineRule="auto"/>
        <w:tabs>
          <w:tab w:leader="none" w:pos="120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to the appointment of or taking possession by a receiver, liquidator, assignee, custodian, trustee, sequestrator, or similar official of such party or for any substantial part of such party's property; or</w:t>
      </w:r>
    </w:p>
    <w:p>
      <w:pPr>
        <w:spacing w:after="0" w:line="178" w:lineRule="exact"/>
        <w:rPr>
          <w:rFonts w:ascii="Courier New" w:cs="Courier New" w:eastAsia="Courier New" w:hAnsi="Courier New"/>
          <w:sz w:val="16"/>
          <w:szCs w:val="16"/>
          <w:color w:val="auto"/>
        </w:rPr>
      </w:pPr>
    </w:p>
    <w:p>
      <w:pPr>
        <w:ind w:left="1200" w:hanging="181"/>
        <w:spacing w:after="0"/>
        <w:tabs>
          <w:tab w:leader="none" w:pos="120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effects any general assignment for the benefit of creditors.</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 default under any Obligor's other indebtedness is not a default under the New Broadband Indenture.</w:t>
      </w:r>
    </w:p>
    <w:p>
      <w:pPr>
        <w:ind w:left="3620"/>
        <w:spacing w:after="0" w:line="237" w:lineRule="auto"/>
        <w:rPr>
          <w:sz w:val="20"/>
          <w:szCs w:val="20"/>
          <w:color w:val="auto"/>
        </w:rPr>
      </w:pPr>
      <w:r>
        <w:rPr>
          <w:rFonts w:ascii="Courier New" w:cs="Courier New" w:eastAsia="Courier New" w:hAnsi="Courier New"/>
          <w:sz w:val="16"/>
          <w:szCs w:val="16"/>
          <w:color w:val="auto"/>
        </w:rPr>
        <w:t>116</w:t>
      </w:r>
    </w:p>
    <w:p>
      <w:pPr>
        <w:sectPr>
          <w:pgSz w:w="11900" w:h="16838" w:orient="portrait"/>
          <w:cols w:equalWidth="0" w:num="1">
            <w:col w:w="10219"/>
          </w:cols>
          <w:pgMar w:left="240" w:top="654" w:right="1440" w:bottom="1440" w:gutter="0" w:footer="0" w:header="0"/>
        </w:sectPr>
      </w:pPr>
    </w:p>
    <w:bookmarkStart w:id="134" w:name="page135"/>
    <w:bookmarkEnd w:id="134"/>
    <w:p>
      <w:pPr>
        <w:ind w:left="465"/>
        <w:spacing w:after="0"/>
        <w:rPr>
          <w:sz w:val="20"/>
          <w:szCs w:val="20"/>
          <w:color w:val="auto"/>
        </w:rPr>
      </w:pPr>
      <w:r>
        <w:rPr>
          <w:rFonts w:ascii="Courier New" w:cs="Courier New" w:eastAsia="Courier New" w:hAnsi="Courier New"/>
          <w:sz w:val="14"/>
          <w:szCs w:val="14"/>
          <w:color w:val="auto"/>
        </w:rPr>
        <w:t>If an event of default other than an event of default specified in clauses</w:t>
      </w:r>
    </w:p>
    <w:p>
      <w:pPr>
        <w:spacing w:after="0" w:line="20" w:lineRule="exact"/>
        <w:rPr>
          <w:sz w:val="20"/>
          <w:szCs w:val="20"/>
          <w:color w:val="auto"/>
        </w:rPr>
      </w:pPr>
    </w:p>
    <w:p>
      <w:pPr>
        <w:ind w:left="5" w:right="2779" w:hanging="5"/>
        <w:spacing w:after="0" w:line="272" w:lineRule="auto"/>
        <w:tabs>
          <w:tab w:leader="none" w:pos="37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(6) above occurs with respect to an issue of New Broadband Notes and is continuing under the New Broadband Indenture, then, and in each and every such case, either the trustee or the holders of not less than 25% in aggregate principal amount of such New Broadband Notes then outstanding under the New Broadband Indenture by written notice to Broadband and to the trustee, if such notice is given by the holders, may, and the trustee at the request of such holders shall, declare the principal amount of and accrued interest, if any, on such New Broadband Notes to be immediately due and payable. The amount due upon acceleration shall include only the original issue price of the New Broadband Notes and accrued to the date of acceleration and accrued interest, if any. Upon a declaration of acceleration, such principal amount of and accrued interest, if any, on such New Broadband Notes shall be immediately due and payable. If an event of default specified in clauses (5) and (6) above occurs with respect to any Obligor, the principal amount of and accrued interest, if any, on each issue of New Broadband Notes then outstanding shall be and become immediately due and payable without any notice or other action on the part of the trustee or any holder.</w:t>
      </w:r>
    </w:p>
    <w:p>
      <w:pPr>
        <w:spacing w:after="0" w:line="200" w:lineRule="exact"/>
        <w:rPr>
          <w:sz w:val="20"/>
          <w:szCs w:val="20"/>
          <w:color w:val="auto"/>
        </w:rPr>
      </w:pPr>
    </w:p>
    <w:p>
      <w:pPr>
        <w:spacing w:after="0" w:line="324" w:lineRule="exact"/>
        <w:rPr>
          <w:sz w:val="20"/>
          <w:szCs w:val="20"/>
          <w:color w:val="auto"/>
        </w:rPr>
      </w:pPr>
    </w:p>
    <w:p>
      <w:pPr>
        <w:jc w:val="both"/>
        <w:ind w:left="5" w:right="2779" w:firstLine="465"/>
        <w:spacing w:after="0" w:line="270" w:lineRule="auto"/>
        <w:rPr>
          <w:sz w:val="20"/>
          <w:szCs w:val="20"/>
          <w:color w:val="auto"/>
        </w:rPr>
      </w:pPr>
      <w:r>
        <w:rPr>
          <w:rFonts w:ascii="Courier New" w:cs="Courier New" w:eastAsia="Courier New" w:hAnsi="Courier New"/>
          <w:sz w:val="14"/>
          <w:szCs w:val="14"/>
          <w:color w:val="auto"/>
        </w:rPr>
        <w:t>Upon certain conditions such declarations may be rescinded and annulled and past defaults may be waived by the holders of a majority in aggregate principal amount of an issue of New Broadband Notes that has been accelerated.</w:t>
      </w:r>
    </w:p>
    <w:p>
      <w:pPr>
        <w:spacing w:after="0" w:line="1" w:lineRule="exact"/>
        <w:rPr>
          <w:sz w:val="20"/>
          <w:szCs w:val="20"/>
          <w:color w:val="auto"/>
        </w:rPr>
      </w:pPr>
    </w:p>
    <w:p>
      <w:pPr>
        <w:ind w:left="5" w:right="2779"/>
        <w:spacing w:after="0" w:line="273" w:lineRule="auto"/>
        <w:rPr>
          <w:sz w:val="20"/>
          <w:szCs w:val="20"/>
          <w:color w:val="auto"/>
        </w:rPr>
      </w:pPr>
      <w:r>
        <w:rPr>
          <w:rFonts w:ascii="Courier New" w:cs="Courier New" w:eastAsia="Courier New" w:hAnsi="Courier New"/>
          <w:sz w:val="14"/>
          <w:szCs w:val="14"/>
          <w:color w:val="auto"/>
        </w:rPr>
        <w:t>Furthermore, subject to various provisions in the New Broadband Indenture, the holders of at least a majority in aggregate principal amount of an issue of New Broadband Notes by notice to the trustee may waive an existing default or event of default with respect to such New Broadband Notes and its consequences, except a default in the payment of principal of or interest on such New Broadband Notes or in respect of a covenant or provision of the New Broadband Indenture which cannot be modified or amended without the consent of the holders of each such New Broadband Notes. Upon any such waiver, such default shall cease to exist, and any event of default with respect to such New Broadband Notes shall be deemed to have been cured, for every purpose of the New Broadband Indenture; but no such waiver shall extend to any subsequent or other default or event of default or impair any right consequent thereto. For information as to the waiver of defaults, see "-- Modification and Waiver."</w:t>
      </w:r>
    </w:p>
    <w:p>
      <w:pPr>
        <w:spacing w:after="0" w:line="340"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holders of at least a majority in aggregate principal amount of an issue of New Broadband Notes may direct the time, method, and place of conducting any proceeding for any remedy available to the trustee or exercising any trust or power conferred on the trustee with respect to such New Broadband Notes. However, the trustee may refuse to follow any direction that conflicts with law or the New Broadband Indenture, that may involve the trustee in personal liability, or that the trustee determines in good faith may be unduly prejudicial to the rights of holders of such issue of New Broadband Notes not joining in the giving of such direction and may take any other action it deems proper that is not inconsistent with any such direction received from holders of such issue of New Broadband Notes. A holder may not pursue any remedy with respect to the New Broadband Indenture or any series of New Broadband Notes unless:</w:t>
      </w:r>
    </w:p>
    <w:p>
      <w:pPr>
        <w:spacing w:after="0" w:line="188" w:lineRule="exact"/>
        <w:rPr>
          <w:sz w:val="20"/>
          <w:szCs w:val="20"/>
          <w:color w:val="auto"/>
        </w:rPr>
      </w:pPr>
    </w:p>
    <w:p>
      <w:pPr>
        <w:ind w:left="645" w:right="3239" w:hanging="179"/>
        <w:spacing w:after="0" w:line="234" w:lineRule="auto"/>
        <w:tabs>
          <w:tab w:leader="none" w:pos="64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gives the trustee written notice of a continuing event of default;</w:t>
      </w:r>
    </w:p>
    <w:p>
      <w:pPr>
        <w:spacing w:after="0" w:line="183" w:lineRule="exact"/>
        <w:rPr>
          <w:rFonts w:ascii="Courier New" w:cs="Courier New" w:eastAsia="Courier New" w:hAnsi="Courier New"/>
          <w:sz w:val="16"/>
          <w:szCs w:val="16"/>
          <w:color w:val="auto"/>
        </w:rPr>
      </w:pPr>
    </w:p>
    <w:p>
      <w:pPr>
        <w:ind w:left="645" w:right="2879" w:hanging="179"/>
        <w:spacing w:after="0" w:line="235" w:lineRule="auto"/>
        <w:tabs>
          <w:tab w:leader="none" w:pos="64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at least 25% in aggregate principal amount of such series of New Broadband Notes make a written request to the trustee to pursue the remedy in respect of such event of default;</w:t>
      </w:r>
    </w:p>
    <w:p>
      <w:pPr>
        <w:spacing w:after="0" w:line="183" w:lineRule="exact"/>
        <w:rPr>
          <w:rFonts w:ascii="Courier New" w:cs="Courier New" w:eastAsia="Courier New" w:hAnsi="Courier New"/>
          <w:sz w:val="16"/>
          <w:szCs w:val="16"/>
          <w:color w:val="auto"/>
        </w:rPr>
      </w:pPr>
    </w:p>
    <w:p>
      <w:pPr>
        <w:ind w:left="645" w:right="2779" w:hanging="179"/>
        <w:spacing w:after="0" w:line="234" w:lineRule="auto"/>
        <w:tabs>
          <w:tab w:leader="none" w:pos="64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requesting holder or holders offer the trustee indemnity satisfactory to the trustee against any costs, liability, or expense;</w:t>
      </w:r>
    </w:p>
    <w:p>
      <w:pPr>
        <w:spacing w:after="0" w:line="183" w:lineRule="exact"/>
        <w:rPr>
          <w:rFonts w:ascii="Courier New" w:cs="Courier New" w:eastAsia="Courier New" w:hAnsi="Courier New"/>
          <w:sz w:val="16"/>
          <w:szCs w:val="16"/>
          <w:color w:val="auto"/>
        </w:rPr>
      </w:pPr>
    </w:p>
    <w:p>
      <w:pPr>
        <w:ind w:left="645" w:right="2779" w:hanging="179"/>
        <w:spacing w:after="0" w:line="234" w:lineRule="auto"/>
        <w:tabs>
          <w:tab w:leader="none" w:pos="64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does not comply with the request within 60 days after receipt of the request and the offer of indemnity; and</w:t>
      </w:r>
    </w:p>
    <w:p>
      <w:pPr>
        <w:spacing w:after="0" w:line="183" w:lineRule="exact"/>
        <w:rPr>
          <w:rFonts w:ascii="Courier New" w:cs="Courier New" w:eastAsia="Courier New" w:hAnsi="Courier New"/>
          <w:sz w:val="16"/>
          <w:szCs w:val="16"/>
          <w:color w:val="auto"/>
        </w:rPr>
      </w:pPr>
    </w:p>
    <w:p>
      <w:pPr>
        <w:ind w:left="645" w:right="3059" w:hanging="179"/>
        <w:spacing w:after="0" w:line="235" w:lineRule="auto"/>
        <w:tabs>
          <w:tab w:leader="none" w:pos="64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60-day period, the holders of a majority in aggregate principal amount of such series of New Broadband Notes do not give the trustee a direction that is inconsistent with the request.</w:t>
      </w:r>
    </w:p>
    <w:p>
      <w:pPr>
        <w:spacing w:after="0" w:line="183"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These limitations, however, do not apply to the right of any holder of a New Broadband Note to receive payment of the principal of, premium, if any, or interest on such New Broadband Note, or to bring suit for the enforcement of any such payment, on or after the due date for the New Broadband Notes, which right shall not be impaired or affected without the consent of the holder.</w:t>
      </w:r>
    </w:p>
    <w:p>
      <w:pPr>
        <w:spacing w:after="0" w:line="15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117</w:t>
      </w:r>
    </w:p>
    <w:p>
      <w:pPr>
        <w:sectPr>
          <w:pgSz w:w="11900" w:h="16838" w:orient="portrait"/>
          <w:cols w:equalWidth="0" w:num="1">
            <w:col w:w="10224"/>
          </w:cols>
          <w:pgMar w:left="235" w:top="654" w:right="1440" w:bottom="1440" w:gutter="0" w:footer="0" w:header="0"/>
        </w:sectPr>
      </w:pPr>
    </w:p>
    <w:bookmarkStart w:id="135" w:name="page136"/>
    <w:bookmarkEnd w:id="135"/>
    <w:p>
      <w:pPr>
        <w:ind w:right="2779" w:firstLine="465"/>
        <w:spacing w:after="0" w:line="236" w:lineRule="auto"/>
        <w:rPr>
          <w:sz w:val="20"/>
          <w:szCs w:val="20"/>
          <w:color w:val="auto"/>
        </w:rPr>
      </w:pPr>
      <w:r>
        <w:rPr>
          <w:rFonts w:ascii="Courier New" w:cs="Courier New" w:eastAsia="Courier New" w:hAnsi="Courier New"/>
          <w:sz w:val="16"/>
          <w:szCs w:val="16"/>
          <w:color w:val="auto"/>
        </w:rPr>
        <w:t>The New Broadband Indenture will require certain of officers of Broadband to certify, on or before a date not more than 120 days after the end of each fiscal year, as to their knowledge of Broadband's compliance with all conditions and covenants under the New Broadband Indenture, such compliance to be determined without regard to any period of grace or requirement of notice provided under the New Broadband Indenture.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AND DEFEASANCE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New Broadband Indenture provides that, except as otherwise provided in this paragraph, Broadband may discharge its obligations with respect to an issue of New Broadband Notes and the New Broadband Indenture with respect to that series of New Broadband Notes if:</w:t>
      </w:r>
    </w:p>
    <w:p>
      <w:pPr>
        <w:spacing w:after="0" w:line="185" w:lineRule="exact"/>
        <w:rPr>
          <w:sz w:val="20"/>
          <w:szCs w:val="20"/>
          <w:color w:val="auto"/>
        </w:rPr>
      </w:pPr>
    </w:p>
    <w:p>
      <w:pPr>
        <w:ind w:left="640" w:right="2779" w:hanging="179"/>
        <w:spacing w:after="0" w:line="235" w:lineRule="auto"/>
        <w:tabs>
          <w:tab w:leader="none" w:pos="64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Broadband Notes of the affected series previously authenticated and delivered with certain exceptions, have been delivered to the trustee for cancellation and Broadband has paid all sums payable under the New Broadband Indenture; or</w:t>
      </w:r>
    </w:p>
    <w:p>
      <w:pPr>
        <w:spacing w:after="0" w:line="18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Broadband Notes of the affected series mature within one year or all of them are to be called for redemption within one year under arrangements satisfactory to the trustee for giving the notice of redemption and:</w:t>
      </w:r>
    </w:p>
    <w:p>
      <w:pPr>
        <w:spacing w:after="0" w:line="185" w:lineRule="exact"/>
        <w:rPr>
          <w:sz w:val="20"/>
          <w:szCs w:val="20"/>
          <w:color w:val="auto"/>
        </w:rPr>
      </w:pPr>
    </w:p>
    <w:p>
      <w:pPr>
        <w:ind w:left="740" w:right="2779" w:hanging="185"/>
        <w:spacing w:after="0" w:line="273" w:lineRule="auto"/>
        <w:rPr>
          <w:sz w:val="20"/>
          <w:szCs w:val="20"/>
          <w:color w:val="auto"/>
        </w:rPr>
      </w:pPr>
      <w:r>
        <w:rPr>
          <w:rFonts w:ascii="Courier New" w:cs="Courier New" w:eastAsia="Courier New" w:hAnsi="Courier New"/>
          <w:sz w:val="14"/>
          <w:szCs w:val="14"/>
          <w:color w:val="auto"/>
        </w:rPr>
        <w:t>o Broadband irrevocably deposits in trust with the trustee, as trust funds solely for the benefit of the holders of the New Broadband Notes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New Broadband Notes of the affected series to maturity or redemption, as the case may be, and to pay all other sums payable by it under the New Broadband Indenture; and</w:t>
      </w:r>
    </w:p>
    <w:p>
      <w:pPr>
        <w:spacing w:after="0" w:line="341" w:lineRule="exact"/>
        <w:rPr>
          <w:sz w:val="20"/>
          <w:szCs w:val="20"/>
          <w:color w:val="auto"/>
        </w:rPr>
      </w:pPr>
    </w:p>
    <w:p>
      <w:pPr>
        <w:ind w:left="740" w:right="2779" w:hanging="185"/>
        <w:spacing w:after="0" w:line="276" w:lineRule="auto"/>
        <w:rPr>
          <w:sz w:val="20"/>
          <w:szCs w:val="20"/>
          <w:color w:val="auto"/>
        </w:rPr>
      </w:pPr>
      <w:r>
        <w:rPr>
          <w:rFonts w:ascii="Courier New" w:cs="Courier New" w:eastAsia="Courier New" w:hAnsi="Courier New"/>
          <w:sz w:val="14"/>
          <w:szCs w:val="14"/>
          <w:color w:val="auto"/>
        </w:rPr>
        <w:t>o Broadband delivers to the trustee an officers' certificate and an opinion of counsel, in each case stating that all conditions precedent provided for in the New Broadband Indenture relating to the satisfaction and discharge of the New Broadband Indenture with respect to the New Broadband Notes of the affected series have been complied with.</w:t>
      </w:r>
    </w:p>
    <w:p>
      <w:pPr>
        <w:spacing w:after="0" w:line="16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With respect to all New Broadband Notes which have been delivered to the trustee for cancellation and for which have been paid all sums payable by Broadband under the New Broadband Indenture, only Broadband's obligations to compensate and indemnify the trustee and Broadband's right to recover excess money held by the trustee under the New Broadband Indenture shall survive. With respect to New Broadband Notes which mature within one year or are to be called for redemption within one year under redemption arrangements deemed appropriate by the trustee, only Broadband's obligations with respect to the issue of defeased New Broadband Notes to execute and deliver such New Broadband Notes for authentication, to set the terms of such New Broadband Notes, to maintain an office or agency in respect of such New Broadband Notes, to have moneys held for payment in trust, to register the transfer or exchange of such New Broadband Notes, to deliver such New Broadband Notes for replacement or cancellation, to compensate and indemnify the trustee and to appoint a successor trustee, and Broadband's right to recover excess money held by the trustee shall survive until such New Broadband Notes are no longer outstanding. Thereafter, only Broadband's obligations to compensate and indemnify the trustee, and Broadband's right to recover excess money held by the trustee shall survive.</w:t>
      </w:r>
    </w:p>
    <w:p>
      <w:pPr>
        <w:spacing w:after="0" w:line="343"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The New Broadband Indenture also provides that, except as otherwise provided in this paragraph, Broadband:</w:t>
      </w:r>
    </w:p>
    <w:p>
      <w:pPr>
        <w:spacing w:after="0" w:line="183" w:lineRule="exact"/>
        <w:rPr>
          <w:sz w:val="20"/>
          <w:szCs w:val="20"/>
          <w:color w:val="auto"/>
        </w:rPr>
      </w:pPr>
    </w:p>
    <w:p>
      <w:pPr>
        <w:ind w:left="640" w:right="2879" w:hanging="185"/>
        <w:spacing w:after="0" w:line="235" w:lineRule="auto"/>
        <w:rPr>
          <w:sz w:val="20"/>
          <w:szCs w:val="20"/>
          <w:color w:val="auto"/>
        </w:rPr>
      </w:pPr>
      <w:r>
        <w:rPr>
          <w:rFonts w:ascii="Courier New" w:cs="Courier New" w:eastAsia="Courier New" w:hAnsi="Courier New"/>
          <w:sz w:val="16"/>
          <w:szCs w:val="16"/>
          <w:color w:val="auto"/>
        </w:rPr>
        <w:t>- will be deemed to have paid and will be discharged from any and all obligations in respect of a series of New Broadband Notes, and the provisions of the New Broadband Indenture and the cable guarantees will no longer be in effect with respect to those New Broadband Notes ("legal defeasance"); and</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118</w:t>
      </w:r>
    </w:p>
    <w:p>
      <w:pPr>
        <w:sectPr>
          <w:pgSz w:w="11900" w:h="16838" w:orient="portrait"/>
          <w:cols w:equalWidth="0" w:num="1">
            <w:col w:w="10219"/>
          </w:cols>
          <w:pgMar w:left="240" w:top="654" w:right="1440" w:bottom="1440" w:gutter="0" w:footer="0" w:header="0"/>
        </w:sectPr>
      </w:pPr>
    </w:p>
    <w:bookmarkStart w:id="136" w:name="page137"/>
    <w:bookmarkEnd w:id="136"/>
    <w:p>
      <w:pPr>
        <w:ind w:left="640" w:right="2779" w:hanging="179"/>
        <w:spacing w:after="0" w:line="235" w:lineRule="auto"/>
        <w:tabs>
          <w:tab w:leader="none" w:pos="64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omit to comply with any term, provision or condition of the New Broadband Indenture described above under "-- Certain Covenants" and such omission shall be deemed not to be an event of default under the third clause of the first paragraph of "-- Events of Default" with respect to that series of New Broadband Notes ("covenant defeasance");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that the following conditions shall have been satisfied:</w:t>
      </w:r>
    </w:p>
    <w:p>
      <w:pPr>
        <w:spacing w:after="0" w:line="183" w:lineRule="exact"/>
        <w:rPr>
          <w:sz w:val="20"/>
          <w:szCs w:val="20"/>
          <w:color w:val="auto"/>
        </w:rPr>
      </w:pPr>
    </w:p>
    <w:p>
      <w:pPr>
        <w:ind w:left="640" w:right="2779" w:hanging="179"/>
        <w:spacing w:after="0" w:line="236" w:lineRule="auto"/>
        <w:tabs>
          <w:tab w:leader="none" w:pos="64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has irrevocably deposited in trust with the trustee as trust funds solely for the benefit of the holders of the New Broadband Notes of such series, for payment of the principal of and interest on the New Broadband Notes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New Broadband Notes of such series to maturity or earlier redemption (irrevocably provided for under arrangements satisfactory to the trustee), as the case may be;</w:t>
      </w:r>
    </w:p>
    <w:p>
      <w:pPr>
        <w:spacing w:after="0" w:line="188"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deposit will not result in a breach or violation of, or constitute a default under, the New Broadband Indenture, the cable guarantees or any other material agreement or instrument to which Broadband is a party or by which Broadband is bound;</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with respect to the New Broadband Notes of such series shall have occurred and be continuing on the date of such deposit;</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shall have delivered to the trustee:</w:t>
      </w:r>
    </w:p>
    <w:p>
      <w:pPr>
        <w:spacing w:after="0" w:line="182" w:lineRule="exact"/>
        <w:rPr>
          <w:rFonts w:ascii="Courier New" w:cs="Courier New" w:eastAsia="Courier New" w:hAnsi="Courier New"/>
          <w:sz w:val="16"/>
          <w:szCs w:val="16"/>
          <w:color w:val="auto"/>
        </w:rPr>
      </w:pPr>
    </w:p>
    <w:p>
      <w:pPr>
        <w:ind w:left="840" w:right="2779" w:hanging="186"/>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either an opinion of counsel that the holders of the New Broadband Notes of such series will not recognize income, gain or loss for federal income tax purposes as a result of our exercising our option under this provision of the New Broadband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85" w:lineRule="exact"/>
        <w:rPr>
          <w:rFonts w:ascii="Courier New" w:cs="Courier New" w:eastAsia="Courier New" w:hAnsi="Courier New"/>
          <w:sz w:val="16"/>
          <w:szCs w:val="16"/>
          <w:color w:val="auto"/>
        </w:rPr>
      </w:pPr>
    </w:p>
    <w:p>
      <w:pPr>
        <w:ind w:left="840" w:right="2959" w:hanging="186"/>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an opinion of counsel that the holders of the New Broadband Notes of such series have a valid security interest in the trust funds subject to no prior liens under the Uniform Commercial Code; and</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has delivered to the trustee an officers' certificate and an opinion of counsel, in each case stating that all conditions precedent provided for in the New Broadband Indenture relating to the defeasance contemplated of the New Broadband Notes of such series have been complied with.</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Subsequent to legal defeasance under the first bullet point above, the obligations of Broadband with respect to the issue of defeased New Broadband Notes to execute and deliver such New Broadband Notes for authentication, to set the terms of such New Broadband Notes, to maintain an office or agency in respect of such New Broadband Notes, to have moneys held for payment in trust, to register the transfer or exchange of such New Broadband Notes, to deliver such New Broadband Notes for replacement or cancellation, to compensate and indemnify the trustee and to appoint a successor trustee, and right of Broadband to recover excess money held by the trustee shall survive until such New Broadband Notes are no longer outstanding. After such New Broadband Notes are no longer outstanding, in the case of legal defeasance under the first bullet point above, only Broadband's obligations to compensate and indemnify the trustee and Broadband's right to recover excess money held by the trustee shall survive.</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119</w:t>
      </w:r>
    </w:p>
    <w:p>
      <w:pPr>
        <w:sectPr>
          <w:pgSz w:w="11900" w:h="16838" w:orient="portrait"/>
          <w:cols w:equalWidth="0" w:num="1">
            <w:col w:w="10219"/>
          </w:cols>
          <w:pgMar w:left="240" w:top="654" w:right="1440" w:bottom="1440" w:gutter="0" w:footer="0" w:header="0"/>
        </w:sectPr>
      </w:pPr>
    </w:p>
    <w:bookmarkStart w:id="137" w:name="page138"/>
    <w:bookmarkEnd w:id="137"/>
    <w:p>
      <w:pPr>
        <w:ind w:right="3159"/>
        <w:spacing w:after="0" w:line="234" w:lineRule="auto"/>
        <w:rPr>
          <w:sz w:val="20"/>
          <w:szCs w:val="20"/>
          <w:color w:val="auto"/>
        </w:rPr>
      </w:pPr>
      <w:r>
        <w:rPr>
          <w:rFonts w:ascii="Courier New" w:cs="Courier New" w:eastAsia="Courier New" w:hAnsi="Courier New"/>
          <w:sz w:val="16"/>
          <w:szCs w:val="16"/>
          <w:color w:val="auto"/>
        </w:rPr>
        <w:t>NO PERSONAL LIABILITY OF INCORPORATORS, STOCKHOLDERS, OFFICERS, DIRECTORS OR EMPLOYEES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Broadband Indenture and the cable guarantees provide that no recourse shall be had under or upon any obligation, covenant, or agreement of Broadband or the cable guarantors in the New Broadband Indenture or any supplemental indenture, or in any of the New Broadband Notes or in any of the cable guarantees or because of the creation of any indebtedness represented thereby, against any incorporator, stockholder, officer, director, employee of Broadband or any cable guarantor or of any successor person thereof under any law, statute or constitutional provision or by the enforcement of any assessment or by any legal or equitable proceeding or otherwise. Each holder, by accepting the New Broadband Notes, waives and releases all such liability.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CONCERNING THE TRUSTEE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Broadband Indenture provides that, except during the continuance of a default, the trustee will not be liable, except for the performance of such duties as are specifically set forth in the New Broadband Indenture. If an event of default has occurred and is continuing, the trustee will exercise such rights and powers vested in it under the New Broadband Indenture and will use the same degree of care and skill in its exercise as a prudent person would exercise under the circumstances in the conduct of such person's own affairs. Broadband may have normal banking relationships with the trustee under the New Broadband Indenture in the ordinary course of business.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New Broadband Indenture, the New Broadband Notes and the cable guarantees will be governed by, and construed in accordance with, the internal laws of the State of New York.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SYSTEM</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Broadband will initially issue the New Broadband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DTC</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DTC has advised Broadband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89"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Broadband expects that pursuant to procedures established by DTC, upon the deposit of the Global Notes with DTC, DTC will credit on its book entry registration and transfer system the principal amount of New Broadband Notes represented by such Global Notes to the accounts of participants. Ownership of beneficial interests in the Global Notes will be limited to participants or persons that may hold interests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120</w:t>
      </w:r>
    </w:p>
    <w:p>
      <w:pPr>
        <w:sectPr>
          <w:pgSz w:w="11900" w:h="16838" w:orient="portrait"/>
          <w:cols w:equalWidth="0" w:num="1">
            <w:col w:w="10219"/>
          </w:cols>
          <w:pgMar w:left="240" w:top="655" w:right="1440" w:bottom="1440" w:gutter="0" w:footer="0" w:header="0"/>
        </w:sectPr>
      </w:pPr>
    </w:p>
    <w:bookmarkStart w:id="138" w:name="page139"/>
    <w:bookmarkEnd w:id="138"/>
    <w:p>
      <w:pPr>
        <w:ind w:right="2779"/>
        <w:spacing w:after="0" w:line="236" w:lineRule="auto"/>
        <w:rPr>
          <w:sz w:val="20"/>
          <w:szCs w:val="20"/>
          <w:color w:val="auto"/>
        </w:rPr>
      </w:pPr>
      <w:r>
        <w:rPr>
          <w:rFonts w:ascii="Courier New" w:cs="Courier New" w:eastAsia="Courier New" w:hAnsi="Courier New"/>
          <w:sz w:val="16"/>
          <w:szCs w:val="16"/>
          <w:color w:val="auto"/>
        </w:rPr>
        <w:t>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84"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347"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Broadband will make payments of principal of, premium, if any, and interest on the New Broadband Notes represented by the Global Notes registered in the name of and held by DTC or its nominee to DTC or its nominee, as the case may be, as the registered owner and holder of the Global Notes.</w:t>
      </w:r>
    </w:p>
    <w:p>
      <w:pPr>
        <w:spacing w:after="0" w:line="15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Broadband expects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Broadband also expects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Broadband will not have any responsibility or liability for any aspect of the records relating to, or payments made on account of, beneficial ownership interests in the Global Notes for any New Broadband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All amounts payable under the New Broadband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Broadband, the cable guarantors or any of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121</w:t>
      </w:r>
    </w:p>
    <w:p>
      <w:pPr>
        <w:sectPr>
          <w:pgSz w:w="11900" w:h="16838" w:orient="portrait"/>
          <w:cols w:equalWidth="0" w:num="1">
            <w:col w:w="10219"/>
          </w:cols>
          <w:pgMar w:left="240" w:top="654"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6"/>
          <w:szCs w:val="16"/>
          <w:color w:val="auto"/>
        </w:rPr>
        <w:t>CERTIFICATED NOTES</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Subject to certain conditions, the New Broadband Notes represented by the Global Notes are exchangeable for certificated notes in definitive form of like tenor in denominations of $1,000 principal amount and multiples thereof if:</w:t>
      </w:r>
    </w:p>
    <w:p>
      <w:pPr>
        <w:spacing w:after="0" w:line="155" w:lineRule="exact"/>
        <w:rPr>
          <w:sz w:val="20"/>
          <w:szCs w:val="20"/>
          <w:color w:val="auto"/>
        </w:rPr>
      </w:pPr>
    </w:p>
    <w:p>
      <w:pPr>
        <w:ind w:left="460" w:right="2879" w:firstLine="466"/>
        <w:spacing w:after="0" w:line="235" w:lineRule="auto"/>
        <w:tabs>
          <w:tab w:leader="none" w:pos="1297"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84" w:lineRule="exact"/>
        <w:rPr>
          <w:rFonts w:ascii="Courier New" w:cs="Courier New" w:eastAsia="Courier New" w:hAnsi="Courier New"/>
          <w:sz w:val="16"/>
          <w:szCs w:val="16"/>
          <w:color w:val="auto"/>
        </w:rPr>
      </w:pPr>
    </w:p>
    <w:p>
      <w:pPr>
        <w:ind w:left="460" w:right="2779" w:firstLine="466"/>
        <w:spacing w:after="0" w:line="234" w:lineRule="auto"/>
        <w:tabs>
          <w:tab w:leader="none" w:pos="1297"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in its discretion at any time determines not to have all the New Broadband Notes represented by the Global Notes; or</w:t>
      </w:r>
    </w:p>
    <w:p>
      <w:pPr>
        <w:spacing w:after="0" w:line="183" w:lineRule="exact"/>
        <w:rPr>
          <w:rFonts w:ascii="Courier New" w:cs="Courier New" w:eastAsia="Courier New" w:hAnsi="Courier New"/>
          <w:sz w:val="16"/>
          <w:szCs w:val="16"/>
          <w:color w:val="auto"/>
        </w:rPr>
      </w:pPr>
    </w:p>
    <w:p>
      <w:pPr>
        <w:jc w:val="both"/>
        <w:ind w:left="460" w:right="3059" w:firstLine="466"/>
        <w:spacing w:after="0" w:line="295" w:lineRule="auto"/>
        <w:tabs>
          <w:tab w:leader="none" w:pos="129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entitling the holders of the applicable New Broadband Notes to accelerate the maturity thereof has occurred and is continuing.</w:t>
      </w:r>
    </w:p>
    <w:p>
      <w:pPr>
        <w:spacing w:after="0" w:line="14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Any New Broadband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SAME-DAY PAYMENT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New Broadband Indenture requires payments to be made in respect of the applicable New Broadband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Payments (including principal, premium and interest) and transfers with respect to New Broadband Notes in certificated form may be executed at the office or agency maintained for such purpose within the City and State of New York (initially the office of the paying agent maintained for such purpose) or, at Broadband's option, by check mailed to the holders thereof at the respective addresses set forth in the register of holders of the applicable New Broadband Notes, provided that all payments (including principal, premium and interest) on New Broadband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122</w:t>
      </w:r>
    </w:p>
    <w:p>
      <w:pPr>
        <w:sectPr>
          <w:pgSz w:w="11900" w:h="16838" w:orient="portrait"/>
          <w:cols w:equalWidth="0" w:num="1">
            <w:col w:w="10219"/>
          </w:cols>
          <w:pgMar w:left="240" w:top="648" w:right="1440" w:bottom="1440" w:gutter="0" w:footer="0" w:header="0"/>
        </w:sectPr>
      </w:pPr>
    </w:p>
    <w:bookmarkStart w:id="140" w:name="page141"/>
    <w:bookmarkEnd w:id="140"/>
    <w:p>
      <w:pPr>
        <w:ind w:left="1940"/>
        <w:spacing w:after="0"/>
        <w:rPr>
          <w:sz w:val="20"/>
          <w:szCs w:val="20"/>
          <w:color w:val="auto"/>
        </w:rPr>
      </w:pPr>
      <w:r>
        <w:rPr>
          <w:rFonts w:ascii="Courier New" w:cs="Courier New" w:eastAsia="Courier New" w:hAnsi="Courier New"/>
          <w:sz w:val="16"/>
          <w:szCs w:val="16"/>
          <w:color w:val="auto"/>
        </w:rPr>
        <w:t>COMPARISON OF THE NEW BROADBAND NOTES</w:t>
      </w:r>
    </w:p>
    <w:p>
      <w:pPr>
        <w:ind w:left="2220"/>
        <w:spacing w:after="0" w:line="236" w:lineRule="auto"/>
        <w:rPr>
          <w:sz w:val="20"/>
          <w:szCs w:val="20"/>
          <w:color w:val="auto"/>
        </w:rPr>
      </w:pPr>
      <w:r>
        <w:rPr>
          <w:rFonts w:ascii="Courier New" w:cs="Courier New" w:eastAsia="Courier New" w:hAnsi="Courier New"/>
          <w:sz w:val="16"/>
          <w:szCs w:val="16"/>
          <w:color w:val="auto"/>
        </w:rPr>
        <w:t>AND THE BROADBAND EXCHANGE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following comparison of the New Broadband Notes and the Broadband Exchange Notes summarizes the material differences between the New Broadband Notes and the Broadband Exchange Notes. See "Description of the Broadband Exchange Notes" for a more complete discussion of the material terms of the AT&amp;T Indenture, the Broadband Exchange Supplemental Indenture and the Broadband Exchange Notes, and "Description of the New Broadband Notes and the Cable Guarantees" for a more complete discussion of the material terms of the New Broadband Indenture, the New Broadband Notes and the cable guarantees. Because this is a summary, it may not contain all the information that is important to you. You should read the AT&amp;T Indenture, the Broadband Exchange Supplemental Indenture and the New Broadband Indenture, which have been filed as exhibits to the registration statement of which this prospectus is a part, in their entirety.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BASIC TERMS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CHANGES IN OBLIGORS</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The Broadband Exchange Notes will be the co-obligations of AT&amp;T and Broadband. The New Broadband Notes will be the primary obligations of Broadband only, fully and unconditionally guaranteed by the cable guarantors. The Broadband Exchange Notes will not have the benefit of the cable guarantees.</w:t>
      </w:r>
    </w:p>
    <w:p>
      <w:pPr>
        <w:spacing w:after="0" w:line="157" w:lineRule="exact"/>
        <w:rPr>
          <w:sz w:val="20"/>
          <w:szCs w:val="20"/>
          <w:color w:val="auto"/>
        </w:rPr>
      </w:pPr>
    </w:p>
    <w:p>
      <w:pPr>
        <w:ind w:right="3059" w:firstLine="186"/>
        <w:spacing w:after="0" w:line="234" w:lineRule="auto"/>
        <w:rPr>
          <w:sz w:val="20"/>
          <w:szCs w:val="20"/>
          <w:color w:val="auto"/>
        </w:rPr>
      </w:pPr>
      <w:r>
        <w:rPr>
          <w:rFonts w:ascii="Courier New" w:cs="Courier New" w:eastAsia="Courier New" w:hAnsi="Courier New"/>
          <w:sz w:val="16"/>
          <w:szCs w:val="16"/>
          <w:color w:val="auto"/>
        </w:rPr>
        <w:t>CERTAIN CHANGES TO INTEREST RATE, MATURITY DATE, INTEREST PAYMENT DATES AND RECORD DATES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interest rate on the Broadband Exchange Notes will not be the same as the interest rate on the applicable series of New Broadband Notes into which they are expected to be exchanged. The interest rate for each series of New Broadband Notes will be announced by press release two business days prior to the expiration of the exchange offer and will be based on spreads over the relevant U.S. Treasury rates set forth on the cover of this prospectus. For a more complete discussion of the method of calculating interest on the New Broadband Notes, see "Description of the Exchange Offer -- Interest Rate for the New Broadband Notes."</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Interest on the New Broadband Notes accrues from the date of original issuance, which will be the date of mandatory exchange with respect to the New Broadband Notes, or from the most recent interest payment date to which interest has been paid.</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Interest accrued and unpaid on any Broadband Eligible Notes accepted in an exchange offer (a) will be paid along with the first payment of interest on the relevant series of Broadband Exchange Notes or (b) if the mandatory exchange of the Broadband Exchange Notes occurs prior to that first payment of interest, will be paid at the time of mandatory exchange.</w:t>
      </w:r>
    </w:p>
    <w:p>
      <w:pPr>
        <w:spacing w:after="0" w:line="186"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Interest accrued and unpaid on any series of Broadband Exchange Notes will be paid at the time of mandatory exchange.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Except as described below with respect to the New Broadband Notes Due 2013 which are offered for exchange for each of the 7.00% Broadband Exchange Notes Due May 15, 2005, the 7.50% Broadband Exchange Notes Due June 1, 2006, the 7.75% Broadband Exchange Notes Due March 1, 2007 and the 6.00% Broadband Exchange Notes Due March 15, 2009, each series of New Broadband Notes has the identical maturity date, interest payment dates and record dates of the series of Broadband Exchange Notes for which it will be exchanged.</w:t>
      </w:r>
    </w:p>
    <w:p>
      <w:pPr>
        <w:spacing w:after="0" w:line="177" w:lineRule="exact"/>
        <w:rPr>
          <w:sz w:val="20"/>
          <w:szCs w:val="20"/>
          <w:color w:val="auto"/>
        </w:rPr>
      </w:pPr>
    </w:p>
    <w:p>
      <w:pPr>
        <w:ind w:left="460"/>
        <w:spacing w:after="0"/>
        <w:tabs>
          <w:tab w:leader="none" w:pos="5380" w:val="left"/>
        </w:tabs>
        <w:rPr>
          <w:sz w:val="20"/>
          <w:szCs w:val="20"/>
          <w:color w:val="auto"/>
        </w:rPr>
      </w:pPr>
      <w:r>
        <w:rPr>
          <w:rFonts w:ascii="Courier New" w:cs="Courier New" w:eastAsia="Courier New" w:hAnsi="Courier New"/>
          <w:sz w:val="16"/>
          <w:szCs w:val="16"/>
          <w:color w:val="auto"/>
        </w:rPr>
        <w:t>The New Broadband Notes Due 2013 mature on</w:t>
      </w:r>
      <w:r>
        <w:rPr>
          <w:sz w:val="20"/>
          <w:szCs w:val="20"/>
          <w:color w:val="auto"/>
        </w:rPr>
        <w:tab/>
      </w:r>
      <w:r>
        <w:rPr>
          <w:rFonts w:ascii="Courier New" w:cs="Courier New" w:eastAsia="Courier New" w:hAnsi="Courier New"/>
          <w:sz w:val="14"/>
          <w:szCs w:val="14"/>
          <w:color w:val="auto"/>
        </w:rPr>
        <w:t>, 2013, with interest</w:t>
      </w:r>
    </w:p>
    <w:p>
      <w:pPr>
        <w:spacing w:after="0"/>
        <w:tabs>
          <w:tab w:leader="none" w:pos="3600" w:val="left"/>
          <w:tab w:leader="none" w:pos="4900" w:val="left"/>
        </w:tabs>
        <w:rPr>
          <w:sz w:val="20"/>
          <w:szCs w:val="20"/>
          <w:color w:val="auto"/>
        </w:rPr>
      </w:pPr>
      <w:r>
        <w:rPr>
          <w:rFonts w:ascii="Courier New" w:cs="Courier New" w:eastAsia="Courier New" w:hAnsi="Courier New"/>
          <w:sz w:val="16"/>
          <w:szCs w:val="16"/>
          <w:color w:val="auto"/>
        </w:rPr>
        <w:t>payable semiannually on each</w:t>
      </w:r>
      <w:r>
        <w:rPr>
          <w:sz w:val="20"/>
          <w:szCs w:val="20"/>
          <w:color w:val="auto"/>
        </w:rPr>
        <w:tab/>
      </w: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4"/>
          <w:szCs w:val="14"/>
          <w:color w:val="auto"/>
        </w:rPr>
        <w:t>, beginning on the first</w:t>
      </w:r>
    </w:p>
    <w:p>
      <w:pPr>
        <w:spacing w:after="0" w:line="4" w:lineRule="exact"/>
        <w:rPr>
          <w:sz w:val="20"/>
          <w:szCs w:val="20"/>
          <w:color w:val="auto"/>
        </w:rPr>
      </w:pPr>
    </w:p>
    <w:p>
      <w:pPr>
        <w:ind w:left="920"/>
        <w:spacing w:after="0"/>
        <w:tabs>
          <w:tab w:leader="none" w:pos="2120" w:val="left"/>
        </w:tabs>
        <w:rPr>
          <w:sz w:val="20"/>
          <w:szCs w:val="20"/>
          <w:color w:val="auto"/>
        </w:rPr>
      </w:pPr>
      <w:r>
        <w:rPr>
          <w:rFonts w:ascii="Courier New" w:cs="Courier New" w:eastAsia="Courier New" w:hAnsi="Courier New"/>
          <w:sz w:val="14"/>
          <w:szCs w:val="14"/>
          <w:color w:val="auto"/>
        </w:rPr>
        <w:t>or</w:t>
      </w:r>
      <w:r>
        <w:rPr>
          <w:sz w:val="20"/>
          <w:szCs w:val="20"/>
          <w:color w:val="auto"/>
        </w:rPr>
        <w:tab/>
      </w:r>
      <w:r>
        <w:rPr>
          <w:rFonts w:ascii="Courier New" w:cs="Courier New" w:eastAsia="Courier New" w:hAnsi="Courier New"/>
          <w:sz w:val="14"/>
          <w:szCs w:val="14"/>
          <w:color w:val="auto"/>
        </w:rPr>
        <w:t>occurring after the initial issuance of the New Broadband</w:t>
      </w:r>
    </w:p>
    <w:p>
      <w:pPr>
        <w:spacing w:after="0" w:line="14" w:lineRule="exact"/>
        <w:rPr>
          <w:sz w:val="20"/>
          <w:szCs w:val="20"/>
          <w:color w:val="auto"/>
        </w:rPr>
      </w:pPr>
    </w:p>
    <w:p>
      <w:pPr>
        <w:spacing w:after="0"/>
        <w:tabs>
          <w:tab w:leader="none" w:pos="5920" w:val="left"/>
          <w:tab w:leader="none" w:pos="7240" w:val="left"/>
        </w:tabs>
        <w:rPr>
          <w:sz w:val="20"/>
          <w:szCs w:val="20"/>
          <w:color w:val="auto"/>
        </w:rPr>
      </w:pPr>
      <w:r>
        <w:rPr>
          <w:rFonts w:ascii="Courier New" w:cs="Courier New" w:eastAsia="Courier New" w:hAnsi="Courier New"/>
          <w:sz w:val="16"/>
          <w:szCs w:val="16"/>
          <w:color w:val="auto"/>
        </w:rPr>
        <w:t>Notes Due 2013, to holders of record on the preceding</w:t>
      </w:r>
      <w:r>
        <w:rPr>
          <w:sz w:val="20"/>
          <w:szCs w:val="20"/>
          <w:color w:val="auto"/>
        </w:rPr>
        <w:tab/>
      </w: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are changes from the respective current maturity dates, interest payment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dates and</w:t>
            </w:r>
          </w:p>
        </w:tc>
        <w:tc>
          <w:tcPr>
            <w:tcW w:w="3440" w:type="dxa"/>
            <w:vAlign w:val="bottom"/>
          </w:tcPr>
          <w:p>
            <w:pPr>
              <w:jc w:val="right"/>
              <w:spacing w:after="0"/>
              <w:rPr>
                <w:sz w:val="20"/>
                <w:szCs w:val="20"/>
                <w:color w:val="auto"/>
              </w:rPr>
            </w:pPr>
            <w:r>
              <w:rPr>
                <w:rFonts w:ascii="Courier New" w:cs="Courier New" w:eastAsia="Courier New" w:hAnsi="Courier New"/>
                <w:sz w:val="16"/>
                <w:szCs w:val="16"/>
                <w:color w:val="auto"/>
                <w:w w:val="97"/>
              </w:rPr>
              <w:t>record dates for the 7.00% Broadband</w:t>
            </w:r>
          </w:p>
        </w:tc>
        <w:tc>
          <w:tcPr>
            <w:tcW w:w="30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Exchange Notes Due May 15, 2005,</w:t>
            </w:r>
          </w:p>
        </w:tc>
      </w:tr>
      <w:tr>
        <w:trPr>
          <w:trHeight w:val="179"/>
        </w:trPr>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the 7.50%</w:t>
            </w:r>
          </w:p>
        </w:tc>
        <w:tc>
          <w:tcPr>
            <w:tcW w:w="3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Broadband Exchange Notes Due June 1,</w:t>
            </w:r>
          </w:p>
        </w:tc>
        <w:tc>
          <w:tcPr>
            <w:tcW w:w="9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2006, the</w:t>
            </w:r>
          </w:p>
        </w:tc>
        <w:tc>
          <w:tcPr>
            <w:tcW w:w="20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7.75% Broadband</w:t>
            </w: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Exchange Notes Due March 1, 2007 and the 6.00%</w:t>
            </w:r>
          </w:p>
        </w:tc>
        <w:tc>
          <w:tcPr>
            <w:tcW w:w="9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Broadband</w:t>
            </w:r>
          </w:p>
        </w:tc>
        <w:tc>
          <w:tcPr>
            <w:tcW w:w="2080" w:type="dxa"/>
            <w:vAlign w:val="bottom"/>
          </w:tcPr>
          <w:p>
            <w:pPr>
              <w:spacing w:after="0"/>
              <w:rPr>
                <w:sz w:val="15"/>
                <w:szCs w:val="15"/>
                <w:color w:val="auto"/>
              </w:rPr>
            </w:pPr>
          </w:p>
        </w:tc>
      </w:tr>
      <w:tr>
        <w:trPr>
          <w:trHeight w:val="358"/>
        </w:trPr>
        <w:tc>
          <w:tcPr>
            <w:tcW w:w="880" w:type="dxa"/>
            <w:vAlign w:val="bottom"/>
          </w:tcPr>
          <w:p>
            <w:pPr>
              <w:spacing w:after="0"/>
              <w:rPr>
                <w:sz w:val="24"/>
                <w:szCs w:val="24"/>
                <w:color w:val="auto"/>
              </w:rPr>
            </w:pPr>
          </w:p>
        </w:tc>
        <w:tc>
          <w:tcPr>
            <w:tcW w:w="34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123</w:t>
            </w: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141" w:name="page142"/>
    <w:bookmarkEnd w:id="141"/>
    <w:p>
      <w:pPr>
        <w:ind w:right="2779"/>
        <w:spacing w:after="0" w:line="234" w:lineRule="auto"/>
        <w:rPr>
          <w:sz w:val="20"/>
          <w:szCs w:val="20"/>
          <w:color w:val="auto"/>
        </w:rPr>
      </w:pPr>
      <w:r>
        <w:rPr>
          <w:rFonts w:ascii="Courier New" w:cs="Courier New" w:eastAsia="Courier New" w:hAnsi="Courier New"/>
          <w:sz w:val="16"/>
          <w:szCs w:val="16"/>
          <w:color w:val="auto"/>
        </w:rPr>
        <w:t>Exchange Notes Due March 15, 2009 for which the New Broadband Notes Due 2013 are expected to be exchanged.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ELIMINATION OF EXCHANGE LISTINGS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New Broadband Notes will not be listed on any exchange. If the AT&amp;T Comcast transaction is terminated, AT&amp;T will use its commercially reasonable efforts to list the Broadband Exchange Notes on the New York Stock Exchange and the 6.00% Broadband Exchange Notes Due March 15, 2009 additionally on the Luxembourg Stock Exchange. The Broadband Eligible Notes which are exchangeable into Broadband Exchange Notes are currently listed on the New York Stock Exchange and the 6.00% Broadband Eligible Notes Due March 15, 2009 are additionally listed on the Luxembourg Stock Exchange.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ELIMINATION OF PAYMENT OF ADDITIONAL AMOUNTS; REDEMPTION UPON A TAX EVENT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6.00% Broadband Exchange Notes Due March 15, 2009 provide for the payment of additional amounts and redemption upon a tax event as described under "Description of the Broadband Exchange Notes -- Additional Terms Pertaining Only to the 6.00% Broadband Exchange Notes Due March 15, 2009." No series of New Broadband Notes, including the New Broadband Notes Due 2013 issued in exchange for the 6.00% Broadband Exchange Notes Due March 15, 2009, will contain similar provisions.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price at which AT&amp;T may redeem the Broadband Exchange Notes subject to optional redemption will not be the same as the price at which Broadband may redeem the applicable series of New Broadband Notes into which they are expected to be exchanged. For a more complete description of the applicable redemption prices of the New Broadband Notes, see "Description of the New Broadband Notes and the Cable Guarantees -- Optional Redemption."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Other than different redemption prices, except as described below with respect to the New Broadband Notes Due 2013, each series of New Broadband Notes has substantially identical optional redemption terms as the series of Broadband Exchange Notes for which it will be exchanged upon the completion of the AT&amp;T Comcast transaction.</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6.00% Broadband Exchange Notes Due March 15, 2009 for which the New Broadband Notes Due 2013 also will be exchanged upon completion of the AT&amp;T Comcast transaction have the optional redemption terms set forth under "Description of the Broadband Exchange Notes -- Optional Redemption -- 6.00% Broadband Exchange Notes Due March 15, 2009." Like the 7.00% Broadband Exchange Notes Due May 15, 2005, the 7.50% Broadband Exchange Notes Due June 1, 2006 and the 7.75% Broadband Exchange Notes Due March 1, 2007 for which the New Broadband Notes Due 2013 will be exchanged upon the completion of the AT&amp;T Comcast transaction, the New Broadband Notes Due 2013 will not be subject to optional redemption by Broadband.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Broadband Indenture:</w:t>
      </w:r>
    </w:p>
    <w:p>
      <w:pPr>
        <w:spacing w:after="0" w:line="183" w:lineRule="exact"/>
        <w:rPr>
          <w:sz w:val="20"/>
          <w:szCs w:val="20"/>
          <w:color w:val="auto"/>
        </w:rPr>
      </w:pPr>
    </w:p>
    <w:p>
      <w:pPr>
        <w:ind w:left="640" w:right="2779" w:hanging="179"/>
        <w:spacing w:after="0" w:line="236" w:lineRule="auto"/>
        <w:tabs>
          <w:tab w:leader="none" w:pos="64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contains covenants that restrict Broadband's ability and the cable guarantors' ability to create secured indebtedness and engage in sale and leaseback transactions that are different from those covenants that are in the AT&amp;T Indenture described under "Description of the Broadband Exchange Notes -- Certain Covenants -- Limitation on Secured Indebtedness; -- Limitation on Sale and Leaseback Transactions" and</w:t>
      </w:r>
    </w:p>
    <w:p>
      <w:pPr>
        <w:spacing w:after="0" w:line="182" w:lineRule="exact"/>
        <w:rPr>
          <w:rFonts w:ascii="Courier New" w:cs="Courier New" w:eastAsia="Courier New" w:hAnsi="Courier New"/>
          <w:sz w:val="16"/>
          <w:szCs w:val="16"/>
          <w:color w:val="auto"/>
        </w:rPr>
      </w:pPr>
    </w:p>
    <w:p>
      <w:pPr>
        <w:ind w:left="3620" w:right="2779" w:hanging="3159"/>
        <w:spacing w:after="0" w:line="465" w:lineRule="auto"/>
        <w:tabs>
          <w:tab w:leader="none" w:pos="643"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modifies the "Consolidation, Merger or Sale" covenant as described below. 124</w:t>
      </w:r>
    </w:p>
    <w:p>
      <w:pPr>
        <w:sectPr>
          <w:pgSz w:w="11900" w:h="16838" w:orient="portrait"/>
          <w:cols w:equalWidth="0" w:num="1">
            <w:col w:w="10219"/>
          </w:cols>
          <w:pgMar w:left="240" w:top="654" w:right="1440" w:bottom="1440" w:gutter="0" w:footer="0" w:header="0"/>
        </w:sectPr>
      </w:pPr>
    </w:p>
    <w:bookmarkStart w:id="142" w:name="page143"/>
    <w:bookmarkEnd w:id="142"/>
    <w:p>
      <w:pPr>
        <w:ind w:left="80" w:right="3799"/>
        <w:spacing w:after="0" w:line="234" w:lineRule="auto"/>
        <w:rPr>
          <w:sz w:val="20"/>
          <w:szCs w:val="20"/>
          <w:color w:val="auto"/>
        </w:rPr>
      </w:pPr>
      <w:r>
        <w:rPr>
          <w:rFonts w:ascii="Courier New" w:cs="Courier New" w:eastAsia="Courier New" w:hAnsi="Courier New"/>
          <w:sz w:val="16"/>
          <w:szCs w:val="16"/>
          <w:color w:val="auto"/>
        </w:rPr>
        <w:t>LIMITATIONS ON LIENS SECURING INDEBTEDNESS AND ON SALE AND LEASEBACK TRANSACTIONS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Under the New Broadband Indenture, neither Broadband nor any cable guarantor will be permitted to create any lien, other than certain permitted liens, on such person's assets, including the capital stock of its wholly owned subsidiaries, to secure the payment of indebtedness of Broadband or any cable guarantor, unless Broadband secures the outstanding New Broadband Notes equally and ratably with (or prior to) all indebtedness secured by such lien, so long as such indebtedness shall be so secured. See "Description of the New Broadband Notes and the Cable Guarantees -- Certain Covenants -- Limitation on Liens Securing Indebtedness" for a more complete discussion of the provisions of the new Broadband Indenture relating to restrictions on the ability of Broadband and the cable guarantors to create secured indebtedness. The New Broadband Indenture also restricts Broadband's ability and the cable guarantors' ability to engage in sale and leaseback transactions. A more complete discussion of these provisions is set forth in "Description of the New Broadband Notes and the Cable Guarantees -- Certain Covenants -- Limitation on Sale and Leaseback Transactions." These provisions do not apply to any subsidiaries of AT&amp;T Comcast other than the cable guarantors and Broadband.</w:t>
      </w:r>
    </w:p>
    <w:p>
      <w:pPr>
        <w:spacing w:after="0" w:line="200" w:lineRule="exact"/>
        <w:rPr>
          <w:sz w:val="20"/>
          <w:szCs w:val="20"/>
          <w:color w:val="auto"/>
        </w:rPr>
      </w:pPr>
    </w:p>
    <w:p>
      <w:pPr>
        <w:spacing w:after="0" w:line="32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the AT&amp;T Indenture, AT&amp;T cannot, and AT&amp;T cannot permit certain subsidiaries to, create any secured indebtedness unless AT&amp;T secures the debt securities issued under the AT&amp;T Indenture to the same extent as such secured indebtedness or enter into any leases longer than three years. However, AT&amp;T and its subsidiaries may incur secured indebtedness without securing those debt securities or enter into leases longer than three years if immediately after incurring the secured indebtedness or entering into the lease, the aggregate amount of all secured indebtedness and the discounted present value of all net rentals payable under leases entered into in connection with sale and leaseback transactions would not exceed 10% of consolidated net tangible assets. See "Description of the Broadband Exchange Notes -- Certain Covenants -- Limitation on Secured Indebtedness" and "-- Limitation on Sale and Leaseback Transactions" for a more complete discussion of the provisions of the AT&amp;T Indenture relating to restrictions on the ability of AT&amp;T and its subsidiaries to create secured indebtedness.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MODIFICATION OF CONSOLIDATION, MERGER OR SALE</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Pursuant to the AT&amp;T Indenture, AT&amp;T may not consolidate with or merge into any other corporation or convey or transfer substantially all of its properties and assets to any person, unless</w:t>
      </w:r>
    </w:p>
    <w:p>
      <w:pPr>
        <w:spacing w:after="0" w:line="177" w:lineRule="exact"/>
        <w:rPr>
          <w:sz w:val="20"/>
          <w:szCs w:val="20"/>
          <w:color w:val="auto"/>
        </w:rPr>
      </w:pPr>
    </w:p>
    <w:p>
      <w:pPr>
        <w:ind w:left="640" w:hanging="179"/>
        <w:spacing w:after="0"/>
        <w:tabs>
          <w:tab w:leader="none" w:pos="6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person is authorized to acquire and operate its property and</w:t>
      </w:r>
    </w:p>
    <w:p>
      <w:pPr>
        <w:spacing w:after="0" w:line="182"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successor corporation expressly assumes by a supplemental indenture the due and punctual payment of the principal of and any premium or any interest on all the debt securities and the performance of every covenant in the AT&amp;T Indenture that AT&amp;T would otherwise have to perform.</w:t>
      </w:r>
    </w:p>
    <w:p>
      <w:pPr>
        <w:spacing w:after="0" w:line="15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Pursuant to the New Broadband Indenture, these provisions would not:</w:t>
      </w:r>
    </w:p>
    <w:p>
      <w:pPr>
        <w:spacing w:after="0" w:line="183" w:lineRule="exact"/>
        <w:rPr>
          <w:sz w:val="20"/>
          <w:szCs w:val="20"/>
          <w:color w:val="auto"/>
        </w:rPr>
      </w:pPr>
    </w:p>
    <w:p>
      <w:pPr>
        <w:ind w:left="640" w:right="2879" w:hanging="179"/>
        <w:spacing w:after="0" w:line="236" w:lineRule="auto"/>
        <w:tabs>
          <w:tab w:leader="none" w:pos="6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apply to a consolidation with or merger with or into or a sale, conveyance, transfer, lease or other disposition to a wholly owned subsidiary with a positive net worth; provided that, in connection with any merger of either party and a wholly-owned subsidiary, no consideration other than common stock in the surviving person or Broadband's shall be issued or distributed to such party's stockholders; or</w:t>
      </w:r>
    </w:p>
    <w:p>
      <w:pPr>
        <w:spacing w:after="0" w:line="183"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expressly require such person to be authorized to acquire and operate its property.</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addition, the New Broadband Indenture will expressly provide that upon express assumption of any party's obligations as described above, that party shall be discharged from all obligations and covenants under the New Broadband Indenture and on all of the New Broadband Notes.</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"Description of the New Broadband Notes and the Cable</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Guarantees -- Certain Covenants -- Consolidation, Merger and Sale of Assets" for a more complete discussion of the provisions of the New Broadband Indenture relating to restrictions on the ability of the Broadband to consolidate, merge or sell property and assets.</w:t>
      </w:r>
    </w:p>
    <w:p>
      <w:pPr>
        <w:ind w:left="3620"/>
        <w:spacing w:after="0"/>
        <w:rPr>
          <w:sz w:val="20"/>
          <w:szCs w:val="20"/>
          <w:color w:val="auto"/>
        </w:rPr>
      </w:pPr>
      <w:r>
        <w:rPr>
          <w:rFonts w:ascii="Courier New" w:cs="Courier New" w:eastAsia="Courier New" w:hAnsi="Courier New"/>
          <w:sz w:val="16"/>
          <w:szCs w:val="16"/>
          <w:color w:val="auto"/>
        </w:rPr>
        <w:t>125</w:t>
      </w:r>
    </w:p>
    <w:p>
      <w:pPr>
        <w:sectPr>
          <w:pgSz w:w="11900" w:h="16838" w:orient="portrait"/>
          <w:cols w:equalWidth="0" w:num="1">
            <w:col w:w="10219"/>
          </w:cols>
          <w:pgMar w:left="240" w:top="654"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6"/>
          <w:szCs w:val="16"/>
          <w:color w:val="auto"/>
        </w:rPr>
        <w:t>MODIFICATION AND WAIVER</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to the kinds of amendments, modifications or waivers that may be made under the AT&amp;T Indenture without notice to or the consent of any holder, the New Broadband Indenture further provides that Broadband and the trustee may amend or supplement the New Broadband Indenture or the New Broadband Notes without notice to or the consent of any holder:</w:t>
      </w:r>
    </w:p>
    <w:p>
      <w:pPr>
        <w:spacing w:after="0" w:line="186" w:lineRule="exact"/>
        <w:rPr>
          <w:sz w:val="20"/>
          <w:szCs w:val="20"/>
          <w:color w:val="auto"/>
        </w:rPr>
      </w:pPr>
    </w:p>
    <w:p>
      <w:pPr>
        <w:ind w:left="640" w:right="3059" w:hanging="179"/>
        <w:spacing w:after="0" w:line="235" w:lineRule="auto"/>
        <w:tabs>
          <w:tab w:leader="none" w:pos="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any requirements of the SEC in connection with the qualification of the New Broadband Indenture under the Trust Indenture Act of 1939;</w:t>
      </w:r>
    </w:p>
    <w:p>
      <w:pPr>
        <w:spacing w:after="0" w:line="183"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under the New Broadband Indenture by a successor trustee; and</w:t>
      </w:r>
    </w:p>
    <w:p>
      <w:pPr>
        <w:spacing w:after="0" w:line="183" w:lineRule="exact"/>
        <w:rPr>
          <w:rFonts w:ascii="Courier New" w:cs="Courier New" w:eastAsia="Courier New" w:hAnsi="Courier New"/>
          <w:sz w:val="16"/>
          <w:szCs w:val="16"/>
          <w:color w:val="auto"/>
        </w:rPr>
      </w:pPr>
    </w:p>
    <w:p>
      <w:pPr>
        <w:ind w:left="640" w:right="3519" w:hanging="179"/>
        <w:spacing w:after="0" w:line="234" w:lineRule="auto"/>
        <w:tabs>
          <w:tab w:leader="none" w:pos="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so long as no New Broadband Notes or Broadband Exchange Notes are outstanding.</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whereas the AT&amp;T Indenture permits AT&amp;T and the trustee to amend or supplement the AT&amp;T Indenture or the Broadband Exchange Notes without notice to or the consent of any holder to cure any ambiguity, defect, or inconsistency in the AT&amp;T Indenture provided that such amendments or supplements shall not adversely affect the interests of the holders, the New Broadband Indenture permits these amendments or supplements provided that the amendment or supplement shall not adversely affect the interests of the holders in any material respect (added text in italics).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addition, the New Broadband Indenture includes the requirement in instances where modifications and amendments of the Broadband Indenture and the New Broadband Notes may be made by Broadband and the trustee with the written consent of the holders of a majority in principal amount of an issue of New Broadband Notes that each affected holder must consent to any modification, amendment or waiver that changes the provisions for calculating the optional redemption price, including the definitions thereto, which requirement is not contained in the AT&amp;T Indenture.</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"Description of the New Broadband Notes and the Cable</w:t>
      </w:r>
    </w:p>
    <w:p>
      <w:pPr>
        <w:spacing w:after="0" w:line="4" w:lineRule="exact"/>
        <w:rPr>
          <w:sz w:val="20"/>
          <w:szCs w:val="20"/>
          <w:color w:val="auto"/>
        </w:rPr>
      </w:pPr>
    </w:p>
    <w:p>
      <w:pPr>
        <w:jc w:val="both"/>
        <w:ind w:right="3159"/>
        <w:spacing w:after="0" w:line="235" w:lineRule="auto"/>
        <w:rPr>
          <w:sz w:val="20"/>
          <w:szCs w:val="20"/>
          <w:color w:val="auto"/>
        </w:rPr>
      </w:pPr>
      <w:r>
        <w:rPr>
          <w:rFonts w:ascii="Courier New" w:cs="Courier New" w:eastAsia="Courier New" w:hAnsi="Courier New"/>
          <w:sz w:val="16"/>
          <w:szCs w:val="16"/>
          <w:color w:val="auto"/>
        </w:rPr>
        <w:t>Guarantees -- Modification and Waiver" for a more complete discussion of the rights of Broadband and the trustee to amend or supplement the New Broadband Indenture or the New Broadband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purposes of this section, the term "Obligor" shall mean each of Broadband, AT&amp;T Comcast, Comcast Cable, MediaOne and TCI, in each case excluding such entities' subsidiaries.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Pursuant to the AT&amp;T Indenture governing the Broadband Exchange Notes, 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 of Default would occur if:</w:t>
      </w:r>
    </w:p>
    <w:p>
      <w:pPr>
        <w:spacing w:after="0" w:line="177" w:lineRule="exact"/>
        <w:rPr>
          <w:sz w:val="20"/>
          <w:szCs w:val="20"/>
          <w:color w:val="auto"/>
        </w:rPr>
      </w:pPr>
    </w:p>
    <w:p>
      <w:pPr>
        <w:ind w:left="1120" w:hanging="380"/>
        <w:spacing w:after="0"/>
        <w:tabs>
          <w:tab w:leader="none" w:pos="11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having jurisdiction enters a decree or order for:</w:t>
      </w:r>
    </w:p>
    <w:p>
      <w:pPr>
        <w:spacing w:after="0" w:line="182" w:lineRule="exact"/>
        <w:rPr>
          <w:rFonts w:ascii="Courier New" w:cs="Courier New" w:eastAsia="Courier New" w:hAnsi="Courier New"/>
          <w:sz w:val="16"/>
          <w:szCs w:val="16"/>
          <w:color w:val="auto"/>
        </w:rPr>
      </w:pPr>
    </w:p>
    <w:p>
      <w:pPr>
        <w:ind w:left="1200" w:right="3239" w:hanging="181"/>
        <w:spacing w:after="0" w:line="235" w:lineRule="auto"/>
        <w:tabs>
          <w:tab w:leader="none" w:pos="120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relief in respect of AT&amp;T in an involuntary case under any applicable bankruptcy, insolvency, or other similar law now or hereafter in effect;</w:t>
      </w:r>
    </w:p>
    <w:p>
      <w:pPr>
        <w:spacing w:after="0" w:line="183" w:lineRule="exact"/>
        <w:rPr>
          <w:rFonts w:ascii="Courier New" w:cs="Courier New" w:eastAsia="Courier New" w:hAnsi="Courier New"/>
          <w:sz w:val="16"/>
          <w:szCs w:val="16"/>
          <w:color w:val="auto"/>
        </w:rPr>
      </w:pPr>
    </w:p>
    <w:p>
      <w:pPr>
        <w:ind w:left="1200" w:right="3339" w:hanging="181"/>
        <w:spacing w:after="0" w:line="235" w:lineRule="auto"/>
        <w:tabs>
          <w:tab w:leader="none" w:pos="120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 receiver, liquidator, assignee, custodian, trustee, sequestrator, or similar official of AT&amp;T for all or substantially all of AT&amp;T's property and assets; or</w:t>
      </w:r>
    </w:p>
    <w:p>
      <w:pPr>
        <w:spacing w:after="0" w:line="183" w:lineRule="exact"/>
        <w:rPr>
          <w:rFonts w:ascii="Courier New" w:cs="Courier New" w:eastAsia="Courier New" w:hAnsi="Courier New"/>
          <w:sz w:val="16"/>
          <w:szCs w:val="16"/>
          <w:color w:val="auto"/>
        </w:rPr>
      </w:pPr>
    </w:p>
    <w:p>
      <w:pPr>
        <w:ind w:left="1200" w:right="2879" w:hanging="181"/>
        <w:spacing w:after="0" w:line="235" w:lineRule="auto"/>
        <w:tabs>
          <w:tab w:leader="none" w:pos="120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winding up or liquidation of AT&amp;T's affairs and such decree or order shall remain unstayed and in effect for a period of 60 consecutive days; or</w:t>
      </w:r>
    </w:p>
    <w:p>
      <w:pPr>
        <w:spacing w:after="0" w:line="177" w:lineRule="exact"/>
        <w:rPr>
          <w:rFonts w:ascii="Courier New" w:cs="Courier New" w:eastAsia="Courier New" w:hAnsi="Courier New"/>
          <w:sz w:val="16"/>
          <w:szCs w:val="16"/>
          <w:color w:val="auto"/>
        </w:rPr>
      </w:pPr>
    </w:p>
    <w:p>
      <w:pPr>
        <w:ind w:left="1120" w:hanging="380"/>
        <w:spacing w:after="0"/>
        <w:tabs>
          <w:tab w:leader="none" w:pos="11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182" w:lineRule="exact"/>
        <w:rPr>
          <w:rFonts w:ascii="Courier New" w:cs="Courier New" w:eastAsia="Courier New" w:hAnsi="Courier New"/>
          <w:sz w:val="16"/>
          <w:szCs w:val="16"/>
          <w:color w:val="auto"/>
        </w:rPr>
      </w:pPr>
    </w:p>
    <w:p>
      <w:pPr>
        <w:ind w:left="1200" w:right="2779" w:hanging="181"/>
        <w:spacing w:after="0" w:line="235" w:lineRule="auto"/>
        <w:tabs>
          <w:tab w:leader="none" w:pos="120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commences a voluntary case under any applicable bankruptcy, insolvency, or other similar law now or hereafter in effect, or consents to the entry of an order for relief in an involuntary case under any such law;</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126</w:t>
      </w:r>
    </w:p>
    <w:p>
      <w:pPr>
        <w:sectPr>
          <w:pgSz w:w="11900" w:h="16838" w:orient="portrait"/>
          <w:cols w:equalWidth="0" w:num="1">
            <w:col w:w="10219"/>
          </w:cols>
          <w:pgMar w:left="240" w:top="648" w:right="1440" w:bottom="1440" w:gutter="0" w:footer="0" w:header="0"/>
        </w:sectPr>
      </w:pPr>
    </w:p>
    <w:bookmarkStart w:id="144" w:name="page145"/>
    <w:bookmarkEnd w:id="144"/>
    <w:p>
      <w:pPr>
        <w:ind w:left="1200" w:right="2779" w:hanging="181"/>
        <w:spacing w:after="0" w:line="283" w:lineRule="auto"/>
        <w:tabs>
          <w:tab w:leader="none" w:pos="12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to the appointment of or taking possession by a receiver, liquidator, assignee, custodian, trustee, sequestrator, or similar official of such party or for any substantial part of its property;</w:t>
      </w:r>
    </w:p>
    <w:p>
      <w:pPr>
        <w:spacing w:after="0" w:line="148" w:lineRule="exact"/>
        <w:rPr>
          <w:rFonts w:ascii="Courier New" w:cs="Courier New" w:eastAsia="Courier New" w:hAnsi="Courier New"/>
          <w:sz w:val="14"/>
          <w:szCs w:val="14"/>
          <w:color w:val="auto"/>
        </w:rPr>
      </w:pPr>
    </w:p>
    <w:p>
      <w:pPr>
        <w:ind w:left="1200" w:hanging="181"/>
        <w:spacing w:after="0"/>
        <w:tabs>
          <w:tab w:leader="none" w:pos="120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effects any general assignment for the benefit of creditors;</w:t>
      </w:r>
    </w:p>
    <w:p>
      <w:pPr>
        <w:spacing w:after="0" w:line="182" w:lineRule="exact"/>
        <w:rPr>
          <w:rFonts w:ascii="Courier New" w:cs="Courier New" w:eastAsia="Courier New" w:hAnsi="Courier New"/>
          <w:sz w:val="16"/>
          <w:szCs w:val="16"/>
          <w:color w:val="auto"/>
        </w:rPr>
      </w:pPr>
    </w:p>
    <w:p>
      <w:pPr>
        <w:ind w:left="1200" w:right="2879" w:hanging="181"/>
        <w:spacing w:after="0" w:line="234" w:lineRule="auto"/>
        <w:tabs>
          <w:tab w:leader="none" w:pos="120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admits in writing its inability to pay its debts generally as they become due; or</w:t>
      </w:r>
    </w:p>
    <w:p>
      <w:pPr>
        <w:spacing w:after="0" w:line="177" w:lineRule="exact"/>
        <w:rPr>
          <w:rFonts w:ascii="Courier New" w:cs="Courier New" w:eastAsia="Courier New" w:hAnsi="Courier New"/>
          <w:sz w:val="16"/>
          <w:szCs w:val="16"/>
          <w:color w:val="auto"/>
        </w:rPr>
      </w:pPr>
    </w:p>
    <w:p>
      <w:pPr>
        <w:ind w:left="1200" w:hanging="181"/>
        <w:spacing w:after="0"/>
        <w:tabs>
          <w:tab w:leader="none" w:pos="120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takes corporate action in furtherance of any of the foregoing.</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Broadband Indenture's provisions relating to Events of Defaults apply to Broadband and each cable guarantor. However, the New Broadband Indenture would extend the period for which the court's decree or order for the winding up or liquidation of the Obligors' affairs would be required to remain unstayed and in effect to trigger an event of default to 180 consecutive days from the 60 consecutive days currently required by the AT&amp;T Indenture and would eliminate as Events of Default (i) the admission in writing by an Obligor of its inability to pay its debts generally as they become due and (ii) the taking of an Obligor of corporate action in furtherance of any action specified in clause (b).</w:t>
      </w:r>
    </w:p>
    <w:p>
      <w:pPr>
        <w:spacing w:after="0" w:line="186"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In addition, the New Broadband Indenture shortens to 30 days from the 90 days currently required by the AT&amp;T Indenture the consecutive day period for which:</w:t>
      </w:r>
    </w:p>
    <w:p>
      <w:pPr>
        <w:spacing w:after="0" w:line="183" w:lineRule="exact"/>
        <w:rPr>
          <w:sz w:val="20"/>
          <w:szCs w:val="20"/>
          <w:color w:val="auto"/>
        </w:rPr>
      </w:pPr>
    </w:p>
    <w:p>
      <w:pPr>
        <w:ind w:left="740" w:right="2779" w:hanging="186"/>
        <w:spacing w:after="0" w:line="235" w:lineRule="auto"/>
        <w:tabs>
          <w:tab w:leader="none" w:pos="7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payment of interest on the New Broadband Notes of a series when the same becomes due and payable must continue before triggering an Event of Default and</w:t>
      </w:r>
    </w:p>
    <w:p>
      <w:pPr>
        <w:spacing w:after="0" w:line="183" w:lineRule="exact"/>
        <w:rPr>
          <w:rFonts w:ascii="Courier New" w:cs="Courier New" w:eastAsia="Courier New" w:hAnsi="Courier New"/>
          <w:sz w:val="16"/>
          <w:szCs w:val="16"/>
          <w:color w:val="auto"/>
        </w:rPr>
      </w:pPr>
    </w:p>
    <w:p>
      <w:pPr>
        <w:ind w:left="740" w:right="2779" w:hanging="186"/>
        <w:spacing w:after="0" w:line="236" w:lineRule="auto"/>
        <w:tabs>
          <w:tab w:leader="none" w:pos="74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any Obligor in the performance of or breach by an Obligor of any of its other covenants or agreements in the New Broadband Indenture applicable to all the New Broadband Notes or applicable to the New Broadband Notes of any series must continue after written notice is received from the trustee or from holders of 25% or more in aggregate principal amount of the New Broadband Notes of all affected series before triggering an Event of Default.</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addition, the AT&amp;T Indenture requires that the trustee or holders of not less than 25% in aggregate principal amount of the affected series of Broadband Exchange Notes then outstanding give notice of any event of default set forth in clauses (a) and (b) above to declare the principal amount of and accrued interest, if any, on such Broadband Exchange Notes to be immediately due and payable. The New Broadband Indenture eliminates this requirement and if an event of default specified in clauses (a) and (b) above occurs with respect to any Obligor, the principal amount of and accrued interest, if any, on each issue of New Broadband Notes then outstanding shall be and become immediately payable without any notice or other action on the part of the trustee or any holder.</w:t>
      </w:r>
    </w:p>
    <w:p>
      <w:pPr>
        <w:spacing w:after="0" w:line="16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An additional Event of Default not included in the AT&amp;T Indenture that occur under the New Broadband Indenture if, at any time, any cable guarantee is not (or claimed by any of AT&amp;T Comcast, Comcast Cable, MediaOne or TCI not to be) in full force and effect.</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Another change in the New Broadband Indenture as compared to the AT&amp;T Indenture is that the New Broadband Indenture will require certain officers of Broadband to certify no later than 120 days after the end of each fiscal year, as to their knowledge, as to Broadband's compliance with all conditions and covenants under the New Broadband Indenture, such compliance to be determined without regard to any period of grace or requirement of notice provided under the New Broadband Indenture.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127</w:t>
      </w:r>
    </w:p>
    <w:p>
      <w:pPr>
        <w:sectPr>
          <w:pgSz w:w="11900" w:h="16838" w:orient="portrait"/>
          <w:cols w:equalWidth="0" w:num="1">
            <w:col w:w="10219"/>
          </w:cols>
          <w:pgMar w:left="240" w:top="654" w:right="1440" w:bottom="1440" w:gutter="0" w:footer="0" w:header="0"/>
        </w:sectPr>
      </w:pPr>
    </w:p>
    <w:bookmarkStart w:id="145" w:name="page146"/>
    <w:bookmarkEnd w:id="145"/>
    <w:p>
      <w:pPr>
        <w:ind w:left="2140"/>
        <w:spacing w:after="0"/>
        <w:rPr>
          <w:sz w:val="20"/>
          <w:szCs w:val="20"/>
          <w:color w:val="auto"/>
        </w:rPr>
      </w:pPr>
      <w:r>
        <w:rPr>
          <w:rFonts w:ascii="Courier New" w:cs="Courier New" w:eastAsia="Courier New" w:hAnsi="Courier New"/>
          <w:sz w:val="16"/>
          <w:szCs w:val="16"/>
          <w:color w:val="auto"/>
        </w:rPr>
        <w:t>DESCRIPTION OF THE NEW AT&amp;T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AT&amp;T Notes will be direct unsecured and unsubordinated obligations of AT&amp;T. The AT&amp;T Eligible Notes were issued under the AT&amp;T Indenture. The New AT&amp;T Notes will be issued under the AT&amp;T Indenture, as amended by a supplemental indenture that will have the purpose of, among other things, creating the series of notes included in, and setting forth the terms applicable to, the New AT&amp;T Notes, and effecting the note amendment with respect to each series of New AT&amp;T Notes and each other series of AT&amp;T Notes that have consented to the note amendment, each as described in this section and under "Description of the Note Amendment." We refer to this supplemental indenture as the "New AT&amp;T Supplemental Indenture." The terms of the New AT&amp;T Notes include those stated in the AT&amp;T Indenture, those stated in the New AT&amp;T Supplemental Indenture and those made a part of the AT&amp;T Indenture by reference to the Trust Indenture Act of 1939.</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summary of the material provisions of the New AT&amp;T Notes provided in this section should be read in conjunction with provisions of the AT&amp;T Indenture summarized under the subheadings "-- Additional Debt," "-- Certain Covenants," "-- Modification of the AT&amp;T Indenture," "-- Events of Default," "-- Discharge and Defeasance," "-- No Personal Liability of Stockholders, Officers, Directors or Employees," "-- Concerning the Trustee," "-- Governing Law," "-- Certain Definitions," "-- Book-Entry System," "-- Certificated Notes" and "-- Same-Day Payment" under "Description of the Broadband Exchange Notes." Because this is a summary, it may not contain all the information that is important to you. You should read both the AT&amp;T Indenture and the New AT&amp;T Supplemental Indenture, which have been filed as exhibits to the registration statement of which this prospectus is a part, in their entirety.</w:t>
      </w:r>
    </w:p>
    <w:p>
      <w:pPr>
        <w:spacing w:after="0" w:line="187"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terms of the New AT&amp;T Notes are substantially identical to the terms of the AT&amp;T Eligible Notes, except that:</w:t>
      </w:r>
    </w:p>
    <w:p>
      <w:pPr>
        <w:spacing w:after="0" w:line="183" w:lineRule="exact"/>
        <w:rPr>
          <w:sz w:val="20"/>
          <w:szCs w:val="20"/>
          <w:color w:val="auto"/>
        </w:rPr>
      </w:pPr>
    </w:p>
    <w:p>
      <w:pPr>
        <w:ind w:left="640" w:right="3339" w:hanging="179"/>
        <w:spacing w:after="0" w:line="283" w:lineRule="auto"/>
        <w:tabs>
          <w:tab w:leader="none" w:pos="64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rate on the applicable New AT&amp;T Notes will be adjusted automatically upon completion of the AT&amp;T Comcast transaction, as described in further detail under "-- Interest Payments" below;</w:t>
      </w:r>
    </w:p>
    <w:p>
      <w:pPr>
        <w:spacing w:after="0" w:line="154" w:lineRule="exact"/>
        <w:rPr>
          <w:rFonts w:ascii="Courier New" w:cs="Courier New" w:eastAsia="Courier New" w:hAnsi="Courier New"/>
          <w:sz w:val="14"/>
          <w:szCs w:val="14"/>
          <w:color w:val="auto"/>
        </w:rPr>
      </w:pPr>
    </w:p>
    <w:p>
      <w:pPr>
        <w:ind w:left="640" w:right="2879" w:hanging="179"/>
        <w:spacing w:after="0" w:line="283" w:lineRule="auto"/>
        <w:tabs>
          <w:tab w:leader="none" w:pos="64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maturity date of the New AT&amp;T Notes issued in exchange for the 6.50% AT&amp;T Eligible Notes Due March 15, 2029 will be changed automatically to March 15, 20 upon completion of the AT&amp;T Comcast transaction; and</w:t>
      </w:r>
    </w:p>
    <w:p>
      <w:pPr>
        <w:spacing w:after="0" w:line="154" w:lineRule="exact"/>
        <w:rPr>
          <w:rFonts w:ascii="Courier New" w:cs="Courier New" w:eastAsia="Courier New" w:hAnsi="Courier New"/>
          <w:sz w:val="14"/>
          <w:szCs w:val="14"/>
          <w:color w:val="auto"/>
        </w:rPr>
      </w:pPr>
    </w:p>
    <w:p>
      <w:pPr>
        <w:ind w:left="640" w:right="2879" w:hanging="179"/>
        <w:spacing w:after="0" w:line="279" w:lineRule="auto"/>
        <w:tabs>
          <w:tab w:leader="none" w:pos="64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covenant applicable to the New AT&amp;T Notes will be the AT&amp;T Indenture merger covenant as amended by the note amendment, which is described in greater detail under "Description of the Broadband Exchange Notes -- Certain Covenants -- Consolidation, Merger or Sale."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TERMS OF THE NEW AT&amp;T NOTES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New AT&amp;T Notes:</w:t>
      </w:r>
    </w:p>
    <w:p>
      <w:pPr>
        <w:spacing w:after="0" w:line="183" w:lineRule="exact"/>
        <w:rPr>
          <w:sz w:val="20"/>
          <w:szCs w:val="20"/>
          <w:color w:val="auto"/>
        </w:rPr>
      </w:pPr>
    </w:p>
    <w:p>
      <w:pPr>
        <w:ind w:left="640" w:right="2959" w:hanging="179"/>
        <w:spacing w:after="0" w:line="234" w:lineRule="auto"/>
        <w:tabs>
          <w:tab w:leader="none" w:pos="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AT&amp;T's other unsecured and unsubordinated debt;</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obligations only of AT&amp;T;</w:t>
      </w:r>
    </w:p>
    <w:p>
      <w:pPr>
        <w:spacing w:after="0" w:line="182" w:lineRule="exact"/>
        <w:rPr>
          <w:rFonts w:ascii="Courier New" w:cs="Courier New" w:eastAsia="Courier New" w:hAnsi="Courier New"/>
          <w:sz w:val="16"/>
          <w:szCs w:val="16"/>
          <w:color w:val="auto"/>
        </w:rPr>
      </w:pPr>
    </w:p>
    <w:p>
      <w:pPr>
        <w:ind w:left="640" w:right="3239" w:hanging="179"/>
        <w:spacing w:after="0" w:line="234" w:lineRule="auto"/>
        <w:tabs>
          <w:tab w:leader="none" w:pos="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up to $5,485,563,000 in aggregate principal amount of notes comprised as follows:</w:t>
      </w:r>
    </w:p>
    <w:p>
      <w:pPr>
        <w:spacing w:after="0" w:line="183" w:lineRule="exact"/>
        <w:rPr>
          <w:sz w:val="20"/>
          <w:szCs w:val="20"/>
          <w:color w:val="auto"/>
        </w:rPr>
      </w:pPr>
    </w:p>
    <w:p>
      <w:pPr>
        <w:ind w:left="740" w:right="2959" w:hanging="185"/>
        <w:spacing w:after="0" w:line="236" w:lineRule="auto"/>
        <w:rPr>
          <w:sz w:val="20"/>
          <w:szCs w:val="20"/>
          <w:color w:val="auto"/>
        </w:rPr>
      </w:pPr>
      <w:r>
        <w:rPr>
          <w:rFonts w:ascii="Courier New" w:cs="Courier New" w:eastAsia="Courier New" w:hAnsi="Courier New"/>
          <w:sz w:val="16"/>
          <w:szCs w:val="16"/>
          <w:color w:val="auto"/>
        </w:rPr>
        <w:t>o up to $2,000,000,000 in principal amount of New AT&amp;T Notes Due 2004 (Series 1), maturing on March 15, 2004, with interest payable semiannually on each March 15 and September 15, beginning the first March 1 or September 1 occurring after the initial issuance of the New AT&amp;T Notes Due 2004 (Series 1), to holders of record on the preceding March 1 and September 1;</w:t>
      </w:r>
    </w:p>
    <w:p>
      <w:pPr>
        <w:spacing w:after="0" w:line="183" w:lineRule="exact"/>
        <w:rPr>
          <w:sz w:val="20"/>
          <w:szCs w:val="20"/>
          <w:color w:val="auto"/>
        </w:rPr>
      </w:pPr>
    </w:p>
    <w:p>
      <w:pPr>
        <w:ind w:left="740" w:right="2879" w:hanging="185"/>
        <w:spacing w:after="0" w:line="236" w:lineRule="auto"/>
        <w:rPr>
          <w:sz w:val="20"/>
          <w:szCs w:val="20"/>
          <w:color w:val="auto"/>
        </w:rPr>
      </w:pPr>
      <w:r>
        <w:rPr>
          <w:rFonts w:ascii="Courier New" w:cs="Courier New" w:eastAsia="Courier New" w:hAnsi="Courier New"/>
          <w:sz w:val="16"/>
          <w:szCs w:val="16"/>
          <w:color w:val="auto"/>
        </w:rPr>
        <w:t>o up to $400,000,000 in principal amount of New AT&amp;T Notes Due 2004 (Series 2), maturing on April 1, 2004, with interest payable semiannually on each April 1 and October 1, beginning the first April 1 or October 1 occurring after the initial issuance of the New AT&amp;T Notes Due 2004 (Series 2), to holders of record on the preceding March 15 and September 15;</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128</w:t>
      </w:r>
    </w:p>
    <w:p>
      <w:pPr>
        <w:sectPr>
          <w:pgSz w:w="11900" w:h="16838" w:orient="portrait"/>
          <w:cols w:equalWidth="0" w:num="1">
            <w:col w:w="10219"/>
          </w:cols>
          <w:pgMar w:left="240" w:top="648" w:right="1440" w:bottom="1440" w:gutter="0" w:footer="0" w:header="0"/>
        </w:sectPr>
      </w:pPr>
    </w:p>
    <w:bookmarkStart w:id="146" w:name="page147"/>
    <w:bookmarkEnd w:id="146"/>
    <w:p>
      <w:pPr>
        <w:ind w:left="740" w:right="2779" w:hanging="185"/>
        <w:spacing w:after="0" w:line="275" w:lineRule="auto"/>
        <w:rPr>
          <w:sz w:val="20"/>
          <w:szCs w:val="20"/>
          <w:color w:val="auto"/>
        </w:rPr>
      </w:pPr>
      <w:r>
        <w:rPr>
          <w:rFonts w:ascii="Courier New" w:cs="Courier New" w:eastAsia="Courier New" w:hAnsi="Courier New"/>
          <w:sz w:val="14"/>
          <w:szCs w:val="14"/>
          <w:color w:val="auto"/>
        </w:rPr>
        <w:t>o up to $25,000,000 in principal amount of New Medium-Term Notes, Series A (subseries 1) Due May 15, 2025, maturing on May 15, 2025, with interest payable semiannually on each May 15 and November 15, beginning the first May 15 or November 15 occurring after the initial issuance of the New Medium-Term Notes Due 2025 Series A (subseries 1) Due May 15, 2025, to holders of record on the preceding May 1 and November 1;</w:t>
      </w:r>
    </w:p>
    <w:p>
      <w:pPr>
        <w:spacing w:after="0" w:line="162" w:lineRule="exact"/>
        <w:rPr>
          <w:sz w:val="20"/>
          <w:szCs w:val="20"/>
          <w:color w:val="auto"/>
        </w:rPr>
      </w:pPr>
    </w:p>
    <w:p>
      <w:pPr>
        <w:ind w:left="740" w:right="2779" w:hanging="185"/>
        <w:spacing w:after="0" w:line="275" w:lineRule="auto"/>
        <w:rPr>
          <w:sz w:val="20"/>
          <w:szCs w:val="20"/>
          <w:color w:val="auto"/>
        </w:rPr>
      </w:pPr>
      <w:r>
        <w:rPr>
          <w:rFonts w:ascii="Courier New" w:cs="Courier New" w:eastAsia="Courier New" w:hAnsi="Courier New"/>
          <w:sz w:val="14"/>
          <w:szCs w:val="14"/>
          <w:color w:val="auto"/>
        </w:rPr>
        <w:t>o up to $50,000,000 in principal amount of New Medium-Term Notes, Series A (subseries 2) Due May 15, 2025, maturing on May 15, 2025, with interest payable semiannually on each May 15 and November 15, beginning the first May 15 or November 15 occurring after the initial issuance of the New Medium-Term Notes Due 2025 Series A (subseries 2) Due May 15, 2025, to holders of record on the preceding May 1 and November 1;</w:t>
      </w:r>
    </w:p>
    <w:p>
      <w:pPr>
        <w:spacing w:after="0" w:line="162" w:lineRule="exact"/>
        <w:rPr>
          <w:sz w:val="20"/>
          <w:szCs w:val="20"/>
          <w:color w:val="auto"/>
        </w:rPr>
      </w:pPr>
    </w:p>
    <w:p>
      <w:pPr>
        <w:ind w:left="740" w:right="2779" w:hanging="185"/>
        <w:spacing w:after="0"/>
        <w:rPr>
          <w:sz w:val="20"/>
          <w:szCs w:val="20"/>
          <w:color w:val="auto"/>
        </w:rPr>
      </w:pPr>
      <w:r>
        <w:rPr>
          <w:rFonts w:ascii="Courier New" w:cs="Courier New" w:eastAsia="Courier New" w:hAnsi="Courier New"/>
          <w:sz w:val="16"/>
          <w:szCs w:val="16"/>
          <w:color w:val="auto"/>
        </w:rPr>
        <w:t>o up to $3,000,000,000 in principal amount of New AT&amp;T Notes Due 20</w:t>
      </w:r>
      <w:r>
        <w:rPr>
          <w:sz w:val="20"/>
          <w:szCs w:val="20"/>
          <w:color w:val="auto"/>
        </w:rPr>
        <w:t xml:space="preserve"> </w:t>
      </w:r>
      <w:r>
        <w:rPr>
          <w:rFonts w:ascii="Courier New" w:cs="Courier New" w:eastAsia="Courier New" w:hAnsi="Courier New"/>
          <w:sz w:val="16"/>
          <w:szCs w:val="16"/>
          <w:color w:val="auto"/>
        </w:rPr>
        <w:t>, maturing on March 15, 2029, however upon the completion of the AT&amp;T Comcast transaction, the maturity will be changed automatically to March 15, 20 , with interest payable semiannually on each March 15 and September 15, beginning the first March 15 or September 15 occurring after the initial issuance of the New AT&amp;T Notes Due 20 , to holders of record on the preceding March 1 and September 1; and</w:t>
      </w:r>
    </w:p>
    <w:p>
      <w:pPr>
        <w:spacing w:after="0" w:line="344" w:lineRule="exact"/>
        <w:rPr>
          <w:sz w:val="20"/>
          <w:szCs w:val="20"/>
          <w:color w:val="auto"/>
        </w:rPr>
      </w:pPr>
    </w:p>
    <w:p>
      <w:pPr>
        <w:ind w:left="740" w:right="2879" w:hanging="185"/>
        <w:spacing w:after="0" w:line="236" w:lineRule="auto"/>
        <w:rPr>
          <w:sz w:val="20"/>
          <w:szCs w:val="20"/>
          <w:color w:val="auto"/>
        </w:rPr>
      </w:pPr>
      <w:r>
        <w:rPr>
          <w:rFonts w:ascii="Courier New" w:cs="Courier New" w:eastAsia="Courier New" w:hAnsi="Courier New"/>
          <w:sz w:val="16"/>
          <w:szCs w:val="16"/>
          <w:color w:val="auto"/>
        </w:rPr>
        <w:t>o up to $10,563,000 in principal amount of New FRN Medium-Term Notes, Series A Due 2054, maturing on December 28, 2054, with interest payable semiannually on each June 28 and December 28, beginning the first June 28 or December 28 occurring after the initial issuance of the New FRN Medium-Term Notes, Series A Due 2054, to holders of record on the preceding June 13 and December 13;</w:t>
      </w:r>
    </w:p>
    <w:p>
      <w:pPr>
        <w:spacing w:after="0" w:line="183" w:lineRule="exact"/>
        <w:rPr>
          <w:sz w:val="20"/>
          <w:szCs w:val="20"/>
          <w:color w:val="auto"/>
        </w:rPr>
      </w:pPr>
    </w:p>
    <w:p>
      <w:pPr>
        <w:ind w:left="640" w:right="2959" w:hanging="179"/>
        <w:spacing w:after="0" w:line="235" w:lineRule="auto"/>
        <w:tabs>
          <w:tab w:leader="none" w:pos="64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issued issuable in fully registered form, in denominations of $1,000 and multiples thereof, other than the New FRN Medium-Term Notes, Series A Due 2054, which will be issued in denominations of $25,000 and multiples of $1,000 thereof.</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will apply to have each series of the New AT&amp;T Notes, other than those issued in exchange for Series A Medium-Term Notes, listed on the New York Stock Exchange. AT&amp;T will also apply to have the New AT&amp;T Notes due 2004 (Series 1) and the New AT&amp;T Notes due 20 additionally listed on the Luxembourg Stock Exchange. See "-- Luxembourg Listing" for more information with respect to the proposed listing of the New AT&amp;T Notes Due 2004 (Series 1) and the New AT&amp;T Notes due 20 .</w:t>
      </w:r>
    </w:p>
    <w:p>
      <w:pPr>
        <w:spacing w:after="0" w:line="184"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AT&amp;T does not intend to apply for listing of the New AT&amp;T Notes issued in exchange for the Series A Medium-Term Notes on any national exchange.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Initially, each series of New AT&amp;T Notes will have the same interest rate as the series of AT&amp;T Eligible Notes for which it is exchangeable. Interest accrued and unpaid on any AT&amp;T Eligible Notes accepted in an exchange offer will be paid along with the first payment of interest on the relevant series of New AT&amp;T Notes.</w:t>
      </w:r>
    </w:p>
    <w:p>
      <w:pPr>
        <w:spacing w:after="0" w:line="186"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Upon completion of the AT&amp;T Comcast transaction, the interest rate on each applicable series of New AT&amp;T Notes will be adjusted automatically as set forth on the cover of this prospectus.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Except with respect to the New FRN Medium-Term Notes, Series A Due 2054 described below, interest for the New AT&amp;T Notes will be computed on the basis of a 360-day year consisting of twelve 30-day months. Interest on the notes will accrue from the date of original issuance, which will be the date the exchange offer is completed with respect to each series of New AT&amp;T Notes, or from the most recent interest payment date to which interest has been paid and is payable semiannually on interest payment dates described of each year.</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129</w:t>
      </w:r>
    </w:p>
    <w:p>
      <w:pPr>
        <w:sectPr>
          <w:pgSz w:w="11900" w:h="16838" w:orient="portrait"/>
          <w:cols w:equalWidth="0" w:num="1">
            <w:col w:w="10219"/>
          </w:cols>
          <w:pgMar w:left="240" w:top="654" w:right="1440" w:bottom="1440" w:gutter="0" w:footer="0" w:header="0"/>
        </w:sectPr>
      </w:pPr>
    </w:p>
    <w:bookmarkStart w:id="147" w:name="page148"/>
    <w:bookmarkEnd w:id="147"/>
    <w:p>
      <w:pPr>
        <w:ind w:left="180"/>
        <w:spacing w:after="0"/>
        <w:rPr>
          <w:sz w:val="20"/>
          <w:szCs w:val="20"/>
          <w:color w:val="auto"/>
        </w:rPr>
      </w:pPr>
      <w:r>
        <w:rPr>
          <w:rFonts w:ascii="Courier New" w:cs="Courier New" w:eastAsia="Courier New" w:hAnsi="Courier New"/>
          <w:sz w:val="16"/>
          <w:szCs w:val="16"/>
          <w:color w:val="auto"/>
        </w:rPr>
        <w:t>NEW FRN MEDIUM-TERM NOTES, SERIES A DUE 2054</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Initially the New FRN Medium-Term Notes, Series A Due 2054 will have the same interest rate as the series of AT&amp;T Eligible Notes for which they are exchangeable. Upon completion of the AT&amp;T Comcast transaction, the New FRN Medium-Term Notes, Series A Due 2054 will bear interest at the interest rate calculated with reference to the Commercial Paper Rate and the New Spread described below.</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rate of interest on each New FRN Medium-Term Note, Series A Due 2054 will be reset monthly commencing the 28th calendar day of the first month occurring after the initial issuance of the New FRN Medium-Term Notes, Series A Due 2054 and on completion of the AT&amp;T Comcast Transaction (such period being the "Interest Reset Period" for such New FRN Medium-Term Note, Series A Due 2054 and the first date of each Interest Reset Period being an "Interest Reset Date"); provided, however, that the interest rate in effect from the date of issue to the first Interest Reset Date (the "Initial Interest Reset Date") with respect to a New FRN Medium-Term Note, Series A Due 2054 will be the same interest rate as the series of AT&amp;T Eligible Notes for which it is exchangeable.</w:t>
      </w:r>
    </w:p>
    <w:p>
      <w:pPr>
        <w:spacing w:after="0" w:line="34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If any Interest Reset Date for any New FRN Medium-Term Note, Series A Due 2054 would otherwise be a day that is not a business day, such Interest Reset Date will be postponed to the next succeeding business day.</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purposes of this section "Spread" refers to the Old Spread until the completion of the AT&amp;T Comcast Transaction and to the New Spread thereafter. The interest rate on each New FRN Medium-Term Note, Series A Due 2054 will be calculated by reference to the Commercial Paper Rate plus or minus the Spread. Interest payments on New FRN Medium-Term Note, Series A Due 2054 will be the amount of interest accrued from, and including, the date of issue or the last date to which interest has been paid to, but excluding, the Interest Payment Date or date of maturity, as the case may be; provided that if the maturity date that would otherwise fall on a day that is not a business day is postponed or changed as described above, the interest payable on such date shall accrue to, but exclude, the date that would have been the or maturity date had it been a business day.</w:t>
      </w:r>
    </w:p>
    <w:p>
      <w:pPr>
        <w:spacing w:after="0" w:line="18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With respect to a New FRN Medium-Term Note, Series A Due 2054, accrued interest shall be calculated by multiplying the principal amount of such New FRN Medium-Term Note, Series A Due 2054 by an accrued interest factor. Such accrued interest factor will be computed by adding the interest factors calculated for each day in the Interest Reset Period or from the last date from which accrued interest is being calculated. The interest factor for each such day is computed by dividing the interest rate applicable to such day by 360. The interest rate applicable to any day that is an Interest Reset Date is the applicable rate as reset on such date. The interest rate applicable to any other day is the interest rate for the immediately preceding Interest Reset Date (or, if none, the Initial Interest Rate, as described below).</w:t>
      </w:r>
    </w:p>
    <w:p>
      <w:pPr>
        <w:spacing w:after="0" w:line="186" w:lineRule="exact"/>
        <w:rPr>
          <w:sz w:val="20"/>
          <w:szCs w:val="20"/>
          <w:color w:val="auto"/>
        </w:rPr>
      </w:pPr>
    </w:p>
    <w:p>
      <w:pPr>
        <w:ind w:right="2879" w:firstLine="1395"/>
        <w:spacing w:after="0" w:line="236" w:lineRule="auto"/>
        <w:rPr>
          <w:sz w:val="20"/>
          <w:szCs w:val="20"/>
          <w:color w:val="auto"/>
        </w:rPr>
      </w:pPr>
      <w:r>
        <w:rPr>
          <w:rFonts w:ascii="Courier New" w:cs="Courier New" w:eastAsia="Courier New" w:hAnsi="Courier New"/>
          <w:sz w:val="16"/>
          <w:szCs w:val="16"/>
          <w:color w:val="auto"/>
        </w:rPr>
        <w:t>will be the calculation agent with respect to the New FRN Medium-Term Notes, Series A Due 2054. Upon the request of the holder of any New FRN Medium-Term Note, Series A Due 2054, the calculation agent will provide the interest rate then in effect and, if determined, the interest rate which will become effective on the next Interest Reset Date with respect to such New FRN Medium-Term Note, Series A Due 2054.</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All percentages resulting from any calculation of the rate of interest on a New FRN Medium-Term Note, Series A Due 2054 will be rounded, if necessary, to the nearest one-hundred-thousandth of a percentage point (.0000001), with five one-millionths of a percentage point rounded upward, and all dollar amounts used in or resulting from such calculation on New FRN Medium-Term Notes, Series A Due 2054 will be rounded to the nearest cent (with one-half cent rounded upward).</w:t>
      </w:r>
    </w:p>
    <w:p>
      <w:pPr>
        <w:spacing w:after="0" w:line="1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interest rate for each Interest Reset Date subsequent to the Initial Interest Reset Date will be determined by the calculation agent as follows. The "Calculation Date" pertaining to any Commercial Paper Interest Determination Date will be the earlier of, either (i) the tenth calendar day after such date, or, if such tenth day is not a business day, the next succeeding business day, or (ii) the business day preceding the applicable Interest Payment Date or date of maturity, as the case may be.</w:t>
      </w:r>
    </w:p>
    <w:p>
      <w:pPr>
        <w:ind w:left="3620"/>
        <w:spacing w:after="0" w:line="238" w:lineRule="auto"/>
        <w:rPr>
          <w:sz w:val="20"/>
          <w:szCs w:val="20"/>
          <w:color w:val="auto"/>
        </w:rPr>
      </w:pPr>
      <w:r>
        <w:rPr>
          <w:rFonts w:ascii="Courier New" w:cs="Courier New" w:eastAsia="Courier New" w:hAnsi="Courier New"/>
          <w:sz w:val="16"/>
          <w:szCs w:val="16"/>
          <w:color w:val="auto"/>
        </w:rPr>
        <w:t>130</w:t>
      </w:r>
    </w:p>
    <w:p>
      <w:pPr>
        <w:sectPr>
          <w:pgSz w:w="11900" w:h="16838" w:orient="portrait"/>
          <w:cols w:equalWidth="0" w:num="1">
            <w:col w:w="10219"/>
          </w:cols>
          <w:pgMar w:left="240" w:top="648" w:right="1440" w:bottom="1440" w:gutter="0" w:footer="0" w:header="0"/>
        </w:sectPr>
      </w:pPr>
    </w:p>
    <w:bookmarkStart w:id="148" w:name="page149"/>
    <w:bookmarkEnd w:id="148"/>
    <w:p>
      <w:pPr>
        <w:ind w:right="2779" w:firstLine="465"/>
        <w:spacing w:after="0" w:line="270" w:lineRule="auto"/>
        <w:rPr>
          <w:sz w:val="20"/>
          <w:szCs w:val="20"/>
          <w:color w:val="auto"/>
        </w:rPr>
      </w:pPr>
      <w:r>
        <w:rPr>
          <w:rFonts w:ascii="Courier New" w:cs="Courier New" w:eastAsia="Courier New" w:hAnsi="Courier New"/>
          <w:sz w:val="14"/>
          <w:szCs w:val="14"/>
          <w:color w:val="auto"/>
        </w:rPr>
        <w:t>The "Commercial Paper Rate" for each Interest Reset Date will be determined on the Calculation Date by the calculation agent as of the second business day prior to such Interest Reset Date (a "Commercial Paper Interest Determination Date") and shall be the Money Market Yield (as defined below) on such Commercial Paper Interest Determination Date of the rate for commercial paper having a</w:t>
      </w:r>
    </w:p>
    <w:p>
      <w:pPr>
        <w:spacing w:after="0" w:line="2"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30-day maturity, as such rate shall be published by the Board of Governors of the Federal Reserve System in "Statistical Release H.15(519), Selected Interest Rates" ("H.15(519)"), or any successor publication, under the heading "Commercial Paper." In the event that such rate is not published prior to 9:00 A.M., New York City time, on the Calculation Date, then the Commercial Paper Rate shall be the Money Market Yield on such Commercial Paper Interest Determination Date of the rate for commercial paper having a 30-day maturity as published by the Federal Reserve Bank of New York in its daily statistical release "Composite 3:30 P.M. Quotations for U.S. Government Securities" ("Composite Quotations") under the heading "Commercial Paper." If by 3:00 P.M., New York City time, on such Calculation Date such rate is not yet published in either H.15(519) (or any successor publication) or Composite Quotations, then the Commercial Paper Rate shall be the Money Market Yield of the arithmetic mean of the offered rates as of 11:00 A.M., New York City time, on such Commercial Paper Interest Determination Date of three leading dealers of commercial paper in The City of New York selected by the calculation agent for commercial paper having a 30-day maturity, placed for an industrial issuer whose bond rating is AA, or the equivalent, from a nationally recognized rating agency; provided, however, that if the dealers selected as aforesaid by the calculation agent are not quoting offered rates as mentioned in this sentence, the rate of interest in effect for the applicable period will be the rate of interest in effect on such Commercial Paper Interest Determination Date.</w:t>
      </w:r>
    </w:p>
    <w:p>
      <w:pPr>
        <w:spacing w:after="0" w:line="200" w:lineRule="exact"/>
        <w:rPr>
          <w:sz w:val="20"/>
          <w:szCs w:val="20"/>
          <w:color w:val="auto"/>
        </w:rPr>
      </w:pPr>
    </w:p>
    <w:p>
      <w:pPr>
        <w:spacing w:after="0" w:line="320"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"Money Market Yield" shall be a yield calculated in accordance with the following formula:</w:t>
      </w:r>
    </w:p>
    <w:p>
      <w:pPr>
        <w:spacing w:after="0" w:line="200" w:lineRule="exact"/>
        <w:rPr>
          <w:sz w:val="20"/>
          <w:szCs w:val="20"/>
          <w:color w:val="auto"/>
        </w:rPr>
      </w:pPr>
    </w:p>
    <w:p>
      <w:pPr>
        <w:spacing w:after="0" w:line="33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D x 360</w:t>
      </w:r>
    </w:p>
    <w:p>
      <w:pPr>
        <w:sectPr>
          <w:pgSz w:w="11900" w:h="16838" w:orient="portrait"/>
          <w:cols w:equalWidth="0" w:num="1">
            <w:col w:w="10219"/>
          </w:cols>
          <w:pgMar w:left="240" w:top="654" w:right="1440" w:bottom="1440" w:gutter="0" w:footer="0" w:header="0"/>
        </w:sectPr>
      </w:pP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Money Market Yield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x 100</w:t>
      </w:r>
    </w:p>
    <w:p>
      <w:pPr>
        <w:spacing w:after="0" w:line="20" w:lineRule="exact"/>
        <w:rPr>
          <w:sz w:val="20"/>
          <w:szCs w:val="20"/>
          <w:color w:val="auto"/>
        </w:rPr>
      </w:pPr>
    </w:p>
    <w:p>
      <w:pPr>
        <w:sectPr>
          <w:pgSz w:w="11900" w:h="16838" w:orient="portrait"/>
          <w:cols w:equalWidth="0" w:num="2">
            <w:col w:w="4860" w:space="720"/>
            <w:col w:w="4639"/>
          </w:cols>
          <w:pgMar w:left="240" w:top="654"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360 -(D x M)</w:t>
      </w:r>
    </w:p>
    <w:p>
      <w:pPr>
        <w:sectPr>
          <w:pgSz w:w="11900" w:h="16838" w:orient="portrait"/>
          <w:cols w:equalWidth="0" w:num="1">
            <w:col w:w="10219"/>
          </w:cols>
          <w:pgMar w:left="240" w:top="654" w:right="1440" w:bottom="1440" w:gutter="0" w:footer="0" w:header="0"/>
          <w:type w:val="continuous"/>
        </w:sectPr>
      </w:pPr>
    </w:p>
    <w:p>
      <w:pPr>
        <w:spacing w:after="0" w:line="378"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where "D" refers to the applicable per annum rate for commercial paper quoted on a bank discount basis and expressed as a decimal, and "M" refers to the actual number of days in the period for which interest is being calculated.</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"Old Spread" to the Commercial Paper Rate is adjusted each Interest Period based upon the Standard and Poor's (S&amp;P) long-term senior debt rating of AT&amp;T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gridSpan w:val="2"/>
          </w:tcPr>
          <w:p>
            <w:pPr>
              <w:jc w:val="center"/>
              <w:ind w:left="22"/>
              <w:spacing w:after="0"/>
              <w:rPr>
                <w:sz w:val="20"/>
                <w:szCs w:val="20"/>
                <w:color w:val="auto"/>
              </w:rPr>
            </w:pPr>
            <w:r>
              <w:rPr>
                <w:rFonts w:ascii="Courier New" w:cs="Courier New" w:eastAsia="Courier New" w:hAnsi="Courier New"/>
                <w:sz w:val="16"/>
                <w:szCs w:val="16"/>
                <w:color w:val="auto"/>
                <w:w w:val="97"/>
              </w:rPr>
              <w:t>AT&amp;T RATING OLD SPREAD - ----------- ----------------</w:t>
            </w: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AAA.........................................................</w:t>
            </w:r>
          </w:p>
        </w:tc>
      </w:tr>
      <w:tr>
        <w:trPr>
          <w:trHeight w:val="179"/>
        </w:trPr>
        <w:tc>
          <w:tcPr>
            <w:tcW w:w="520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7"/>
              </w:rPr>
              <w:t>-30 basis points</w:t>
            </w:r>
          </w:p>
        </w:tc>
        <w:tc>
          <w:tcPr>
            <w:tcW w:w="280" w:type="dxa"/>
            <w:vAlign w:val="bottom"/>
          </w:tcPr>
          <w:p>
            <w:pPr>
              <w:spacing w:after="0"/>
              <w:rPr>
                <w:sz w:val="15"/>
                <w:szCs w:val="15"/>
                <w:color w:val="auto"/>
              </w:rPr>
            </w:pP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AA+.........................................................</w:t>
            </w:r>
          </w:p>
        </w:tc>
      </w:tr>
      <w:tr>
        <w:trPr>
          <w:trHeight w:val="179"/>
        </w:trPr>
        <w:tc>
          <w:tcPr>
            <w:tcW w:w="520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7"/>
              </w:rPr>
              <w:t>-27 basis points</w:t>
            </w:r>
          </w:p>
        </w:tc>
        <w:tc>
          <w:tcPr>
            <w:tcW w:w="280" w:type="dxa"/>
            <w:vAlign w:val="bottom"/>
          </w:tcPr>
          <w:p>
            <w:pPr>
              <w:spacing w:after="0"/>
              <w:rPr>
                <w:sz w:val="15"/>
                <w:szCs w:val="15"/>
                <w:color w:val="auto"/>
              </w:rPr>
            </w:pP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AA..........................................................</w:t>
            </w:r>
          </w:p>
        </w:tc>
      </w:tr>
      <w:tr>
        <w:trPr>
          <w:trHeight w:val="179"/>
        </w:trPr>
        <w:tc>
          <w:tcPr>
            <w:tcW w:w="520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7"/>
              </w:rPr>
              <w:t>-25 basis points</w:t>
            </w:r>
          </w:p>
        </w:tc>
        <w:tc>
          <w:tcPr>
            <w:tcW w:w="280" w:type="dxa"/>
            <w:vAlign w:val="bottom"/>
          </w:tcPr>
          <w:p>
            <w:pPr>
              <w:spacing w:after="0"/>
              <w:rPr>
                <w:sz w:val="15"/>
                <w:szCs w:val="15"/>
                <w:color w:val="auto"/>
              </w:rPr>
            </w:pP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AA-.........................................................</w:t>
            </w:r>
          </w:p>
        </w:tc>
      </w:tr>
      <w:tr>
        <w:trPr>
          <w:trHeight w:val="179"/>
        </w:trPr>
        <w:tc>
          <w:tcPr>
            <w:tcW w:w="520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7"/>
              </w:rPr>
              <w:t>-23 basis points</w:t>
            </w:r>
          </w:p>
        </w:tc>
        <w:tc>
          <w:tcPr>
            <w:tcW w:w="280" w:type="dxa"/>
            <w:vAlign w:val="bottom"/>
          </w:tcPr>
          <w:p>
            <w:pPr>
              <w:spacing w:after="0"/>
              <w:rPr>
                <w:sz w:val="15"/>
                <w:szCs w:val="15"/>
                <w:color w:val="auto"/>
              </w:rPr>
            </w:pP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w:t>
            </w:r>
          </w:p>
        </w:tc>
      </w:tr>
      <w:tr>
        <w:trPr>
          <w:trHeight w:val="179"/>
        </w:trPr>
        <w:tc>
          <w:tcPr>
            <w:tcW w:w="520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7"/>
              </w:rPr>
              <w:t>-21 basis points</w:t>
            </w:r>
          </w:p>
        </w:tc>
        <w:tc>
          <w:tcPr>
            <w:tcW w:w="280" w:type="dxa"/>
            <w:vAlign w:val="bottom"/>
          </w:tcPr>
          <w:p>
            <w:pPr>
              <w:spacing w:after="0"/>
              <w:rPr>
                <w:sz w:val="15"/>
                <w:szCs w:val="15"/>
                <w:color w:val="auto"/>
              </w:rPr>
            </w:pP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w:t>
            </w:r>
          </w:p>
        </w:tc>
      </w:tr>
      <w:tr>
        <w:trPr>
          <w:trHeight w:val="179"/>
        </w:trPr>
        <w:tc>
          <w:tcPr>
            <w:tcW w:w="520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7"/>
              </w:rPr>
              <w:t>-19 basis points</w:t>
            </w:r>
          </w:p>
        </w:tc>
        <w:tc>
          <w:tcPr>
            <w:tcW w:w="280" w:type="dxa"/>
            <w:vAlign w:val="bottom"/>
          </w:tcPr>
          <w:p>
            <w:pPr>
              <w:spacing w:after="0"/>
              <w:rPr>
                <w:sz w:val="15"/>
                <w:szCs w:val="15"/>
                <w:color w:val="auto"/>
              </w:rPr>
            </w:pP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w:t>
            </w:r>
          </w:p>
        </w:tc>
      </w:tr>
      <w:tr>
        <w:trPr>
          <w:trHeight w:val="179"/>
        </w:trPr>
        <w:tc>
          <w:tcPr>
            <w:tcW w:w="520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7"/>
              </w:rPr>
              <w:t>-17 basis points</w:t>
            </w:r>
          </w:p>
        </w:tc>
        <w:tc>
          <w:tcPr>
            <w:tcW w:w="280" w:type="dxa"/>
            <w:vAlign w:val="bottom"/>
          </w:tcPr>
          <w:p>
            <w:pPr>
              <w:spacing w:after="0"/>
              <w:rPr>
                <w:sz w:val="15"/>
                <w:szCs w:val="15"/>
                <w:color w:val="auto"/>
              </w:rPr>
            </w:pP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BBB+........................................................</w:t>
            </w:r>
          </w:p>
        </w:tc>
      </w:tr>
      <w:tr>
        <w:trPr>
          <w:trHeight w:val="179"/>
        </w:trPr>
        <w:tc>
          <w:tcPr>
            <w:tcW w:w="520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7"/>
              </w:rPr>
              <w:t>-15 basis points</w:t>
            </w:r>
          </w:p>
        </w:tc>
        <w:tc>
          <w:tcPr>
            <w:tcW w:w="280" w:type="dxa"/>
            <w:vAlign w:val="bottom"/>
          </w:tcPr>
          <w:p>
            <w:pPr>
              <w:spacing w:after="0"/>
              <w:rPr>
                <w:sz w:val="15"/>
                <w:szCs w:val="15"/>
                <w:color w:val="auto"/>
              </w:rPr>
            </w:pP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BBB.........................................................</w:t>
            </w:r>
          </w:p>
        </w:tc>
      </w:tr>
      <w:tr>
        <w:trPr>
          <w:trHeight w:val="179"/>
        </w:trPr>
        <w:tc>
          <w:tcPr>
            <w:tcW w:w="520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7"/>
              </w:rPr>
              <w:t>-13 basis points</w:t>
            </w:r>
          </w:p>
        </w:tc>
        <w:tc>
          <w:tcPr>
            <w:tcW w:w="280" w:type="dxa"/>
            <w:vAlign w:val="bottom"/>
          </w:tcPr>
          <w:p>
            <w:pPr>
              <w:spacing w:after="0"/>
              <w:rPr>
                <w:sz w:val="15"/>
                <w:szCs w:val="15"/>
                <w:color w:val="auto"/>
              </w:rPr>
            </w:pPr>
          </w:p>
        </w:tc>
      </w:tr>
      <w:tr>
        <w:trPr>
          <w:trHeight w:val="179"/>
        </w:trPr>
        <w:tc>
          <w:tcPr>
            <w:tcW w:w="5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BBB-........................................................</w:t>
            </w:r>
          </w:p>
        </w:tc>
      </w:tr>
      <w:tr>
        <w:trPr>
          <w:trHeight w:val="179"/>
        </w:trPr>
        <w:tc>
          <w:tcPr>
            <w:tcW w:w="5200" w:type="dxa"/>
            <w:vAlign w:val="bottom"/>
          </w:tcPr>
          <w:p>
            <w:pPr>
              <w:jc w:val="center"/>
              <w:ind w:left="282"/>
              <w:spacing w:after="0" w:line="179" w:lineRule="exact"/>
              <w:rPr>
                <w:sz w:val="20"/>
                <w:szCs w:val="20"/>
                <w:color w:val="auto"/>
              </w:rPr>
            </w:pPr>
            <w:r>
              <w:rPr>
                <w:rFonts w:ascii="Courier New" w:cs="Courier New" w:eastAsia="Courier New" w:hAnsi="Courier New"/>
                <w:sz w:val="16"/>
                <w:szCs w:val="16"/>
                <w:color w:val="auto"/>
                <w:w w:val="96"/>
              </w:rPr>
              <w:t>-11 basis points Below</w:t>
            </w:r>
          </w:p>
        </w:tc>
        <w:tc>
          <w:tcPr>
            <w:tcW w:w="280" w:type="dxa"/>
            <w:vAlign w:val="bottom"/>
          </w:tcPr>
          <w:p>
            <w:pPr>
              <w:spacing w:after="0"/>
              <w:rPr>
                <w:sz w:val="15"/>
                <w:szCs w:val="15"/>
                <w:color w:val="auto"/>
              </w:rPr>
            </w:pPr>
          </w:p>
        </w:tc>
      </w:tr>
      <w:tr>
        <w:trPr>
          <w:trHeight w:val="179"/>
        </w:trPr>
        <w:tc>
          <w:tcPr>
            <w:tcW w:w="5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BBB...................................................</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+35</w:t>
            </w:r>
          </w:p>
        </w:tc>
      </w:tr>
      <w:tr>
        <w:trPr>
          <w:trHeight w:val="179"/>
        </w:trPr>
        <w:tc>
          <w:tcPr>
            <w:tcW w:w="5200" w:type="dxa"/>
            <w:vAlign w:val="bottom"/>
          </w:tcPr>
          <w:p>
            <w:pPr>
              <w:jc w:val="center"/>
              <w:ind w:left="282"/>
              <w:spacing w:after="0" w:line="179" w:lineRule="exact"/>
              <w:rPr>
                <w:sz w:val="20"/>
                <w:szCs w:val="20"/>
                <w:color w:val="auto"/>
              </w:rPr>
            </w:pPr>
            <w:r>
              <w:rPr>
                <w:rFonts w:ascii="Courier New" w:cs="Courier New" w:eastAsia="Courier New" w:hAnsi="Courier New"/>
                <w:sz w:val="16"/>
                <w:szCs w:val="16"/>
                <w:color w:val="auto"/>
                <w:w w:val="97"/>
              </w:rPr>
              <w:t>basis points</w:t>
            </w:r>
          </w:p>
        </w:tc>
        <w:tc>
          <w:tcPr>
            <w:tcW w:w="280" w:type="dxa"/>
            <w:vAlign w:val="bottom"/>
          </w:tcPr>
          <w:p>
            <w:pPr>
              <w:spacing w:after="0"/>
              <w:rPr>
                <w:sz w:val="15"/>
                <w:szCs w:val="15"/>
                <w:color w:val="auto"/>
              </w:rPr>
            </w:pPr>
          </w:p>
        </w:tc>
      </w:tr>
      <w:tr>
        <w:trPr>
          <w:trHeight w:val="537"/>
        </w:trPr>
        <w:tc>
          <w:tcPr>
            <w:tcW w:w="520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131</w:t>
            </w:r>
          </w:p>
        </w:tc>
        <w:tc>
          <w:tcPr>
            <w:tcW w:w="28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type w:val="continuous"/>
        </w:sectPr>
      </w:pPr>
    </w:p>
    <w:bookmarkStart w:id="149" w:name="page150"/>
    <w:bookmarkEnd w:id="149"/>
    <w:p>
      <w:pPr>
        <w:ind w:right="2879" w:firstLine="465"/>
        <w:spacing w:after="0" w:line="235" w:lineRule="auto"/>
        <w:rPr>
          <w:sz w:val="20"/>
          <w:szCs w:val="20"/>
          <w:color w:val="auto"/>
        </w:rPr>
      </w:pPr>
      <w:r>
        <w:rPr>
          <w:rFonts w:ascii="Courier New" w:cs="Courier New" w:eastAsia="Courier New" w:hAnsi="Courier New"/>
          <w:sz w:val="16"/>
          <w:szCs w:val="16"/>
          <w:color w:val="auto"/>
        </w:rPr>
        <w:t>The "New Spread" to the Commercial Paper Rate is adjusted each Interest Period based upon the Standard and Poor's (S&amp;P) long-term senior debt rating of AT&amp;T as follows:</w:t>
      </w:r>
    </w:p>
    <w:p>
      <w:pPr>
        <w:spacing w:after="0" w:line="17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AT&amp;T RATING NEW SPREAD - ----------- ----------------</w:t>
      </w:r>
    </w:p>
    <w:p>
      <w:pPr>
        <w:spacing w:after="0" w:line="236" w:lineRule="auto"/>
        <w:rPr>
          <w:sz w:val="20"/>
          <w:szCs w:val="20"/>
          <w:color w:val="auto"/>
        </w:rPr>
      </w:pPr>
      <w:r>
        <w:rPr>
          <w:rFonts w:ascii="Courier New" w:cs="Courier New" w:eastAsia="Courier New" w:hAnsi="Courier New"/>
          <w:sz w:val="16"/>
          <w:szCs w:val="16"/>
          <w:color w:val="auto"/>
        </w:rPr>
        <w:t>AAA.........................................................</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237" w:lineRule="auto"/>
        <w:rPr>
          <w:sz w:val="20"/>
          <w:szCs w:val="20"/>
          <w:color w:val="auto"/>
        </w:rPr>
      </w:pPr>
      <w:r>
        <w:rPr>
          <w:rFonts w:ascii="Courier New" w:cs="Courier New" w:eastAsia="Courier New" w:hAnsi="Courier New"/>
          <w:sz w:val="16"/>
          <w:szCs w:val="16"/>
          <w:color w:val="auto"/>
        </w:rPr>
        <w:t>AA+.........................................................</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237" w:lineRule="auto"/>
        <w:rPr>
          <w:sz w:val="20"/>
          <w:szCs w:val="20"/>
          <w:color w:val="auto"/>
        </w:rPr>
      </w:pPr>
      <w:r>
        <w:rPr>
          <w:rFonts w:ascii="Courier New" w:cs="Courier New" w:eastAsia="Courier New" w:hAnsi="Courier New"/>
          <w:sz w:val="16"/>
          <w:szCs w:val="16"/>
          <w:color w:val="auto"/>
        </w:rPr>
        <w:t>AA..........................................................</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237" w:lineRule="auto"/>
        <w:rPr>
          <w:sz w:val="20"/>
          <w:szCs w:val="20"/>
          <w:color w:val="auto"/>
        </w:rPr>
      </w:pPr>
      <w:r>
        <w:rPr>
          <w:rFonts w:ascii="Courier New" w:cs="Courier New" w:eastAsia="Courier New" w:hAnsi="Courier New"/>
          <w:sz w:val="16"/>
          <w:szCs w:val="16"/>
          <w:color w:val="auto"/>
        </w:rPr>
        <w:t>AA-.........................................................</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236" w:lineRule="auto"/>
        <w:rPr>
          <w:sz w:val="20"/>
          <w:szCs w:val="20"/>
          <w:color w:val="auto"/>
        </w:rPr>
      </w:pPr>
      <w:r>
        <w:rPr>
          <w:rFonts w:ascii="Courier New" w:cs="Courier New" w:eastAsia="Courier New" w:hAnsi="Courier New"/>
          <w:sz w:val="16"/>
          <w:szCs w:val="16"/>
          <w:color w:val="auto"/>
        </w:rPr>
        <w:t>A+..........................................................</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237" w:lineRule="auto"/>
        <w:rPr>
          <w:sz w:val="20"/>
          <w:szCs w:val="20"/>
          <w:color w:val="auto"/>
        </w:rPr>
      </w:pPr>
      <w:r>
        <w:rPr>
          <w:rFonts w:ascii="Courier New" w:cs="Courier New" w:eastAsia="Courier New" w:hAnsi="Courier New"/>
          <w:sz w:val="16"/>
          <w:szCs w:val="16"/>
          <w:color w:val="auto"/>
        </w:rPr>
        <w:t>A...........................................................</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237" w:lineRule="auto"/>
        <w:rPr>
          <w:sz w:val="20"/>
          <w:szCs w:val="20"/>
          <w:color w:val="auto"/>
        </w:rPr>
      </w:pPr>
      <w:r>
        <w:rPr>
          <w:rFonts w:ascii="Courier New" w:cs="Courier New" w:eastAsia="Courier New" w:hAnsi="Courier New"/>
          <w:sz w:val="16"/>
          <w:szCs w:val="16"/>
          <w:color w:val="auto"/>
        </w:rPr>
        <w:t>A-..........................................................</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237" w:lineRule="auto"/>
        <w:rPr>
          <w:sz w:val="20"/>
          <w:szCs w:val="20"/>
          <w:color w:val="auto"/>
        </w:rPr>
      </w:pPr>
      <w:r>
        <w:rPr>
          <w:rFonts w:ascii="Courier New" w:cs="Courier New" w:eastAsia="Courier New" w:hAnsi="Courier New"/>
          <w:sz w:val="16"/>
          <w:szCs w:val="16"/>
          <w:color w:val="auto"/>
        </w:rPr>
        <w:t>BBB+........................................................</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236" w:lineRule="auto"/>
        <w:rPr>
          <w:sz w:val="20"/>
          <w:szCs w:val="20"/>
          <w:color w:val="auto"/>
        </w:rPr>
      </w:pPr>
      <w:r>
        <w:rPr>
          <w:rFonts w:ascii="Courier New" w:cs="Courier New" w:eastAsia="Courier New" w:hAnsi="Courier New"/>
          <w:sz w:val="16"/>
          <w:szCs w:val="16"/>
          <w:color w:val="auto"/>
        </w:rPr>
        <w:t>BBB.........................................................</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237" w:lineRule="auto"/>
        <w:rPr>
          <w:sz w:val="20"/>
          <w:szCs w:val="20"/>
          <w:color w:val="auto"/>
        </w:rPr>
      </w:pPr>
      <w:r>
        <w:rPr>
          <w:rFonts w:ascii="Courier New" w:cs="Courier New" w:eastAsia="Courier New" w:hAnsi="Courier New"/>
          <w:sz w:val="16"/>
          <w:szCs w:val="16"/>
          <w:color w:val="auto"/>
        </w:rPr>
        <w:t>BBB-........................................................</w:t>
      </w:r>
    </w:p>
    <w:p>
      <w:pPr>
        <w:jc w:val="center"/>
        <w:ind w:right="4639"/>
        <w:spacing w:after="0" w:line="237" w:lineRule="auto"/>
        <w:rPr>
          <w:sz w:val="20"/>
          <w:szCs w:val="20"/>
          <w:color w:val="auto"/>
        </w:rPr>
      </w:pPr>
      <w:r>
        <w:rPr>
          <w:rFonts w:ascii="Courier New" w:cs="Courier New" w:eastAsia="Courier New" w:hAnsi="Courier New"/>
          <w:sz w:val="16"/>
          <w:szCs w:val="16"/>
          <w:color w:val="auto"/>
        </w:rPr>
        <w:t>basis points Below</w:t>
      </w:r>
    </w:p>
    <w:p>
      <w:pPr>
        <w:ind w:left="280"/>
        <w:spacing w:after="0" w:line="237" w:lineRule="auto"/>
        <w:rPr>
          <w:sz w:val="20"/>
          <w:szCs w:val="20"/>
          <w:color w:val="auto"/>
        </w:rPr>
      </w:pPr>
      <w:r>
        <w:rPr>
          <w:rFonts w:ascii="Courier New" w:cs="Courier New" w:eastAsia="Courier New" w:hAnsi="Courier New"/>
          <w:sz w:val="16"/>
          <w:szCs w:val="16"/>
          <w:color w:val="auto"/>
        </w:rPr>
        <w:t>BBB...................................................</w:t>
      </w:r>
    </w:p>
    <w:p>
      <w:pPr>
        <w:ind w:left="2220"/>
        <w:spacing w:after="0" w:line="237" w:lineRule="auto"/>
        <w:rPr>
          <w:sz w:val="20"/>
          <w:szCs w:val="20"/>
          <w:color w:val="auto"/>
        </w:rPr>
      </w:pPr>
      <w:r>
        <w:rPr>
          <w:rFonts w:ascii="Courier New" w:cs="Courier New" w:eastAsia="Courier New" w:hAnsi="Courier New"/>
          <w:sz w:val="16"/>
          <w:szCs w:val="16"/>
          <w:color w:val="auto"/>
        </w:rPr>
        <w:t>basis points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S&amp;P ceases to exist, then the calculation agent and AT&amp;T shall mutually select a nationally recognized securities ratings agency, with preference, if possible, given to one contemporaneously assigning the same rating to AT&amp;T as that of S&amp;P at the time of S&amp;P's cessation, to act as a substitute rating agency, and mutually make any necessary adjustments to provide for an equivalent ratings scale.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Interest payments will include the amount of interest accrued from and including the most recent Interest Payment Date to which interest has been paid (or from and including the original issue date if no interest has been paid on the notes) to, but excluding the applicable Interest Payment Date.</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Aggregate Interest Amount shall be the sum of (i) the Interest Amount calculated for such Interest Period, (ii) the Aggregate Carry-over Interest Amount in respect of such Interest Period and (iii) the Compounding Amount. If the Interest Reset Date is an Interest Payment Date, then the Aggregate Interest Amount will be the Interest Payment Amount payable on such Interest Payment Date. If the Interest Reset Date is not an Interest Payment Date, then such amount shall be deemed to be the Aggregate Carry-over Interest Amount for the next succeeding Interest Period and no payment shall be made on that date. Interest Amount means with respect to each Interest Period, the product of the Principal Amount and an accrued Interest Factor. This accrued Interest Factor will be computed by adding the Interest Factors calculated for each day in the Interest Period. The Interest Factor for the notes for each such day will be computed by dividing the Interest Rate applicable to such day by 360.</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Interest Period means each of the following periods: (i) from and including the original issue date to but excluding the Initial Reset Date and (ii) from and including each Interest Reset Date (other than the maturity date) to but excluding the next Interest Reset Date. Aggregate Carry-over Interest Amount shall be zero with respect to each interest period immediately succeeding an Interest Payment Date and with respect to each of the succeeding Interest Periods, means the amount calculated as provided above. Aggregate Interest Amount means the amount calculated as provided above. Compounding Amount means the amount which is the product of (i) the accrued Interest Factor for any relevant Interest Period and (ii) the Aggregate Carry-over Interest Amount for such Interest Period.</w:t>
      </w:r>
    </w:p>
    <w:p>
      <w:pPr>
        <w:spacing w:after="0" w:line="186"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ADDITIONAL TERMS PERTAINING ONLY TO THE NEW AT&amp;T NOTES DUE 2004 (SERIES 1) AND NEW AT&amp;T NOTES DUE 20</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PAYMENT OF ADDITIONAL AMOUNTS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will, subject to the exceptions and limitations set forth below, pay as additional interest on the New AT&amp;T Notes Due 2004 (Series 1) and the New AT&amp;T Notes due 20 such additional amounts as are necessary so that the net payment by AT&amp;T or a paying agent of the principal of and interest on the New AT&amp;T Notes Due 2004 (Series 1) and the New AT&amp;T Notes Due 20 to a person that is not a</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132</w:t>
      </w:r>
    </w:p>
    <w:p>
      <w:pPr>
        <w:sectPr>
          <w:pgSz w:w="11900" w:h="16838" w:orient="portrait"/>
          <w:cols w:equalWidth="0" w:num="1">
            <w:col w:w="10219"/>
          </w:cols>
          <w:pgMar w:left="240" w:top="654" w:right="1440" w:bottom="1440" w:gutter="0" w:footer="0" w:header="0"/>
        </w:sectPr>
      </w:pPr>
    </w:p>
    <w:bookmarkStart w:id="150" w:name="page151"/>
    <w:bookmarkEnd w:id="150"/>
    <w:p>
      <w:pPr>
        <w:ind w:right="2879"/>
        <w:spacing w:after="0" w:line="236" w:lineRule="auto"/>
        <w:rPr>
          <w:sz w:val="20"/>
          <w:szCs w:val="20"/>
          <w:color w:val="auto"/>
        </w:rPr>
      </w:pPr>
      <w:r>
        <w:rPr>
          <w:rFonts w:ascii="Courier New" w:cs="Courier New" w:eastAsia="Courier New" w:hAnsi="Courier New"/>
          <w:sz w:val="16"/>
          <w:szCs w:val="16"/>
          <w:color w:val="auto"/>
        </w:rPr>
        <w:t>United States Holder (as defined above under "Description of the Broadband Exchange Notes -- Additional Terms Pertaining Only to the 6.00% Broadband Exchange Notes Due March 15, 2009"),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such New AT&amp;T Notes had no such withholding or deduction been required.</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AT&amp;T's obligation to pay additional amounts shall not apply:</w:t>
      </w:r>
    </w:p>
    <w:p>
      <w:pPr>
        <w:spacing w:after="0" w:line="183" w:lineRule="exact"/>
        <w:rPr>
          <w:sz w:val="20"/>
          <w:szCs w:val="20"/>
          <w:color w:val="auto"/>
        </w:rPr>
      </w:pPr>
    </w:p>
    <w:p>
      <w:pPr>
        <w:ind w:left="460" w:right="2959" w:firstLine="466"/>
        <w:spacing w:after="0" w:line="235" w:lineRule="auto"/>
        <w:tabs>
          <w:tab w:leader="none" w:pos="1297"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 fiduciary, settlor, beneficiary, member or shareholder of the holder if the holder is an estate, trust, partnership or corporation, or a person holding a power over an estate or trust administered by a fiduciary holder:</w:t>
      </w:r>
    </w:p>
    <w:p>
      <w:pPr>
        <w:spacing w:after="0" w:line="185" w:lineRule="exact"/>
        <w:rPr>
          <w:rFonts w:ascii="Courier New" w:cs="Courier New" w:eastAsia="Courier New" w:hAnsi="Courier New"/>
          <w:sz w:val="16"/>
          <w:szCs w:val="16"/>
          <w:color w:val="auto"/>
        </w:rPr>
      </w:pPr>
    </w:p>
    <w:p>
      <w:pPr>
        <w:ind w:left="740" w:right="2779" w:firstLine="465"/>
        <w:spacing w:after="0" w:line="295" w:lineRule="auto"/>
        <w:tabs>
          <w:tab w:leader="none" w:pos="1577"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or was present or engaged in trade or business in the United States or has or had a permanent establishment in the United States;</w:t>
      </w:r>
    </w:p>
    <w:p>
      <w:pPr>
        <w:spacing w:after="0" w:line="146" w:lineRule="exact"/>
        <w:rPr>
          <w:rFonts w:ascii="Courier New" w:cs="Courier New" w:eastAsia="Courier New" w:hAnsi="Courier New"/>
          <w:sz w:val="14"/>
          <w:szCs w:val="14"/>
          <w:color w:val="auto"/>
        </w:rPr>
      </w:pPr>
    </w:p>
    <w:p>
      <w:pPr>
        <w:ind w:left="740" w:right="3059" w:firstLine="465"/>
        <w:spacing w:after="0" w:line="234" w:lineRule="auto"/>
        <w:tabs>
          <w:tab w:leader="none" w:pos="1577"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current or former relationship with the United States, including a relationship as a citizen or resident thereof;</w:t>
      </w:r>
    </w:p>
    <w:p>
      <w:pPr>
        <w:spacing w:after="0" w:line="183" w:lineRule="exact"/>
        <w:rPr>
          <w:rFonts w:ascii="Courier New" w:cs="Courier New" w:eastAsia="Courier New" w:hAnsi="Courier New"/>
          <w:sz w:val="16"/>
          <w:szCs w:val="16"/>
          <w:color w:val="auto"/>
        </w:rPr>
      </w:pPr>
    </w:p>
    <w:p>
      <w:pPr>
        <w:ind w:left="740" w:right="2779" w:firstLine="465"/>
        <w:spacing w:after="0" w:line="279" w:lineRule="auto"/>
        <w:tabs>
          <w:tab w:leader="none" w:pos="1577"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or has been a foreign or domestic personal holding company, a passive foreign investment company or a controlled foreign corporation with respect to the United States or a corporation that has accumulated earnings to avoid United States federal income tax; or</w:t>
      </w:r>
    </w:p>
    <w:p>
      <w:pPr>
        <w:spacing w:after="0" w:line="156" w:lineRule="exact"/>
        <w:rPr>
          <w:rFonts w:ascii="Courier New" w:cs="Courier New" w:eastAsia="Courier New" w:hAnsi="Courier New"/>
          <w:sz w:val="14"/>
          <w:szCs w:val="14"/>
          <w:color w:val="auto"/>
        </w:rPr>
      </w:pPr>
    </w:p>
    <w:p>
      <w:pPr>
        <w:jc w:val="both"/>
        <w:ind w:left="740" w:right="3239" w:firstLine="465"/>
        <w:spacing w:after="0" w:line="235" w:lineRule="auto"/>
        <w:tabs>
          <w:tab w:leader="none" w:pos="1577"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a "10-percent shareholder" of AT&amp;T as defined in section 871(h)(3) of the United States Internal Revenue Code or any successor provision;</w:t>
      </w:r>
    </w:p>
    <w:p>
      <w:pPr>
        <w:spacing w:after="0" w:line="183" w:lineRule="exact"/>
        <w:rPr>
          <w:rFonts w:ascii="Courier New" w:cs="Courier New" w:eastAsia="Courier New" w:hAnsi="Courier New"/>
          <w:sz w:val="16"/>
          <w:szCs w:val="16"/>
          <w:color w:val="auto"/>
        </w:rPr>
      </w:pPr>
    </w:p>
    <w:p>
      <w:pPr>
        <w:ind w:left="460" w:right="2879" w:firstLine="466"/>
        <w:spacing w:after="0" w:line="275" w:lineRule="auto"/>
        <w:tabs>
          <w:tab w:leader="none" w:pos="129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holder that is not the sole beneficial owner of such New AT&amp;T Notes, or a portion thereof,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340" w:lineRule="exact"/>
        <w:rPr>
          <w:rFonts w:ascii="Courier New" w:cs="Courier New" w:eastAsia="Courier New" w:hAnsi="Courier New"/>
          <w:sz w:val="14"/>
          <w:szCs w:val="14"/>
          <w:color w:val="auto"/>
        </w:rPr>
      </w:pPr>
    </w:p>
    <w:p>
      <w:pPr>
        <w:ind w:left="460" w:right="3059" w:firstLine="466"/>
        <w:spacing w:after="0" w:line="236" w:lineRule="auto"/>
        <w:tabs>
          <w:tab w:leader="none" w:pos="1297"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tax, assessment or governmental charge that is imposed or withheld solely because the holder or any other person failed to comply with certification, identification or information reporting requirements concerning the nationality, residence, identity or connection with the United States of the holder or beneficial owner of such notes,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184" w:lineRule="exact"/>
        <w:rPr>
          <w:rFonts w:ascii="Courier New" w:cs="Courier New" w:eastAsia="Courier New" w:hAnsi="Courier New"/>
          <w:sz w:val="16"/>
          <w:szCs w:val="16"/>
          <w:color w:val="auto"/>
        </w:rPr>
      </w:pPr>
    </w:p>
    <w:p>
      <w:pPr>
        <w:ind w:left="460" w:right="2879" w:firstLine="466"/>
        <w:spacing w:after="0" w:line="295" w:lineRule="auto"/>
        <w:tabs>
          <w:tab w:leader="none" w:pos="129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 tax, assessment or governmental charge that is imposed other than by withholding by AT&amp;T or an exchange agent from the payment;</w:t>
      </w:r>
    </w:p>
    <w:p>
      <w:pPr>
        <w:spacing w:after="0" w:line="146" w:lineRule="exact"/>
        <w:rPr>
          <w:rFonts w:ascii="Courier New" w:cs="Courier New" w:eastAsia="Courier New" w:hAnsi="Courier New"/>
          <w:sz w:val="14"/>
          <w:szCs w:val="14"/>
          <w:color w:val="auto"/>
        </w:rPr>
      </w:pPr>
    </w:p>
    <w:p>
      <w:pPr>
        <w:ind w:left="460" w:right="2959" w:firstLine="466"/>
        <w:spacing w:after="0" w:line="279" w:lineRule="auto"/>
        <w:tabs>
          <w:tab w:leader="none" w:pos="129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 tax, assessment or governmental charge that is imposed or withheld solely because of a change in law, regulation, or administrative or judicial interpretation that becomes effective more than 15 days after the payment becomes due or is duly provided for, whichever occurs later;</w:t>
      </w:r>
    </w:p>
    <w:p>
      <w:pPr>
        <w:spacing w:after="0" w:line="156" w:lineRule="exact"/>
        <w:rPr>
          <w:rFonts w:ascii="Courier New" w:cs="Courier New" w:eastAsia="Courier New" w:hAnsi="Courier New"/>
          <w:sz w:val="14"/>
          <w:szCs w:val="14"/>
          <w:color w:val="auto"/>
        </w:rPr>
      </w:pPr>
    </w:p>
    <w:p>
      <w:pPr>
        <w:ind w:left="460" w:right="2959" w:firstLine="466"/>
        <w:spacing w:after="0" w:line="235" w:lineRule="auto"/>
        <w:tabs>
          <w:tab w:leader="none" w:pos="1297"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 estate, inheritance, gift, sales, excise, transfer, wealth or personal property tax or a similar tax, assessment or governmental charge;</w:t>
      </w:r>
    </w:p>
    <w:p>
      <w:pPr>
        <w:spacing w:after="0" w:line="183" w:lineRule="exact"/>
        <w:rPr>
          <w:rFonts w:ascii="Courier New" w:cs="Courier New" w:eastAsia="Courier New" w:hAnsi="Courier New"/>
          <w:sz w:val="16"/>
          <w:szCs w:val="16"/>
          <w:color w:val="auto"/>
        </w:rPr>
      </w:pPr>
    </w:p>
    <w:p>
      <w:pPr>
        <w:ind w:left="460" w:right="3059" w:firstLine="466"/>
        <w:spacing w:after="0" w:line="235" w:lineRule="auto"/>
        <w:tabs>
          <w:tab w:leader="none" w:pos="1297"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tax, assessment or other governmental charge any paying agent must withhold from any payment of principal of or interest on such note, if such payment can be made without such withholding by any other paying agent; or</w:t>
      </w:r>
    </w:p>
    <w:p>
      <w:pPr>
        <w:spacing w:after="0" w:line="178"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combination of the above items.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New AT&amp;T Notes Due 2004 (Series 1) and the New AT&amp;T Notes Due 20 are subject in all cases to any tax, fiscal or other law or regulation or administrative or judicial interpretation applicable. Except as specifically provided under this heading "-- Payment of Additional Amounts" and under the heading "-- Redemption Upon a Tax Event," we do not have to make any payment with respect to any</w:t>
      </w:r>
    </w:p>
    <w:p>
      <w:pPr>
        <w:ind w:left="3620"/>
        <w:spacing w:after="0" w:line="237" w:lineRule="auto"/>
        <w:rPr>
          <w:sz w:val="20"/>
          <w:szCs w:val="20"/>
          <w:color w:val="auto"/>
        </w:rPr>
      </w:pPr>
      <w:r>
        <w:rPr>
          <w:rFonts w:ascii="Courier New" w:cs="Courier New" w:eastAsia="Courier New" w:hAnsi="Courier New"/>
          <w:sz w:val="16"/>
          <w:szCs w:val="16"/>
          <w:color w:val="auto"/>
        </w:rPr>
        <w:t>133</w:t>
      </w:r>
    </w:p>
    <w:p>
      <w:pPr>
        <w:sectPr>
          <w:pgSz w:w="11900" w:h="16838" w:orient="portrait"/>
          <w:cols w:equalWidth="0" w:num="1">
            <w:col w:w="10219"/>
          </w:cols>
          <w:pgMar w:left="240" w:top="655" w:right="1440" w:bottom="1440" w:gutter="0" w:footer="0" w:header="0"/>
        </w:sectPr>
      </w:pPr>
    </w:p>
    <w:bookmarkStart w:id="151" w:name="page152"/>
    <w:bookmarkEnd w:id="151"/>
    <w:p>
      <w:pPr>
        <w:ind w:right="2879"/>
        <w:spacing w:after="0" w:line="234" w:lineRule="auto"/>
        <w:rPr>
          <w:sz w:val="20"/>
          <w:szCs w:val="20"/>
          <w:color w:val="auto"/>
        </w:rPr>
      </w:pPr>
      <w:r>
        <w:rPr>
          <w:rFonts w:ascii="Courier New" w:cs="Courier New" w:eastAsia="Courier New" w:hAnsi="Courier New"/>
          <w:sz w:val="16"/>
          <w:szCs w:val="16"/>
          <w:color w:val="auto"/>
        </w:rPr>
        <w:t>tax, assessment or governmental charge imposed by any government or a political subdivision or taxing authority.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REDEMPTION UPON A TAX EVENT</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If (a) AT&amp;T becomes or will become obligated to pay additional amounts as described above under the heading "-- Payment of Additional Amounts" as a result of any change in, or amendment to, the laws (or any regulations or rulings promulgated thereunder) of the United States (or any political subdivision or taxing authority thereof or therein), or any change in, or amendments to, any official position regarding the application or interpretation of such laws, regulations or rulings, which change or amendment is announced or becomes effective on or after March 23, 1999, or (b) a taxing authority of the United States takes an action on or after March 23, 1999, whether or not with respect to AT&amp;T or any of its affiliates, that results in a substantial probability that AT&amp;T will or may be required to pay such additional amounts, then AT&amp;T may, at its option, redeem, as a whole, but not in part, the New AT&amp;T Notes Due 2004 (Series 1) and/or the New AT&amp;T Notes Due 20 on any interest payment date on not less than 30 nor more than 60 calendar days' prior notice, at a redemption price equal to 100% of their principal amount, together with interest accrued thereon to the date fixed for redemption; provided that AT&amp;T determines, in its business judgment, that the obligation to pay such additional amounts cannot be avoided by the use of reasonable measures available to it, not including substitution of the obligor under such notes. No redemption pursuant to (b) above may be made unless AT&amp;T shall have received an opinion of independent counsel to the effect that an act taken by a taxing authority of the United States results in a substantial probability that AT&amp;T will or may be required to pay the additional amounts described above under the heading "-- Payment of Additional Amounts" and AT&amp;T shall have delivered to the trustee a certificate, signed by a duly authorized officer stating, that based on such opinion AT&amp;T is entitled to redeem the notes pursuant to their terms.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shall have the right, at its option, to redeem certain of the New AT&amp;T Notes, other than the New AT&amp;T Notes Due 2004 (Series 2), at any time or from time to time during specified periods, with at least 30 days, but not more than 90 days, prior notice mailed to the registered address of each holder of such series of notes.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and after the redemption date, interest will cease to accrue on the New AT&amp;T Notes or any portion of the New AT&amp;T Notes called for redemption (unless AT&amp;T defaults in the payment of the redemption price and accrued interest). On or before the redemption date, AT&amp;T will deposit with a paying agent (or the trustee) money sufficient to pay the redemption price of and accrued interest on the New AT&amp;T Notes. If less than all of the New AT&amp;T Notes are to be redeemed, the New AT&amp;T Notes to be redeemed shall be selected by the trustee by such method as the trustee shall deem fair and appropriate.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optional redemption terms for each series of notes are described below.</w:t>
      </w:r>
    </w:p>
    <w:p>
      <w:pPr>
        <w:spacing w:after="0" w:line="19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AT&amp;T NOTES DUE 2004 (SERIES 1) AND NEW AT&amp;T NOTES DUE 20</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New AT&amp;T Notes Due 2004 (Series 1) and the New AT&amp;T Notes Due 20 will be redeemable by AT&amp;T at any time or from time to time, as a whole or in part. If you hold any of these notes and AT&amp;T decides to redeem them then AT&amp;T will pay you the greater of:</w:t>
      </w:r>
    </w:p>
    <w:p>
      <w:pPr>
        <w:spacing w:after="0" w:line="185" w:lineRule="exact"/>
        <w:rPr>
          <w:sz w:val="20"/>
          <w:szCs w:val="20"/>
          <w:color w:val="auto"/>
        </w:rPr>
      </w:pPr>
    </w:p>
    <w:p>
      <w:pPr>
        <w:ind w:left="460" w:right="2779" w:firstLine="466"/>
        <w:spacing w:after="0" w:line="234" w:lineRule="auto"/>
        <w:tabs>
          <w:tab w:leader="none" w:pos="1297"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principal amount of the series of New AT&amp;T Notes to be redeemed and</w:t>
      </w:r>
    </w:p>
    <w:p>
      <w:pPr>
        <w:spacing w:after="0" w:line="183" w:lineRule="exact"/>
        <w:rPr>
          <w:rFonts w:ascii="Courier New" w:cs="Courier New" w:eastAsia="Courier New" w:hAnsi="Courier New"/>
          <w:sz w:val="16"/>
          <w:szCs w:val="16"/>
          <w:color w:val="auto"/>
        </w:rPr>
      </w:pPr>
    </w:p>
    <w:p>
      <w:pPr>
        <w:ind w:left="460" w:right="2879" w:firstLine="466"/>
        <w:spacing w:after="0" w:line="279" w:lineRule="auto"/>
        <w:tabs>
          <w:tab w:leader="none" w:pos="129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present values of the Remaining Scheduled Payments (as defined under "Description of the Broadband Exchange Notes -- Certain Definitions") discounted, on a semiannual basis (assuming a 360-day year consisting of twelve 30-day months), at a rate equal to the sum of the</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134</w:t>
      </w:r>
    </w:p>
    <w:p>
      <w:pPr>
        <w:sectPr>
          <w:pgSz w:w="11900" w:h="16838" w:orient="portrait"/>
          <w:cols w:equalWidth="0" w:num="1">
            <w:col w:w="10219"/>
          </w:cols>
          <w:pgMar w:left="240" w:top="654" w:right="1440" w:bottom="1440" w:gutter="0" w:footer="0" w:header="0"/>
        </w:sectPr>
      </w:pPr>
    </w:p>
    <w:bookmarkStart w:id="152" w:name="page153"/>
    <w:bookmarkEnd w:id="152"/>
    <w:p>
      <w:pPr>
        <w:ind w:left="460" w:right="3239"/>
        <w:spacing w:after="0" w:line="234" w:lineRule="auto"/>
        <w:rPr>
          <w:sz w:val="20"/>
          <w:szCs w:val="20"/>
          <w:color w:val="auto"/>
        </w:rPr>
      </w:pPr>
      <w:r>
        <w:rPr>
          <w:rFonts w:ascii="Courier New" w:cs="Courier New" w:eastAsia="Courier New" w:hAnsi="Courier New"/>
          <w:sz w:val="16"/>
          <w:szCs w:val="16"/>
          <w:color w:val="auto"/>
        </w:rPr>
        <w:t>Treasury Rate (as defined under "Description of the Broadband Exchange Notes -- Certain Definitions") and:</w:t>
      </w:r>
    </w:p>
    <w:p>
      <w:pPr>
        <w:spacing w:after="0" w:line="177" w:lineRule="exact"/>
        <w:rPr>
          <w:sz w:val="20"/>
          <w:szCs w:val="20"/>
          <w:color w:val="auto"/>
        </w:rPr>
      </w:pPr>
    </w:p>
    <w:p>
      <w:pPr>
        <w:ind w:left="920" w:hanging="180"/>
        <w:spacing w:after="0"/>
        <w:tabs>
          <w:tab w:leader="none" w:pos="9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basis points for the New AT&amp;T Notes Due 2004 (Series 1)</w:t>
      </w:r>
    </w:p>
    <w:p>
      <w:pPr>
        <w:spacing w:after="0" w:line="176" w:lineRule="exact"/>
        <w:rPr>
          <w:rFonts w:ascii="Courier New" w:cs="Courier New" w:eastAsia="Courier New" w:hAnsi="Courier New"/>
          <w:sz w:val="16"/>
          <w:szCs w:val="16"/>
          <w:color w:val="auto"/>
        </w:rPr>
      </w:pPr>
    </w:p>
    <w:p>
      <w:pPr>
        <w:ind w:left="920" w:hanging="180"/>
        <w:spacing w:after="0"/>
        <w:tabs>
          <w:tab w:leader="none" w:pos="9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basis points for the New AT&amp;T Notes Due 20  .</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In the case of each of clause (1) and (2), accrued interest will be payable to the redemption date.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AT&amp;T NOTES DUE 2004 (SERIES 2)</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The New AT&amp;T Notes Due 2004 (Series 2) will not be subject to optional redemption by AT&amp;T.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AT&amp;T NOTES DUE 2025 (SERIES 1)</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The New AT&amp;T Notes Due 2025 (Series 1) will not be redeemable prior to May 15, 2005. On or after such date, the 7.75% Broadband Exchange Notes Due May 15, 2025 will be redeemable by AT&amp;T at any time or from time to time, as a whole or in part, at the following prices (expressed as percentages of the principal amount), together with accrued interest to the date fixed for redemption:</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May 15:</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2005........................................................</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103.7130%</w:t>
      </w:r>
    </w:p>
    <w:p>
      <w:pPr>
        <w:spacing w:after="0" w:line="237" w:lineRule="auto"/>
        <w:rPr>
          <w:sz w:val="20"/>
          <w:szCs w:val="20"/>
          <w:color w:val="auto"/>
        </w:rPr>
      </w:pPr>
      <w:r>
        <w:rPr>
          <w:rFonts w:ascii="Courier New" w:cs="Courier New" w:eastAsia="Courier New" w:hAnsi="Courier New"/>
          <w:sz w:val="16"/>
          <w:szCs w:val="16"/>
          <w:color w:val="auto"/>
        </w:rPr>
        <w:t>2006........................................................</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103.3417</w:t>
      </w:r>
    </w:p>
    <w:p>
      <w:pPr>
        <w:spacing w:after="0" w:line="237" w:lineRule="auto"/>
        <w:rPr>
          <w:sz w:val="20"/>
          <w:szCs w:val="20"/>
          <w:color w:val="auto"/>
        </w:rPr>
      </w:pPr>
      <w:r>
        <w:rPr>
          <w:rFonts w:ascii="Courier New" w:cs="Courier New" w:eastAsia="Courier New" w:hAnsi="Courier New"/>
          <w:sz w:val="16"/>
          <w:szCs w:val="16"/>
          <w:color w:val="auto"/>
        </w:rPr>
        <w:t>2007........................................................</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102.9704</w:t>
      </w:r>
    </w:p>
    <w:p>
      <w:pPr>
        <w:spacing w:after="0" w:line="237" w:lineRule="auto"/>
        <w:rPr>
          <w:sz w:val="20"/>
          <w:szCs w:val="20"/>
          <w:color w:val="auto"/>
        </w:rPr>
      </w:pPr>
      <w:r>
        <w:rPr>
          <w:rFonts w:ascii="Courier New" w:cs="Courier New" w:eastAsia="Courier New" w:hAnsi="Courier New"/>
          <w:sz w:val="16"/>
          <w:szCs w:val="16"/>
          <w:color w:val="auto"/>
        </w:rPr>
        <w:t>2008........................................................</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102.5991</w:t>
      </w:r>
    </w:p>
    <w:p>
      <w:pPr>
        <w:spacing w:after="0" w:line="236" w:lineRule="auto"/>
        <w:rPr>
          <w:sz w:val="20"/>
          <w:szCs w:val="20"/>
          <w:color w:val="auto"/>
        </w:rPr>
      </w:pPr>
      <w:r>
        <w:rPr>
          <w:rFonts w:ascii="Courier New" w:cs="Courier New" w:eastAsia="Courier New" w:hAnsi="Courier New"/>
          <w:sz w:val="16"/>
          <w:szCs w:val="16"/>
          <w:color w:val="auto"/>
        </w:rPr>
        <w:t>2009........................................................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102.2278</w:t>
      </w:r>
    </w:p>
    <w:p>
      <w:pPr>
        <w:spacing w:after="0" w:line="237" w:lineRule="auto"/>
        <w:rPr>
          <w:sz w:val="20"/>
          <w:szCs w:val="20"/>
          <w:color w:val="auto"/>
        </w:rPr>
      </w:pPr>
      <w:r>
        <w:rPr>
          <w:rFonts w:ascii="Courier New" w:cs="Courier New" w:eastAsia="Courier New" w:hAnsi="Courier New"/>
          <w:sz w:val="16"/>
          <w:szCs w:val="16"/>
          <w:color w:val="auto"/>
        </w:rPr>
        <w:t>2010........................................................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101.8565</w:t>
      </w:r>
    </w:p>
    <w:p>
      <w:pPr>
        <w:spacing w:after="0" w:line="237" w:lineRule="auto"/>
        <w:rPr>
          <w:sz w:val="20"/>
          <w:szCs w:val="20"/>
          <w:color w:val="auto"/>
        </w:rPr>
      </w:pPr>
      <w:r>
        <w:rPr>
          <w:rFonts w:ascii="Courier New" w:cs="Courier New" w:eastAsia="Courier New" w:hAnsi="Courier New"/>
          <w:sz w:val="16"/>
          <w:szCs w:val="16"/>
          <w:color w:val="auto"/>
        </w:rPr>
        <w:t>2011........................................................</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101.4852</w:t>
      </w:r>
    </w:p>
    <w:p>
      <w:pPr>
        <w:spacing w:after="0" w:line="237" w:lineRule="auto"/>
        <w:rPr>
          <w:sz w:val="20"/>
          <w:szCs w:val="20"/>
          <w:color w:val="auto"/>
        </w:rPr>
      </w:pPr>
      <w:r>
        <w:rPr>
          <w:rFonts w:ascii="Courier New" w:cs="Courier New" w:eastAsia="Courier New" w:hAnsi="Courier New"/>
          <w:sz w:val="16"/>
          <w:szCs w:val="16"/>
          <w:color w:val="auto"/>
        </w:rPr>
        <w:t>2012........................................................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101.1139</w:t>
      </w:r>
    </w:p>
    <w:p>
      <w:pPr>
        <w:spacing w:after="0" w:line="236" w:lineRule="auto"/>
        <w:rPr>
          <w:sz w:val="20"/>
          <w:szCs w:val="20"/>
          <w:color w:val="auto"/>
        </w:rPr>
      </w:pPr>
      <w:r>
        <w:rPr>
          <w:rFonts w:ascii="Courier New" w:cs="Courier New" w:eastAsia="Courier New" w:hAnsi="Courier New"/>
          <w:sz w:val="16"/>
          <w:szCs w:val="16"/>
          <w:color w:val="auto"/>
        </w:rPr>
        <w:t>2013........................................................</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100.7426</w:t>
      </w:r>
    </w:p>
    <w:p>
      <w:pPr>
        <w:spacing w:after="0" w:line="237" w:lineRule="auto"/>
        <w:rPr>
          <w:sz w:val="20"/>
          <w:szCs w:val="20"/>
          <w:color w:val="auto"/>
        </w:rPr>
      </w:pPr>
      <w:r>
        <w:rPr>
          <w:rFonts w:ascii="Courier New" w:cs="Courier New" w:eastAsia="Courier New" w:hAnsi="Courier New"/>
          <w:sz w:val="16"/>
          <w:szCs w:val="16"/>
          <w:color w:val="auto"/>
        </w:rPr>
        <w:t>2014........................................................</w:t>
      </w:r>
    </w:p>
    <w:p>
      <w:pPr>
        <w:ind w:left="2420"/>
        <w:spacing w:after="0" w:line="237" w:lineRule="auto"/>
        <w:rPr>
          <w:sz w:val="20"/>
          <w:szCs w:val="20"/>
          <w:color w:val="auto"/>
        </w:rPr>
      </w:pPr>
      <w:r>
        <w:rPr>
          <w:rFonts w:ascii="Courier New" w:cs="Courier New" w:eastAsia="Courier New" w:hAnsi="Courier New"/>
          <w:sz w:val="16"/>
          <w:szCs w:val="16"/>
          <w:color w:val="auto"/>
        </w:rPr>
        <w:t>100.3713</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135</w:t>
      </w:r>
    </w:p>
    <w:p>
      <w:pPr>
        <w:sectPr>
          <w:pgSz w:w="11900" w:h="16838" w:orient="portrait"/>
          <w:cols w:equalWidth="0" w:num="1">
            <w:col w:w="10219"/>
          </w:cols>
          <w:pgMar w:left="240" w:top="655" w:right="1440" w:bottom="1440" w:gutter="0" w:footer="0" w:header="0"/>
        </w:sectPr>
      </w:pPr>
    </w:p>
    <w:bookmarkStart w:id="153" w:name="page154"/>
    <w:bookmarkEnd w:id="153"/>
    <w:p>
      <w:pPr>
        <w:ind w:left="180"/>
        <w:spacing w:after="0"/>
        <w:rPr>
          <w:sz w:val="20"/>
          <w:szCs w:val="20"/>
          <w:color w:val="auto"/>
        </w:rPr>
      </w:pPr>
      <w:r>
        <w:rPr>
          <w:rFonts w:ascii="Courier New" w:cs="Courier New" w:eastAsia="Courier New" w:hAnsi="Courier New"/>
          <w:sz w:val="16"/>
          <w:szCs w:val="16"/>
          <w:color w:val="auto"/>
        </w:rPr>
        <w:t>NEW AT&amp;T NOTES DUE 2025 (SERIES 2)</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New AT&amp;T Notes Due 2025 (Series 2) will not be redeemable prior to May 15, 2005. On or after such date, the New AT&amp;T Notes Due 2025 (Series 2) will be redeemable by AT&amp;T at any time or from time to time, as a whole or in part, at the following prices (expressed as percentages of the principal amount), together with accrued interest to the date fixed for redemption: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during the 12-month period beginning May 15:</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2005........................................................</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104.062%</w:t>
      </w:r>
    </w:p>
    <w:p>
      <w:pPr>
        <w:spacing w:after="0" w:line="237" w:lineRule="auto"/>
        <w:rPr>
          <w:sz w:val="20"/>
          <w:szCs w:val="20"/>
          <w:color w:val="auto"/>
        </w:rPr>
      </w:pPr>
      <w:r>
        <w:rPr>
          <w:rFonts w:ascii="Courier New" w:cs="Courier New" w:eastAsia="Courier New" w:hAnsi="Courier New"/>
          <w:sz w:val="16"/>
          <w:szCs w:val="16"/>
          <w:color w:val="auto"/>
        </w:rPr>
        <w:t>2006........................................................</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103.656</w:t>
      </w:r>
    </w:p>
    <w:p>
      <w:pPr>
        <w:spacing w:after="0" w:line="237" w:lineRule="auto"/>
        <w:rPr>
          <w:sz w:val="20"/>
          <w:szCs w:val="20"/>
          <w:color w:val="auto"/>
        </w:rPr>
      </w:pPr>
      <w:r>
        <w:rPr>
          <w:rFonts w:ascii="Courier New" w:cs="Courier New" w:eastAsia="Courier New" w:hAnsi="Courier New"/>
          <w:sz w:val="16"/>
          <w:szCs w:val="16"/>
          <w:color w:val="auto"/>
        </w:rPr>
        <w:t>2007........................................................</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103.250</w:t>
      </w:r>
    </w:p>
    <w:p>
      <w:pPr>
        <w:spacing w:after="0" w:line="237" w:lineRule="auto"/>
        <w:rPr>
          <w:sz w:val="20"/>
          <w:szCs w:val="20"/>
          <w:color w:val="auto"/>
        </w:rPr>
      </w:pPr>
      <w:r>
        <w:rPr>
          <w:rFonts w:ascii="Courier New" w:cs="Courier New" w:eastAsia="Courier New" w:hAnsi="Courier New"/>
          <w:sz w:val="16"/>
          <w:szCs w:val="16"/>
          <w:color w:val="auto"/>
        </w:rPr>
        <w:t>2008........................................................</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102.843</w:t>
      </w:r>
    </w:p>
    <w:p>
      <w:pPr>
        <w:spacing w:after="0" w:line="236" w:lineRule="auto"/>
        <w:rPr>
          <w:sz w:val="20"/>
          <w:szCs w:val="20"/>
          <w:color w:val="auto"/>
        </w:rPr>
      </w:pPr>
      <w:r>
        <w:rPr>
          <w:rFonts w:ascii="Courier New" w:cs="Courier New" w:eastAsia="Courier New" w:hAnsi="Courier New"/>
          <w:sz w:val="16"/>
          <w:szCs w:val="16"/>
          <w:color w:val="auto"/>
        </w:rPr>
        <w:t>2009........................................................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102.437</w:t>
      </w:r>
    </w:p>
    <w:p>
      <w:pPr>
        <w:spacing w:after="0" w:line="237" w:lineRule="auto"/>
        <w:rPr>
          <w:sz w:val="20"/>
          <w:szCs w:val="20"/>
          <w:color w:val="auto"/>
        </w:rPr>
      </w:pPr>
      <w:r>
        <w:rPr>
          <w:rFonts w:ascii="Courier New" w:cs="Courier New" w:eastAsia="Courier New" w:hAnsi="Courier New"/>
          <w:sz w:val="16"/>
          <w:szCs w:val="16"/>
          <w:color w:val="auto"/>
        </w:rPr>
        <w:t>2010........................................................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102.031</w:t>
      </w:r>
    </w:p>
    <w:p>
      <w:pPr>
        <w:spacing w:after="0" w:line="237" w:lineRule="auto"/>
        <w:rPr>
          <w:sz w:val="20"/>
          <w:szCs w:val="20"/>
          <w:color w:val="auto"/>
        </w:rPr>
      </w:pPr>
      <w:r>
        <w:rPr>
          <w:rFonts w:ascii="Courier New" w:cs="Courier New" w:eastAsia="Courier New" w:hAnsi="Courier New"/>
          <w:sz w:val="16"/>
          <w:szCs w:val="16"/>
          <w:color w:val="auto"/>
        </w:rPr>
        <w:t>2011........................................................</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101.625</w:t>
      </w:r>
    </w:p>
    <w:p>
      <w:pPr>
        <w:spacing w:after="0" w:line="237" w:lineRule="auto"/>
        <w:rPr>
          <w:sz w:val="20"/>
          <w:szCs w:val="20"/>
          <w:color w:val="auto"/>
        </w:rPr>
      </w:pPr>
      <w:r>
        <w:rPr>
          <w:rFonts w:ascii="Courier New" w:cs="Courier New" w:eastAsia="Courier New" w:hAnsi="Courier New"/>
          <w:sz w:val="16"/>
          <w:szCs w:val="16"/>
          <w:color w:val="auto"/>
        </w:rPr>
        <w:t>2012........................................................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101.219</w:t>
      </w:r>
    </w:p>
    <w:p>
      <w:pPr>
        <w:spacing w:after="0" w:line="236" w:lineRule="auto"/>
        <w:rPr>
          <w:sz w:val="20"/>
          <w:szCs w:val="20"/>
          <w:color w:val="auto"/>
        </w:rPr>
      </w:pPr>
      <w:r>
        <w:rPr>
          <w:rFonts w:ascii="Courier New" w:cs="Courier New" w:eastAsia="Courier New" w:hAnsi="Courier New"/>
          <w:sz w:val="16"/>
          <w:szCs w:val="16"/>
          <w:color w:val="auto"/>
        </w:rPr>
        <w:t>2013........................................................</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100.812</w:t>
      </w:r>
    </w:p>
    <w:p>
      <w:pPr>
        <w:spacing w:after="0" w:line="237" w:lineRule="auto"/>
        <w:rPr>
          <w:sz w:val="20"/>
          <w:szCs w:val="20"/>
          <w:color w:val="auto"/>
        </w:rPr>
      </w:pPr>
      <w:r>
        <w:rPr>
          <w:rFonts w:ascii="Courier New" w:cs="Courier New" w:eastAsia="Courier New" w:hAnsi="Courier New"/>
          <w:sz w:val="16"/>
          <w:szCs w:val="16"/>
          <w:color w:val="auto"/>
        </w:rPr>
        <w:t>2014........................................................</w:t>
      </w:r>
    </w:p>
    <w:p>
      <w:pPr>
        <w:ind w:left="2460"/>
        <w:spacing w:after="0" w:line="237" w:lineRule="auto"/>
        <w:rPr>
          <w:sz w:val="20"/>
          <w:szCs w:val="20"/>
          <w:color w:val="auto"/>
        </w:rPr>
      </w:pPr>
      <w:r>
        <w:rPr>
          <w:rFonts w:ascii="Courier New" w:cs="Courier New" w:eastAsia="Courier New" w:hAnsi="Courier New"/>
          <w:sz w:val="16"/>
          <w:szCs w:val="16"/>
          <w:color w:val="auto"/>
        </w:rPr>
        <w:t>100.406</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thereafter at 100%.</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NEW FRN MEDIUM-TERM NOTES, SERIES A DUE 2054</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FRN Medium-Term Notes, Series A Due 2054 will not be redeemable prior to December 28, 2009. On or after such date the New FRN Medium-Term Notes, Series A Due 2054 will be redeemable prior to maturity at the option of AT&amp;T on December 28, 2009 and on December 28th every year thereafter with not less than 30 calendar days notice, at the following prices (expressed as a percentage of the principal amount):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redeemed on December 28th: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YEAR PERCENTAGE -</w:t>
            </w:r>
          </w:p>
        </w:tc>
        <w:tc>
          <w:tcPr>
            <w:tcW w:w="318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9"/>
              </w:rPr>
              <w:t>---- ---------- 2009 through</w:t>
            </w:r>
          </w:p>
        </w:tc>
      </w:tr>
      <w:tr>
        <w:trPr>
          <w:trHeight w:val="179"/>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0"/>
              </w:rPr>
              <w:t>2013...........................................</w:t>
            </w:r>
          </w:p>
        </w:tc>
        <w:tc>
          <w:tcPr>
            <w:tcW w:w="3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110.000%</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82"/>
              <w:spacing w:after="0" w:line="179" w:lineRule="exact"/>
              <w:rPr>
                <w:sz w:val="20"/>
                <w:szCs w:val="20"/>
                <w:color w:val="auto"/>
              </w:rPr>
            </w:pPr>
            <w:r>
              <w:rPr>
                <w:rFonts w:ascii="Courier New" w:cs="Courier New" w:eastAsia="Courier New" w:hAnsi="Courier New"/>
                <w:sz w:val="16"/>
                <w:szCs w:val="16"/>
                <w:color w:val="auto"/>
                <w:w w:val="97"/>
              </w:rPr>
              <w:t>2014 through</w:t>
            </w:r>
          </w:p>
        </w:tc>
      </w:tr>
      <w:tr>
        <w:trPr>
          <w:trHeight w:val="179"/>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0"/>
              </w:rPr>
              <w:t>2018...........................................</w:t>
            </w:r>
          </w:p>
        </w:tc>
        <w:tc>
          <w:tcPr>
            <w:tcW w:w="3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108.000%</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82"/>
              <w:spacing w:after="0" w:line="179" w:lineRule="exact"/>
              <w:rPr>
                <w:sz w:val="20"/>
                <w:szCs w:val="20"/>
                <w:color w:val="auto"/>
              </w:rPr>
            </w:pPr>
            <w:r>
              <w:rPr>
                <w:rFonts w:ascii="Courier New" w:cs="Courier New" w:eastAsia="Courier New" w:hAnsi="Courier New"/>
                <w:sz w:val="16"/>
                <w:szCs w:val="16"/>
                <w:color w:val="auto"/>
                <w:w w:val="97"/>
              </w:rPr>
              <w:t>2019 through</w:t>
            </w:r>
          </w:p>
        </w:tc>
      </w:tr>
      <w:tr>
        <w:trPr>
          <w:trHeight w:val="179"/>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0"/>
              </w:rPr>
              <w:t>2023...........................................</w:t>
            </w:r>
          </w:p>
        </w:tc>
        <w:tc>
          <w:tcPr>
            <w:tcW w:w="3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107.000%</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82"/>
              <w:spacing w:after="0" w:line="179" w:lineRule="exact"/>
              <w:rPr>
                <w:sz w:val="20"/>
                <w:szCs w:val="20"/>
                <w:color w:val="auto"/>
              </w:rPr>
            </w:pPr>
            <w:r>
              <w:rPr>
                <w:rFonts w:ascii="Courier New" w:cs="Courier New" w:eastAsia="Courier New" w:hAnsi="Courier New"/>
                <w:sz w:val="16"/>
                <w:szCs w:val="16"/>
                <w:color w:val="auto"/>
                <w:w w:val="97"/>
              </w:rPr>
              <w:t>2024 through</w:t>
            </w:r>
          </w:p>
        </w:tc>
      </w:tr>
      <w:tr>
        <w:trPr>
          <w:trHeight w:val="179"/>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0"/>
              </w:rPr>
              <w:t>2028...........................................</w:t>
            </w:r>
          </w:p>
        </w:tc>
        <w:tc>
          <w:tcPr>
            <w:tcW w:w="3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106.000%</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82"/>
              <w:spacing w:after="0" w:line="179" w:lineRule="exact"/>
              <w:rPr>
                <w:sz w:val="20"/>
                <w:szCs w:val="20"/>
                <w:color w:val="auto"/>
              </w:rPr>
            </w:pPr>
            <w:r>
              <w:rPr>
                <w:rFonts w:ascii="Courier New" w:cs="Courier New" w:eastAsia="Courier New" w:hAnsi="Courier New"/>
                <w:sz w:val="16"/>
                <w:szCs w:val="16"/>
                <w:color w:val="auto"/>
                <w:w w:val="97"/>
              </w:rPr>
              <w:t>2029 through</w:t>
            </w:r>
          </w:p>
        </w:tc>
      </w:tr>
      <w:tr>
        <w:trPr>
          <w:trHeight w:val="179"/>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0"/>
              </w:rPr>
              <w:t>2035...........................................</w:t>
            </w:r>
          </w:p>
        </w:tc>
        <w:tc>
          <w:tcPr>
            <w:tcW w:w="3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105.500%</w:t>
            </w:r>
          </w:p>
        </w:tc>
      </w:tr>
      <w:tr>
        <w:trPr>
          <w:trHeight w:val="179"/>
        </w:trPr>
        <w:tc>
          <w:tcPr>
            <w:tcW w:w="5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2036........................................................</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62"/>
              <w:spacing w:after="0" w:line="179" w:lineRule="exact"/>
              <w:rPr>
                <w:sz w:val="20"/>
                <w:szCs w:val="20"/>
                <w:color w:val="auto"/>
              </w:rPr>
            </w:pPr>
            <w:r>
              <w:rPr>
                <w:rFonts w:ascii="Courier New" w:cs="Courier New" w:eastAsia="Courier New" w:hAnsi="Courier New"/>
                <w:sz w:val="16"/>
                <w:szCs w:val="16"/>
                <w:color w:val="auto"/>
                <w:w w:val="96"/>
              </w:rPr>
              <w:t>105.000%</w:t>
            </w:r>
          </w:p>
        </w:tc>
      </w:tr>
      <w:tr>
        <w:trPr>
          <w:trHeight w:val="179"/>
        </w:trPr>
        <w:tc>
          <w:tcPr>
            <w:tcW w:w="5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2037........................................................</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62"/>
              <w:spacing w:after="0" w:line="179" w:lineRule="exact"/>
              <w:rPr>
                <w:sz w:val="20"/>
                <w:szCs w:val="20"/>
                <w:color w:val="auto"/>
              </w:rPr>
            </w:pPr>
            <w:r>
              <w:rPr>
                <w:rFonts w:ascii="Courier New" w:cs="Courier New" w:eastAsia="Courier New" w:hAnsi="Courier New"/>
                <w:sz w:val="16"/>
                <w:szCs w:val="16"/>
                <w:color w:val="auto"/>
                <w:w w:val="96"/>
              </w:rPr>
              <w:t>104.375%</w:t>
            </w:r>
          </w:p>
        </w:tc>
      </w:tr>
      <w:tr>
        <w:trPr>
          <w:trHeight w:val="179"/>
        </w:trPr>
        <w:tc>
          <w:tcPr>
            <w:tcW w:w="5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2038........................................................</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62"/>
              <w:spacing w:after="0" w:line="179" w:lineRule="exact"/>
              <w:rPr>
                <w:sz w:val="20"/>
                <w:szCs w:val="20"/>
                <w:color w:val="auto"/>
              </w:rPr>
            </w:pPr>
            <w:r>
              <w:rPr>
                <w:rFonts w:ascii="Courier New" w:cs="Courier New" w:eastAsia="Courier New" w:hAnsi="Courier New"/>
                <w:sz w:val="16"/>
                <w:szCs w:val="16"/>
                <w:color w:val="auto"/>
                <w:w w:val="96"/>
              </w:rPr>
              <w:t>103.750%</w:t>
            </w:r>
          </w:p>
        </w:tc>
      </w:tr>
      <w:tr>
        <w:trPr>
          <w:trHeight w:val="179"/>
        </w:trPr>
        <w:tc>
          <w:tcPr>
            <w:tcW w:w="5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2039........................................................</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62"/>
              <w:spacing w:after="0" w:line="179" w:lineRule="exact"/>
              <w:rPr>
                <w:sz w:val="20"/>
                <w:szCs w:val="20"/>
                <w:color w:val="auto"/>
              </w:rPr>
            </w:pPr>
            <w:r>
              <w:rPr>
                <w:rFonts w:ascii="Courier New" w:cs="Courier New" w:eastAsia="Courier New" w:hAnsi="Courier New"/>
                <w:sz w:val="16"/>
                <w:szCs w:val="16"/>
                <w:color w:val="auto"/>
                <w:w w:val="96"/>
              </w:rPr>
              <w:t>103.125%</w:t>
            </w:r>
          </w:p>
        </w:tc>
      </w:tr>
      <w:tr>
        <w:trPr>
          <w:trHeight w:val="179"/>
        </w:trPr>
        <w:tc>
          <w:tcPr>
            <w:tcW w:w="5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2040........................................................</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62"/>
              <w:spacing w:after="0" w:line="179" w:lineRule="exact"/>
              <w:rPr>
                <w:sz w:val="20"/>
                <w:szCs w:val="20"/>
                <w:color w:val="auto"/>
              </w:rPr>
            </w:pPr>
            <w:r>
              <w:rPr>
                <w:rFonts w:ascii="Courier New" w:cs="Courier New" w:eastAsia="Courier New" w:hAnsi="Courier New"/>
                <w:sz w:val="16"/>
                <w:szCs w:val="16"/>
                <w:color w:val="auto"/>
                <w:w w:val="96"/>
              </w:rPr>
              <w:t>102.500%</w:t>
            </w:r>
          </w:p>
        </w:tc>
      </w:tr>
      <w:tr>
        <w:trPr>
          <w:trHeight w:val="179"/>
        </w:trPr>
        <w:tc>
          <w:tcPr>
            <w:tcW w:w="5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2041........................................................</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62"/>
              <w:spacing w:after="0" w:line="179" w:lineRule="exact"/>
              <w:rPr>
                <w:sz w:val="20"/>
                <w:szCs w:val="20"/>
                <w:color w:val="auto"/>
              </w:rPr>
            </w:pPr>
            <w:r>
              <w:rPr>
                <w:rFonts w:ascii="Courier New" w:cs="Courier New" w:eastAsia="Courier New" w:hAnsi="Courier New"/>
                <w:sz w:val="16"/>
                <w:szCs w:val="16"/>
                <w:color w:val="auto"/>
                <w:w w:val="96"/>
              </w:rPr>
              <w:t>101.875%</w:t>
            </w:r>
          </w:p>
        </w:tc>
      </w:tr>
      <w:tr>
        <w:trPr>
          <w:trHeight w:val="179"/>
        </w:trPr>
        <w:tc>
          <w:tcPr>
            <w:tcW w:w="5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2042........................................................</w:t>
            </w:r>
          </w:p>
        </w:tc>
      </w:tr>
      <w:tr>
        <w:trPr>
          <w:trHeight w:val="179"/>
        </w:trPr>
        <w:tc>
          <w:tcPr>
            <w:tcW w:w="2220" w:type="dxa"/>
            <w:vAlign w:val="bottom"/>
          </w:tcPr>
          <w:p>
            <w:pPr>
              <w:spacing w:after="0"/>
              <w:rPr>
                <w:sz w:val="15"/>
                <w:szCs w:val="15"/>
                <w:color w:val="auto"/>
              </w:rPr>
            </w:pPr>
          </w:p>
        </w:tc>
        <w:tc>
          <w:tcPr>
            <w:tcW w:w="3180" w:type="dxa"/>
            <w:vAlign w:val="bottom"/>
          </w:tcPr>
          <w:p>
            <w:pPr>
              <w:jc w:val="center"/>
              <w:ind w:right="1962"/>
              <w:spacing w:after="0" w:line="179" w:lineRule="exact"/>
              <w:rPr>
                <w:sz w:val="20"/>
                <w:szCs w:val="20"/>
                <w:color w:val="auto"/>
              </w:rPr>
            </w:pPr>
            <w:r>
              <w:rPr>
                <w:rFonts w:ascii="Courier New" w:cs="Courier New" w:eastAsia="Courier New" w:hAnsi="Courier New"/>
                <w:sz w:val="16"/>
                <w:szCs w:val="16"/>
                <w:color w:val="auto"/>
                <w:w w:val="96"/>
              </w:rPr>
              <w:t>101.250%</w:t>
            </w:r>
          </w:p>
        </w:tc>
      </w:tr>
      <w:tr>
        <w:trPr>
          <w:trHeight w:val="179"/>
        </w:trPr>
        <w:tc>
          <w:tcPr>
            <w:tcW w:w="5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2043........................................................</w:t>
            </w:r>
          </w:p>
        </w:tc>
      </w:tr>
      <w:tr>
        <w:trPr>
          <w:trHeight w:val="179"/>
        </w:trPr>
        <w:tc>
          <w:tcPr>
            <w:tcW w:w="5400" w:type="dxa"/>
            <w:vAlign w:val="bottom"/>
            <w:gridSpan w:val="2"/>
          </w:tcPr>
          <w:p>
            <w:pPr>
              <w:jc w:val="center"/>
              <w:ind w:left="91"/>
              <w:spacing w:after="0" w:line="179" w:lineRule="exact"/>
              <w:rPr>
                <w:sz w:val="20"/>
                <w:szCs w:val="20"/>
                <w:color w:val="auto"/>
              </w:rPr>
            </w:pPr>
            <w:r>
              <w:rPr>
                <w:rFonts w:ascii="Courier New" w:cs="Courier New" w:eastAsia="Courier New" w:hAnsi="Courier New"/>
                <w:sz w:val="16"/>
                <w:szCs w:val="16"/>
                <w:color w:val="auto"/>
                <w:w w:val="97"/>
              </w:rPr>
              <w:t>100.625% 2044 through</w:t>
            </w:r>
          </w:p>
        </w:tc>
      </w:tr>
      <w:tr>
        <w:trPr>
          <w:trHeight w:val="179"/>
        </w:trPr>
        <w:tc>
          <w:tcPr>
            <w:tcW w:w="2220" w:type="dxa"/>
            <w:vAlign w:val="bottom"/>
          </w:tcPr>
          <w:p>
            <w:pPr>
              <w:jc w:val="right"/>
              <w:spacing w:after="0"/>
              <w:rPr>
                <w:sz w:val="20"/>
                <w:szCs w:val="20"/>
                <w:color w:val="auto"/>
              </w:rPr>
            </w:pPr>
            <w:r>
              <w:rPr>
                <w:rFonts w:ascii="Courier New" w:cs="Courier New" w:eastAsia="Courier New" w:hAnsi="Courier New"/>
                <w:sz w:val="11"/>
                <w:szCs w:val="11"/>
                <w:color w:val="auto"/>
                <w:w w:val="70"/>
              </w:rPr>
              <w:t>2054...........................................</w:t>
            </w:r>
          </w:p>
        </w:tc>
        <w:tc>
          <w:tcPr>
            <w:tcW w:w="3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w:t>
            </w:r>
          </w:p>
        </w:tc>
      </w:tr>
      <w:tr>
        <w:trPr>
          <w:trHeight w:val="537"/>
        </w:trPr>
        <w:tc>
          <w:tcPr>
            <w:tcW w:w="2220" w:type="dxa"/>
            <w:vAlign w:val="bottom"/>
          </w:tcPr>
          <w:p>
            <w:pPr>
              <w:spacing w:after="0"/>
              <w:rPr>
                <w:sz w:val="24"/>
                <w:szCs w:val="24"/>
                <w:color w:val="auto"/>
              </w:rPr>
            </w:pPr>
          </w:p>
        </w:tc>
        <w:tc>
          <w:tcPr>
            <w:tcW w:w="318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136</w:t>
            </w:r>
          </w:p>
        </w:tc>
      </w:tr>
    </w:tbl>
    <w:p>
      <w:pPr>
        <w:sectPr>
          <w:pgSz w:w="11900" w:h="16838" w:orient="portrait"/>
          <w:cols w:equalWidth="0" w:num="1">
            <w:col w:w="10219"/>
          </w:cols>
          <w:pgMar w:left="240" w:top="649" w:right="1440" w:bottom="1440" w:gutter="0" w:footer="0" w:header="0"/>
        </w:sectPr>
      </w:pPr>
    </w:p>
    <w:bookmarkStart w:id="154" w:name="page155"/>
    <w:bookmarkEnd w:id="154"/>
    <w:p>
      <w:pPr>
        <w:ind w:right="3339"/>
        <w:spacing w:after="0" w:line="234" w:lineRule="auto"/>
        <w:rPr>
          <w:sz w:val="20"/>
          <w:szCs w:val="20"/>
          <w:color w:val="auto"/>
        </w:rPr>
      </w:pPr>
      <w:r>
        <w:rPr>
          <w:rFonts w:ascii="Courier New" w:cs="Courier New" w:eastAsia="Courier New" w:hAnsi="Courier New"/>
          <w:sz w:val="16"/>
          <w:szCs w:val="16"/>
          <w:color w:val="auto"/>
        </w:rPr>
        <w:t>OPTIONAL REPAYMENT TERMS PERTAINING ONLY TO THE NEW FRN MEDIUM-TERM NOTES, SERIES A DUE 2054</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The New FRN Medium-Term Notes, Series A Due 2054 are repayable at the option of the holders on December 28, 2005 and on each December 28th every third year thereafter with not less than 30 calendar days notice, at the following redemption prices (expressed as a percentage of the principal amount) plus interest accrued from, and including, the last date to which interest has been paid to but excluding the applicable optional repayment date:</w:t>
      </w:r>
    </w:p>
    <w:p>
      <w:pPr>
        <w:spacing w:after="0" w:line="15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repayed on December 28th:</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 PERCENTAGE - ---- ----------</w:t>
      </w:r>
    </w:p>
    <w:p>
      <w:pPr>
        <w:spacing w:after="0" w:line="236" w:lineRule="auto"/>
        <w:rPr>
          <w:sz w:val="20"/>
          <w:szCs w:val="20"/>
          <w:color w:val="auto"/>
        </w:rPr>
      </w:pPr>
      <w:r>
        <w:rPr>
          <w:rFonts w:ascii="Courier New" w:cs="Courier New" w:eastAsia="Courier New" w:hAnsi="Courier New"/>
          <w:sz w:val="16"/>
          <w:szCs w:val="16"/>
          <w:color w:val="auto"/>
        </w:rPr>
        <w:t>2005........................................................</w:t>
      </w:r>
    </w:p>
    <w:p>
      <w:pPr>
        <w:jc w:val="center"/>
        <w:ind w:right="4639"/>
        <w:spacing w:after="0" w:line="237" w:lineRule="auto"/>
        <w:rPr>
          <w:sz w:val="20"/>
          <w:szCs w:val="20"/>
          <w:color w:val="auto"/>
        </w:rPr>
      </w:pPr>
      <w:r>
        <w:rPr>
          <w:rFonts w:ascii="Courier New" w:cs="Courier New" w:eastAsia="Courier New" w:hAnsi="Courier New"/>
          <w:sz w:val="16"/>
          <w:szCs w:val="16"/>
          <w:color w:val="auto"/>
        </w:rPr>
        <w:t>99.40%</w:t>
      </w:r>
    </w:p>
    <w:p>
      <w:pPr>
        <w:spacing w:after="0" w:line="237" w:lineRule="auto"/>
        <w:rPr>
          <w:sz w:val="20"/>
          <w:szCs w:val="20"/>
          <w:color w:val="auto"/>
        </w:rPr>
      </w:pPr>
      <w:r>
        <w:rPr>
          <w:rFonts w:ascii="Courier New" w:cs="Courier New" w:eastAsia="Courier New" w:hAnsi="Courier New"/>
          <w:sz w:val="16"/>
          <w:szCs w:val="16"/>
          <w:color w:val="auto"/>
        </w:rPr>
        <w:t>2008........................................................</w:t>
      </w:r>
    </w:p>
    <w:p>
      <w:pPr>
        <w:jc w:val="center"/>
        <w:ind w:right="4639"/>
        <w:spacing w:after="0" w:line="237" w:lineRule="auto"/>
        <w:rPr>
          <w:sz w:val="20"/>
          <w:szCs w:val="20"/>
          <w:color w:val="auto"/>
        </w:rPr>
      </w:pPr>
      <w:r>
        <w:rPr>
          <w:rFonts w:ascii="Courier New" w:cs="Courier New" w:eastAsia="Courier New" w:hAnsi="Courier New"/>
          <w:sz w:val="16"/>
          <w:szCs w:val="16"/>
          <w:color w:val="auto"/>
        </w:rPr>
        <w:t>99.52%</w:t>
      </w:r>
    </w:p>
    <w:p>
      <w:pPr>
        <w:spacing w:after="0" w:line="237" w:lineRule="auto"/>
        <w:rPr>
          <w:sz w:val="20"/>
          <w:szCs w:val="20"/>
          <w:color w:val="auto"/>
        </w:rPr>
      </w:pPr>
      <w:r>
        <w:rPr>
          <w:rFonts w:ascii="Courier New" w:cs="Courier New" w:eastAsia="Courier New" w:hAnsi="Courier New"/>
          <w:sz w:val="16"/>
          <w:szCs w:val="16"/>
          <w:color w:val="auto"/>
        </w:rPr>
        <w:t>2011........................................................</w:t>
      </w:r>
    </w:p>
    <w:p>
      <w:pPr>
        <w:jc w:val="center"/>
        <w:ind w:right="4639"/>
        <w:spacing w:after="0" w:line="237" w:lineRule="auto"/>
        <w:rPr>
          <w:sz w:val="20"/>
          <w:szCs w:val="20"/>
          <w:color w:val="auto"/>
        </w:rPr>
      </w:pPr>
      <w:r>
        <w:rPr>
          <w:rFonts w:ascii="Courier New" w:cs="Courier New" w:eastAsia="Courier New" w:hAnsi="Courier New"/>
          <w:sz w:val="16"/>
          <w:szCs w:val="16"/>
          <w:color w:val="auto"/>
        </w:rPr>
        <w:t>99.64%</w:t>
      </w:r>
    </w:p>
    <w:p>
      <w:pPr>
        <w:spacing w:after="0" w:line="237" w:lineRule="auto"/>
        <w:rPr>
          <w:sz w:val="20"/>
          <w:szCs w:val="20"/>
          <w:color w:val="auto"/>
        </w:rPr>
      </w:pPr>
      <w:r>
        <w:rPr>
          <w:rFonts w:ascii="Courier New" w:cs="Courier New" w:eastAsia="Courier New" w:hAnsi="Courier New"/>
          <w:sz w:val="16"/>
          <w:szCs w:val="16"/>
          <w:color w:val="auto"/>
        </w:rPr>
        <w:t>2014........................................................</w:t>
      </w:r>
    </w:p>
    <w:p>
      <w:pPr>
        <w:jc w:val="center"/>
        <w:ind w:right="4639"/>
        <w:spacing w:after="0" w:line="237" w:lineRule="auto"/>
        <w:rPr>
          <w:sz w:val="20"/>
          <w:szCs w:val="20"/>
          <w:color w:val="auto"/>
        </w:rPr>
      </w:pPr>
      <w:r>
        <w:rPr>
          <w:rFonts w:ascii="Courier New" w:cs="Courier New" w:eastAsia="Courier New" w:hAnsi="Courier New"/>
          <w:sz w:val="16"/>
          <w:szCs w:val="16"/>
          <w:color w:val="auto"/>
        </w:rPr>
        <w:t>99.78%</w:t>
      </w:r>
    </w:p>
    <w:p>
      <w:pPr>
        <w:spacing w:after="0" w:line="236" w:lineRule="auto"/>
        <w:rPr>
          <w:sz w:val="20"/>
          <w:szCs w:val="20"/>
          <w:color w:val="auto"/>
        </w:rPr>
      </w:pPr>
      <w:r>
        <w:rPr>
          <w:rFonts w:ascii="Courier New" w:cs="Courier New" w:eastAsia="Courier New" w:hAnsi="Courier New"/>
          <w:sz w:val="16"/>
          <w:szCs w:val="16"/>
          <w:color w:val="auto"/>
        </w:rPr>
        <w:t>2017........................................................</w:t>
      </w:r>
    </w:p>
    <w:p>
      <w:pPr>
        <w:jc w:val="center"/>
        <w:ind w:right="4639"/>
        <w:spacing w:after="0" w:line="237" w:lineRule="auto"/>
        <w:rPr>
          <w:sz w:val="20"/>
          <w:szCs w:val="20"/>
          <w:color w:val="auto"/>
        </w:rPr>
      </w:pPr>
      <w:r>
        <w:rPr>
          <w:rFonts w:ascii="Courier New" w:cs="Courier New" w:eastAsia="Courier New" w:hAnsi="Courier New"/>
          <w:sz w:val="16"/>
          <w:szCs w:val="16"/>
          <w:color w:val="auto"/>
        </w:rPr>
        <w:t>99.92%</w:t>
      </w:r>
    </w:p>
    <w:p>
      <w:pPr>
        <w:spacing w:after="0" w:line="237" w:lineRule="auto"/>
        <w:rPr>
          <w:sz w:val="20"/>
          <w:szCs w:val="20"/>
          <w:color w:val="auto"/>
        </w:rPr>
      </w:pPr>
      <w:r>
        <w:rPr>
          <w:rFonts w:ascii="Courier New" w:cs="Courier New" w:eastAsia="Courier New" w:hAnsi="Courier New"/>
          <w:sz w:val="16"/>
          <w:szCs w:val="16"/>
          <w:color w:val="auto"/>
        </w:rPr>
        <w:t>2020........................................................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7" w:lineRule="auto"/>
        <w:rPr>
          <w:sz w:val="20"/>
          <w:szCs w:val="20"/>
          <w:color w:val="auto"/>
        </w:rPr>
      </w:pPr>
      <w:r>
        <w:rPr>
          <w:rFonts w:ascii="Courier New" w:cs="Courier New" w:eastAsia="Courier New" w:hAnsi="Courier New"/>
          <w:sz w:val="16"/>
          <w:szCs w:val="16"/>
          <w:color w:val="auto"/>
        </w:rPr>
        <w:t>2023........................................................</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7" w:lineRule="auto"/>
        <w:rPr>
          <w:sz w:val="20"/>
          <w:szCs w:val="20"/>
          <w:color w:val="auto"/>
        </w:rPr>
      </w:pPr>
      <w:r>
        <w:rPr>
          <w:rFonts w:ascii="Courier New" w:cs="Courier New" w:eastAsia="Courier New" w:hAnsi="Courier New"/>
          <w:sz w:val="16"/>
          <w:szCs w:val="16"/>
          <w:color w:val="auto"/>
        </w:rPr>
        <w:t>2026........................................................</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6" w:lineRule="auto"/>
        <w:rPr>
          <w:sz w:val="20"/>
          <w:szCs w:val="20"/>
          <w:color w:val="auto"/>
        </w:rPr>
      </w:pPr>
      <w:r>
        <w:rPr>
          <w:rFonts w:ascii="Courier New" w:cs="Courier New" w:eastAsia="Courier New" w:hAnsi="Courier New"/>
          <w:sz w:val="16"/>
          <w:szCs w:val="16"/>
          <w:color w:val="auto"/>
        </w:rPr>
        <w:t>2029........................................................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7" w:lineRule="auto"/>
        <w:rPr>
          <w:sz w:val="20"/>
          <w:szCs w:val="20"/>
          <w:color w:val="auto"/>
        </w:rPr>
      </w:pPr>
      <w:r>
        <w:rPr>
          <w:rFonts w:ascii="Courier New" w:cs="Courier New" w:eastAsia="Courier New" w:hAnsi="Courier New"/>
          <w:sz w:val="16"/>
          <w:szCs w:val="16"/>
          <w:color w:val="auto"/>
        </w:rPr>
        <w:t>2032........................................................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7" w:lineRule="auto"/>
        <w:rPr>
          <w:sz w:val="20"/>
          <w:szCs w:val="20"/>
          <w:color w:val="auto"/>
        </w:rPr>
      </w:pPr>
      <w:r>
        <w:rPr>
          <w:rFonts w:ascii="Courier New" w:cs="Courier New" w:eastAsia="Courier New" w:hAnsi="Courier New"/>
          <w:sz w:val="16"/>
          <w:szCs w:val="16"/>
          <w:color w:val="auto"/>
        </w:rPr>
        <w:t>2035........................................................</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7" w:lineRule="auto"/>
        <w:rPr>
          <w:sz w:val="20"/>
          <w:szCs w:val="20"/>
          <w:color w:val="auto"/>
        </w:rPr>
      </w:pPr>
      <w:r>
        <w:rPr>
          <w:rFonts w:ascii="Courier New" w:cs="Courier New" w:eastAsia="Courier New" w:hAnsi="Courier New"/>
          <w:sz w:val="16"/>
          <w:szCs w:val="16"/>
          <w:color w:val="auto"/>
        </w:rPr>
        <w:t>2038........................................................</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6" w:lineRule="auto"/>
        <w:rPr>
          <w:sz w:val="20"/>
          <w:szCs w:val="20"/>
          <w:color w:val="auto"/>
        </w:rPr>
      </w:pPr>
      <w:r>
        <w:rPr>
          <w:rFonts w:ascii="Courier New" w:cs="Courier New" w:eastAsia="Courier New" w:hAnsi="Courier New"/>
          <w:sz w:val="16"/>
          <w:szCs w:val="16"/>
          <w:color w:val="auto"/>
        </w:rPr>
        <w:t>2041........................................................</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7" w:lineRule="auto"/>
        <w:rPr>
          <w:sz w:val="20"/>
          <w:szCs w:val="20"/>
          <w:color w:val="auto"/>
        </w:rPr>
      </w:pPr>
      <w:r>
        <w:rPr>
          <w:rFonts w:ascii="Courier New" w:cs="Courier New" w:eastAsia="Courier New" w:hAnsi="Courier New"/>
          <w:sz w:val="16"/>
          <w:szCs w:val="16"/>
          <w:color w:val="auto"/>
        </w:rPr>
        <w:t>2044........................................................</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7" w:lineRule="auto"/>
        <w:rPr>
          <w:sz w:val="20"/>
          <w:szCs w:val="20"/>
          <w:color w:val="auto"/>
        </w:rPr>
      </w:pPr>
      <w:r>
        <w:rPr>
          <w:rFonts w:ascii="Courier New" w:cs="Courier New" w:eastAsia="Courier New" w:hAnsi="Courier New"/>
          <w:sz w:val="16"/>
          <w:szCs w:val="16"/>
          <w:color w:val="auto"/>
        </w:rPr>
        <w:t>2047........................................................</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7" w:lineRule="auto"/>
        <w:rPr>
          <w:sz w:val="20"/>
          <w:szCs w:val="20"/>
          <w:color w:val="auto"/>
        </w:rPr>
      </w:pPr>
      <w:r>
        <w:rPr>
          <w:rFonts w:ascii="Courier New" w:cs="Courier New" w:eastAsia="Courier New" w:hAnsi="Courier New"/>
          <w:sz w:val="16"/>
          <w:szCs w:val="16"/>
          <w:color w:val="auto"/>
        </w:rPr>
        <w:t>2050........................................................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100.00%</w:t>
      </w:r>
    </w:p>
    <w:p>
      <w:pPr>
        <w:spacing w:after="0" w:line="236" w:lineRule="auto"/>
        <w:rPr>
          <w:sz w:val="20"/>
          <w:szCs w:val="20"/>
          <w:color w:val="auto"/>
        </w:rPr>
      </w:pPr>
      <w:r>
        <w:rPr>
          <w:rFonts w:ascii="Courier New" w:cs="Courier New" w:eastAsia="Courier New" w:hAnsi="Courier New"/>
          <w:sz w:val="16"/>
          <w:szCs w:val="16"/>
          <w:color w:val="auto"/>
        </w:rPr>
        <w:t>2053........................................................</w:t>
      </w:r>
    </w:p>
    <w:p>
      <w:pPr>
        <w:ind w:left="2460"/>
        <w:spacing w:after="0" w:line="237" w:lineRule="auto"/>
        <w:rPr>
          <w:sz w:val="20"/>
          <w:szCs w:val="20"/>
          <w:color w:val="auto"/>
        </w:rPr>
      </w:pPr>
      <w:r>
        <w:rPr>
          <w:rFonts w:ascii="Courier New" w:cs="Courier New" w:eastAsia="Courier New" w:hAnsi="Courier New"/>
          <w:sz w:val="16"/>
          <w:szCs w:val="16"/>
          <w:color w:val="auto"/>
        </w:rPr>
        <w:t>100.00%</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New FRN Medium-Term Notes, Series A Due 2054 are repayable at the option of the holders upon the occurrence and continuance of any Event of Default specified in the AT&amp;T Indenture at the next Interest Payment Date at 100.00% of principal amount plus interest accrued from, and including, the last date to which interest has been paid to, but excluding, the Interest Payment Date for repayment.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order for the repayment option applicable to a New FRN Medium-Term Note, Series A Due 2054 to be exercised, the trustee must receive at least 30 days but no more than 45 days prior to the repayment date (i) the New FRN Medium-Term Note, Series A Due 2054 with the form entitled "Option to Elect Repayment" on the reverse of the note duly completed or (ii) a telegram, telex, facsimile transmission or a letter from a member of a national securities exchange or the National Association of Securities Dealers, Inc. or a commercial bank or trust company in the United States setting forth the name of the holder of the note, the principal amount of the note, the principal amount of the note to be repaid, the certificate number or a description of the tenor and terms of the note, and containing a statement that the option to elect repayment is being exercised thereby and a guarantee that the note to be repaid with the form entitled "Option to Elect Repayment" on the reverse of the note duly completed will be received by the trustee not later than five business days after the date of such telegram, telex, facsimile transmission or letter and such note and form duly completed are received by the trustee by such fifth business day. The repayment option may be exercised by the holder of a New FRN Medium-Term Note, Series A Due 2054 for less than the entire principal amount of the note, provided that the principal amount of the New FRN Medium-Term Note, Series A Due 2054 remaining outstanding after repayment is an authorized denomination.</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137</w:t>
      </w:r>
    </w:p>
    <w:p>
      <w:pPr>
        <w:sectPr>
          <w:pgSz w:w="11900" w:h="16838" w:orient="portrait"/>
          <w:cols w:equalWidth="0" w:num="1">
            <w:col w:w="10219"/>
          </w:cols>
          <w:pgMar w:left="240" w:top="654"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6"/>
          <w:szCs w:val="16"/>
          <w:color w:val="auto"/>
        </w:rPr>
        <w:t>NO MANDATORY REDEMPTION OR SINKING FUND</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There will be no mandatory redemption prior to maturity or sinking fund payments for the New AT&amp;T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Notices to holders of the New AT&amp;T Notes will be published in authorized newspapers in The City of New York, in London, and, with respect to any New AT&amp;T Notes listed on the Luxembourg Stock Exchange, in Luxembourg. It is expected that publication will be made in The City of New York in The Wall Street Journal, in London in the Financial Times and in Luxembourg in the Luxemburger Wort. AT&amp;T will be deemed to have given such notice on the date of each publication or, if published more than once, on the date of the first such publication.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LUXEMBOURG LISTING</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We intend to apply to list the New AT&amp;T Notes Due 2004 (Series 1) and the New AT&amp;T Notes Due 20 on the Luxembourg Stock Exchange. In connection with our listing application, the Amended and Restated Certificate of Incorporation and the By-laws of AT&amp;T and a legal notice relating to the issuance of the New AT&amp;T Notes Due 2004 (Series 1) and the New AT&amp;T Notes Due 20 will be deposited prior to listing with the Chief Registrar of the District Court of Luxembourg, where copies may be inspected or obtained upon request. Copies of the above documents, together with this prospectus, any supplements or amendments hereto, the AT&amp;T Indenture, the New AT&amp;T Supplemental Indenture, and AT&amp;T's current and future quarterly and annual reports, so long as any of the New AT&amp;T Notes Due 2004 (Series 1) and the New AT&amp;T Notes Due 20 are listed on the Luxembourg stock exchange, may be obtained free of charge from the Luxembourg exchange agent. We intend to engage the Bank of New York (Luxembourg) S.A. as the Luxembourg exchange agent to act as intermediary between the Luxembourg stock exchange and AT&amp;T and holders of the New AT&amp;T Notes Due 2004 (Series 1) and the New AT&amp;T Notes Due 20 .</w:t>
      </w: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138</w:t>
      </w:r>
    </w:p>
    <w:p>
      <w:pPr>
        <w:sectPr>
          <w:pgSz w:w="11900" w:h="16838" w:orient="portrait"/>
          <w:cols w:equalWidth="0" w:num="1">
            <w:col w:w="10219"/>
          </w:cols>
          <w:pgMar w:left="240" w:top="648" w:right="1440" w:bottom="1440" w:gutter="0" w:footer="0" w:header="0"/>
        </w:sectPr>
      </w:pPr>
    </w:p>
    <w:bookmarkStart w:id="156" w:name="page157"/>
    <w:bookmarkEnd w:id="156"/>
    <w:p>
      <w:pPr>
        <w:ind w:left="1860"/>
        <w:spacing w:after="0"/>
        <w:rPr>
          <w:sz w:val="20"/>
          <w:szCs w:val="20"/>
          <w:color w:val="auto"/>
        </w:rPr>
      </w:pPr>
      <w:r>
        <w:rPr>
          <w:rFonts w:ascii="Courier New" w:cs="Courier New" w:eastAsia="Courier New" w:hAnsi="Courier New"/>
          <w:sz w:val="16"/>
          <w:szCs w:val="16"/>
          <w:color w:val="auto"/>
        </w:rPr>
        <w:t>DESCRIPTION OF AT&amp;T COMCAST TRANSACTION</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Comcast and AT&amp;T are planning to combine Comcast with the AT&amp;T broadband business. Comcast and AT&amp;T believe that the combined strengths of Comcast and AT&amp;T's broadband business will enable them to create the world's premier broadband communications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STRUCTURE OF THE TRANSACTION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AT&amp;T Comcast transaction will occur in several steps. First, AT&amp;T will transfer the assets and liabilities of AT&amp;T's broadband business to Broadband, a company newly formed for the purpose of effectuating the AT&amp;T Comcast transaction. Second, AT&amp;T will spin off Broadband to its shareholders. Third, Comcast and Broadband will each merge with a different, wholly owned subsidiary of AT&amp;T Comcast. The Comcast and AT&amp;T shareholders will receive the shares of AT&amp;T Comcast. The merger agreement provides for all of the steps described above to occur on the closing date for the mergers. The AT&amp;T Comcast transaction remains subject to regulatory and other approvals and other conditions, including the receipt of the specified note consents as described in this prospectus, and is expected to close by the end of 2002.</w:t>
      </w:r>
    </w:p>
    <w:p>
      <w:pPr>
        <w:spacing w:after="0" w:line="34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Immediately after the completion of the spin off of Broadband, Broadband Acquisition Corp., a wholly owned subsidiary of AT&amp;T Comcast, will merge with and into Broadband, with Broadband continuing as the surviving corporation and a wholly owned subsidiary of AT&amp;T Comcast. This merger is referred to in this prospectus as the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prospectus as the "Comcast merger." After completion of the mergers, the shareholders of Comcast and Broadband will be shareholders of AT&amp;T Comcast.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TIMING OF CLOSING</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closing date for the AT&amp;T Comcast transaction will occur as soon as practicable, and, in any event, within five business days, after satisfaction or waiver of all conditions to the mergers set forth in the merger agreement. The mergers will become effective after the separation and the Broadband spin-off on the closing date for the transaction at a time that is mutually agreeable to Comcast and AT&amp;T.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AGREEMENT</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The following summary of the terms of the merger agreement for the AT&amp;T Comcast transaction, and of the agreements related to that transaction, is qualified in its entirety by reference to the complete text of the merger agreement, as amended, which is included as an exhibit to the registration statement of which this prospectus is a part.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COVENANTS</w:t>
      </w:r>
    </w:p>
    <w:p>
      <w:pPr>
        <w:spacing w:after="0" w:line="183" w:lineRule="exact"/>
        <w:rPr>
          <w:sz w:val="20"/>
          <w:szCs w:val="20"/>
          <w:color w:val="auto"/>
        </w:rPr>
      </w:pPr>
    </w:p>
    <w:p>
      <w:pPr>
        <w:ind w:right="2779" w:firstLine="651"/>
        <w:spacing w:after="0" w:line="273" w:lineRule="auto"/>
        <w:rPr>
          <w:sz w:val="20"/>
          <w:szCs w:val="20"/>
          <w:color w:val="auto"/>
        </w:rPr>
      </w:pPr>
      <w:r>
        <w:rPr>
          <w:rFonts w:ascii="Courier New" w:cs="Courier New" w:eastAsia="Courier New" w:hAnsi="Courier New"/>
          <w:sz w:val="14"/>
          <w:szCs w:val="14"/>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AT&amp;T Comcast transaction, without the prior written consent of the other party, which consent will not be unreasonably withheld. AT&amp;T has also agreed not to enter into any material agreement or arrangement relating to its interest in or amend or modify in any 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139</w:t>
      </w:r>
    </w:p>
    <w:p>
      <w:pPr>
        <w:sectPr>
          <w:pgSz w:w="11900" w:h="16838" w:orient="portrait"/>
          <w:cols w:equalWidth="0" w:num="1">
            <w:col w:w="10219"/>
          </w:cols>
          <w:pgMar w:left="240" w:top="648" w:right="1440" w:bottom="1440" w:gutter="0" w:footer="0" w:header="0"/>
        </w:sectPr>
      </w:pPr>
    </w:p>
    <w:bookmarkStart w:id="157" w:name="page158"/>
    <w:bookmarkEnd w:id="157"/>
    <w:p>
      <w:pPr>
        <w:ind w:right="2779"/>
        <w:spacing w:after="0" w:line="273" w:lineRule="auto"/>
        <w:rPr>
          <w:sz w:val="20"/>
          <w:szCs w:val="20"/>
          <w:color w:val="auto"/>
        </w:rPr>
      </w:pPr>
      <w:r>
        <w:rPr>
          <w:rFonts w:ascii="Courier New" w:cs="Courier New" w:eastAsia="Courier New" w:hAnsi="Courier New"/>
          <w:sz w:val="14"/>
          <w:szCs w:val="14"/>
          <w:color w:val="auto"/>
        </w:rPr>
        <w:t>transaction, without the prior written consent of Comcast, which consent will not be unreasonably withheld. AT&amp;T has further agreed to run its broadband business for the benefit of the broadband business prior to the completion of the AT&amp;T Comcast transaction. Each party has also agreed to restrictions on its ability to issue equity securities with some exceptions, including in the case of AT&amp;T the issuance of up to 275 million shares of AT&amp;T common stock in connection with the acquisition of shares of AT&amp;T Canada and to satisfy obligations relating to deferred compensation plans and in the case of Comcast the issuance of shares of Comcast common stock having a value of up to $3 billion. In May 2002, AT&amp;T issued approximately 14 million shares of AT&amp;T common stock to satisfy obligations relating to deferred compensation plans and in June 2002, AT&amp;T completed an offering of 230 million shares of AT&amp;T common stock in connection with the acquisition of shares of AT&amp;T Canada.</w:t>
      </w:r>
    </w:p>
    <w:p>
      <w:pPr>
        <w:spacing w:after="0" w:line="340" w:lineRule="exact"/>
        <w:rPr>
          <w:sz w:val="20"/>
          <w:szCs w:val="20"/>
          <w:color w:val="auto"/>
        </w:rPr>
      </w:pPr>
    </w:p>
    <w:p>
      <w:pPr>
        <w:ind w:right="2779" w:firstLine="651"/>
        <w:spacing w:after="0" w:line="236" w:lineRule="auto"/>
        <w:rPr>
          <w:sz w:val="20"/>
          <w:szCs w:val="20"/>
          <w:color w:val="auto"/>
        </w:rPr>
      </w:pPr>
      <w:r>
        <w:rPr>
          <w:rFonts w:ascii="Courier New" w:cs="Courier New" w:eastAsia="Courier New" w:hAnsi="Courier New"/>
          <w:sz w:val="16"/>
          <w:szCs w:val="16"/>
          <w:color w:val="auto"/>
        </w:rPr>
        <w:t>Covenant to Obtain Regulatory Approvals. Under U.S. antitrust laws, Comcast and AT&amp;T may not complete the AT&amp;T Comcast transaction until Comcast and AT&amp;T have notified the Antitrust Division of the United States Department of Justice and the Federal Trade Commission of the AT&amp;T Comcast transaction by filing the necessary report forms and until a required waiting period has ended. Comcast and AT&amp;T have filed the required information and materials to notify the U.S. Department of Justice and the Federal Trade Commission of the AT&amp;T Comcast transaction. On February 21, 2002, Comcast and AT&amp;T received a request from the United States Department of Justice, the reviewing agency, for additional information regarding the AT&amp;T Comcast transaction.</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federal communications law and local franchise requirements, Comcast and AT&amp;T must also obtain the approval of the FCC and a number of state and local authorities in connection with the AT&amp;T Comcast transaction. Comcast and AT&amp;T have filed the required applications with the FCC and these state and local authorities. The FCC and a number of these state and local authorities have not completed their reviews of the AT&amp;T Comcast transaction.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186" w:lineRule="exact"/>
        <w:rPr>
          <w:sz w:val="20"/>
          <w:szCs w:val="20"/>
          <w:color w:val="auto"/>
        </w:rPr>
      </w:pPr>
    </w:p>
    <w:p>
      <w:pPr>
        <w:ind w:right="2959" w:firstLine="651"/>
        <w:spacing w:after="0" w:line="275" w:lineRule="auto"/>
        <w:rPr>
          <w:sz w:val="20"/>
          <w:szCs w:val="20"/>
          <w:color w:val="auto"/>
        </w:rPr>
      </w:pPr>
      <w:r>
        <w:rPr>
          <w:rFonts w:ascii="Courier New" w:cs="Courier New" w:eastAsia="Courier New" w:hAnsi="Courier New"/>
          <w:sz w:val="14"/>
          <w:szCs w:val="14"/>
          <w:color w:val="auto"/>
        </w:rPr>
        <w:t>TOPrS Covenant. AT&amp;T Comcast has agreed, on the earliest date on which the Broadband debt known by the acronym TOPrS as to which AT&amp;T has guaranteed certain obligations may be redeemed, to either redeem that series of TOPrS, cause AT&amp;T to be released from any guarantee or post a letter of credit in respect of that debt. As of the date of this filing, $500 million in principal amount of outstanding TOPrS remains subject to this obligation.</w:t>
      </w:r>
    </w:p>
    <w:p>
      <w:pPr>
        <w:spacing w:after="0" w:line="162" w:lineRule="exact"/>
        <w:rPr>
          <w:sz w:val="20"/>
          <w:szCs w:val="20"/>
          <w:color w:val="auto"/>
        </w:rPr>
      </w:pPr>
    </w:p>
    <w:p>
      <w:pPr>
        <w:ind w:right="2779" w:firstLine="651"/>
        <w:spacing w:after="0" w:line="272" w:lineRule="auto"/>
        <w:rPr>
          <w:sz w:val="20"/>
          <w:szCs w:val="20"/>
          <w:color w:val="auto"/>
        </w:rPr>
      </w:pPr>
      <w:r>
        <w:rPr>
          <w:rFonts w:ascii="Courier New" w:cs="Courier New" w:eastAsia="Courier New" w:hAnsi="Courier New"/>
          <w:sz w:val="14"/>
          <w:szCs w:val="14"/>
          <w:color w:val="auto"/>
        </w:rPr>
        <w:t>QUIPS Failure. Comcast and AT&amp;T have agreed that if on the date that would otherwise be the closing date for the AT&amp;T Comcast transaction the Microsoft transaction described below under "-- The Exchange Agreement and Instrument of Admission -- QUIPS Exchange" does not occur (the "QUIPS Failure Date"), the closing date for the AT&amp;T Comcast transaction may be delayed for up to 180 days after the QUIPS Failure Date. During this period, AT&amp;T and Comcast will use commercially reasonable efforts to complete the Microsoft transaction or, if it appears reasonably likely that the Microsoft transaction will not occur, the transfer of the obligations under the QUIPS (the "QUIPS Transfer") from AT&amp;T to Broadband, in either case on the closing date for the AT&amp;T Comcast transaction. If neither the Microsoft transaction nor the QUIPS Transfer occurs on the closing date for the AT&amp;T Comcast transaction during this period, Broadband will pay AT&amp;T an additional amount at closing equal to the fair market value of the QUIPS, as determined pursuant to an appraisal process specified in the merger agreement, and will indemnify AT&amp;T for certain possible related liabilities. In such event, Comcast will be</w:t>
      </w:r>
    </w:p>
    <w:p>
      <w:pPr>
        <w:spacing w:after="0" w:line="16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140</w:t>
      </w:r>
    </w:p>
    <w:p>
      <w:pPr>
        <w:sectPr>
          <w:pgSz w:w="11900" w:h="16838" w:orient="portrait"/>
          <w:cols w:equalWidth="0" w:num="1">
            <w:col w:w="10219"/>
          </w:cols>
          <w:pgMar w:left="240" w:top="655" w:right="1440" w:bottom="1440" w:gutter="0" w:footer="0" w:header="0"/>
        </w:sectPr>
      </w:pPr>
    </w:p>
    <w:bookmarkStart w:id="158" w:name="page159"/>
    <w:bookmarkEnd w:id="158"/>
    <w:p>
      <w:pPr>
        <w:ind w:right="2959"/>
        <w:spacing w:after="0" w:line="235" w:lineRule="auto"/>
        <w:rPr>
          <w:sz w:val="20"/>
          <w:szCs w:val="20"/>
          <w:color w:val="auto"/>
        </w:rPr>
      </w:pPr>
      <w:r>
        <w:rPr>
          <w:rFonts w:ascii="Courier New" w:cs="Courier New" w:eastAsia="Courier New" w:hAnsi="Courier New"/>
          <w:sz w:val="16"/>
          <w:szCs w:val="16"/>
          <w:color w:val="auto"/>
        </w:rPr>
        <w:t>permitted to sell assets and take any other actions that are necessary or reasonably designed to enable it to provide Broadband with sufficient funds to pay AT&amp;T the QUIPS fair market value.</w:t>
      </w:r>
    </w:p>
    <w:p>
      <w:pPr>
        <w:spacing w:after="0" w:line="183" w:lineRule="exact"/>
        <w:rPr>
          <w:sz w:val="20"/>
          <w:szCs w:val="20"/>
          <w:color w:val="auto"/>
        </w:rPr>
      </w:pPr>
    </w:p>
    <w:p>
      <w:pPr>
        <w:ind w:right="2779" w:firstLine="651"/>
        <w:spacing w:after="0" w:line="273" w:lineRule="auto"/>
        <w:rPr>
          <w:sz w:val="20"/>
          <w:szCs w:val="20"/>
          <w:color w:val="auto"/>
        </w:rPr>
      </w:pPr>
      <w:r>
        <w:rPr>
          <w:rFonts w:ascii="Courier New" w:cs="Courier New" w:eastAsia="Courier New" w:hAnsi="Courier New"/>
          <w:sz w:val="14"/>
          <w:szCs w:val="14"/>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 that, in such event, at the request of Comcast, the End Date will be extended by the reasonably expected period of delay in the completion of the mergers caused by such Significant Excepted Transaction up to sixty days.</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Microsoft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Microsoft transaction and (3) AT&amp;T, and not Broadband, agrees to pay any costs, expenses or fees payable in connection with obtaining Microsoft's consent to the extension of the "end" date for the Microsoft transaction.</w:t>
      </w:r>
    </w:p>
    <w:p>
      <w:pPr>
        <w:spacing w:after="0" w:line="188"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185" w:lineRule="exact"/>
        <w:rPr>
          <w:sz w:val="20"/>
          <w:szCs w:val="20"/>
          <w:color w:val="auto"/>
        </w:rPr>
      </w:pPr>
    </w:p>
    <w:p>
      <w:pPr>
        <w:ind w:right="2779" w:firstLine="651"/>
        <w:spacing w:after="0" w:line="236" w:lineRule="auto"/>
        <w:rPr>
          <w:sz w:val="20"/>
          <w:szCs w:val="20"/>
          <w:color w:val="auto"/>
        </w:rPr>
      </w:pPr>
      <w:r>
        <w:rPr>
          <w:rFonts w:ascii="Courier New" w:cs="Courier New" w:eastAsia="Courier New" w:hAnsi="Courier New"/>
          <w:sz w:val="16"/>
          <w:szCs w:val="16"/>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prospectus and is not adverse to the other party.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POST-TRANSACTION GOVERNANCE ARRANGEMENTS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Pursuant to the terms of the merger agreement, upon completion of the AT&amp;T Comcast transaction:</w:t>
      </w:r>
    </w:p>
    <w:p>
      <w:pPr>
        <w:spacing w:after="0" w:line="183" w:lineRule="exact"/>
        <w:rPr>
          <w:sz w:val="20"/>
          <w:szCs w:val="20"/>
          <w:color w:val="auto"/>
        </w:rPr>
      </w:pPr>
    </w:p>
    <w:p>
      <w:pPr>
        <w:ind w:left="640" w:right="2779" w:hanging="179"/>
        <w:spacing w:after="0" w:line="274" w:lineRule="auto"/>
        <w:tabs>
          <w:tab w:leader="none" w:pos="6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AT&amp;T Comcast Board will initially be comprised of twelve individuals, five of whom will be then existing Comcast directors designated by Comcast, five of whom will be then existing AT&amp;T directors designated by AT&amp;T, and two of whom will be independent persons jointly designated by Comcast and AT&amp;T. Except for pre-approved designees, the director designees will be mutually agreed upon by Comcast and AT&amp;T. Ralph J. Roberts, Brian L. Roberts, Sheldon M. Bonovitz, Julian A. Brodsky and Decker Anstrom are preapproved Comcast director designees and C. Michael Armstrong is a pre-approved AT&amp;T director designee;</w:t>
      </w:r>
    </w:p>
    <w:p>
      <w:pPr>
        <w:spacing w:after="0" w:line="340" w:lineRule="exact"/>
        <w:rPr>
          <w:rFonts w:ascii="Courier New" w:cs="Courier New" w:eastAsia="Courier New" w:hAnsi="Courier New"/>
          <w:sz w:val="14"/>
          <w:szCs w:val="14"/>
          <w:color w:val="auto"/>
        </w:rPr>
      </w:pPr>
    </w:p>
    <w:p>
      <w:pPr>
        <w:ind w:left="640" w:right="2779" w:hanging="179"/>
        <w:spacing w:after="0" w:line="273" w:lineRule="auto"/>
        <w:tabs>
          <w:tab w:leader="none" w:pos="64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of the AT&amp;T Comcast Board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141</w:t>
      </w:r>
    </w:p>
    <w:p>
      <w:pPr>
        <w:sectPr>
          <w:pgSz w:w="11900" w:h="16838" w:orient="portrait"/>
          <w:cols w:equalWidth="0" w:num="1">
            <w:col w:w="10219"/>
          </w:cols>
          <w:pgMar w:left="240" w:top="655" w:right="1440" w:bottom="1440" w:gutter="0" w:footer="0" w:header="0"/>
        </w:sectPr>
      </w:pPr>
    </w:p>
    <w:bookmarkStart w:id="159" w:name="page160"/>
    <w:bookmarkEnd w:id="159"/>
    <w:p>
      <w:pPr>
        <w:ind w:right="2959"/>
        <w:spacing w:after="0" w:line="234" w:lineRule="auto"/>
        <w:rPr>
          <w:sz w:val="20"/>
          <w:szCs w:val="20"/>
          <w:color w:val="auto"/>
        </w:rPr>
      </w:pPr>
      <w:r>
        <w:rPr>
          <w:rFonts w:ascii="Courier New" w:cs="Courier New" w:eastAsia="Courier New" w:hAnsi="Courier New"/>
          <w:sz w:val="16"/>
          <w:szCs w:val="16"/>
          <w:color w:val="auto"/>
        </w:rPr>
        <w:t>Brian L. Roberts, through his control of Sural LLC or a successor entity, will hold a 33 1/3% nondilutable voting interest in AT&amp;T Comcast stock;</w:t>
      </w:r>
    </w:p>
    <w:p>
      <w:pPr>
        <w:spacing w:after="0" w:line="183" w:lineRule="exact"/>
        <w:rPr>
          <w:sz w:val="20"/>
          <w:szCs w:val="20"/>
          <w:color w:val="auto"/>
        </w:rPr>
      </w:pPr>
    </w:p>
    <w:p>
      <w:pPr>
        <w:ind w:left="640" w:right="2779" w:hanging="179"/>
        <w:spacing w:after="0" w:line="273" w:lineRule="auto"/>
        <w:tabs>
          <w:tab w:leader="none" w:pos="6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Removal of the Chairman of the Board will require the approval of at least 75% of the entire AT&amp;T Comcast Board until the earlier of the date that neither C. Michael Armstrong nor Brian L. Roberts is Chairman of the Board and the sixth anniversary of the 2004 annual meeting of shareholders;</w:t>
      </w:r>
    </w:p>
    <w:p>
      <w:pPr>
        <w:spacing w:after="0" w:line="344"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 President of Comcast, will serve as CEO and President of AT&amp;T Comcast. Removal of the CEO requires the vote of at least 75% of the entire AT&amp;T Comcast Board until the earlier of the date when Brian L. Roberts is not the CEO and the sixth anniversary of the 2004 annual meeting of shareholders;</w:t>
      </w:r>
    </w:p>
    <w:p>
      <w:pPr>
        <w:spacing w:after="0" w:line="185"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senior officers of AT&amp;T Comcast will be designated by Brian L. Roberts in consultation with C. Michael Armstrong;</w:t>
      </w:r>
    </w:p>
    <w:p>
      <w:pPr>
        <w:spacing w:after="0" w:line="183" w:lineRule="exact"/>
        <w:rPr>
          <w:rFonts w:ascii="Courier New" w:cs="Courier New" w:eastAsia="Courier New" w:hAnsi="Courier New"/>
          <w:sz w:val="16"/>
          <w:szCs w:val="16"/>
          <w:color w:val="auto"/>
        </w:rPr>
      </w:pPr>
    </w:p>
    <w:p>
      <w:pPr>
        <w:ind w:left="640" w:right="2879" w:hanging="179"/>
        <w:spacing w:after="0" w:line="279" w:lineRule="auto"/>
        <w:tabs>
          <w:tab w:leader="none" w:pos="6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Sural LLC will hold shares of AT&amp;T Comcast Class B common stock constituting 33 1/3% of the combined voting power of AT&amp;T Comcast common stock. Brian L. Roberts has sole voting power over membership interests representing a majority of the voting power of all Sural LLC equity; and</w:t>
      </w:r>
    </w:p>
    <w:p>
      <w:pPr>
        <w:spacing w:after="0" w:line="156"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will adopt a shareholder rights plan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EMPLOYEE BENEFITS MATTERS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merger agreement, AT&amp;T Comcast has agreed to honor the terms of all Broadband employee benefit plans and arrangements and to pay and provide the benefits required thereunder, recognizing that the AT&amp;T Comcast transaction is a change in control under the plans, and to provide until December 31, 2003 to employees of Broadband and its subsidiaries (other than those subject to collective bargaining obligations or agreements) aggregate employee benefits and compensation that are substantially comparable in the aggregate to those provided by Broadband and its subsidiaries as of the completion of the AT&amp;T Comcast transaction, other than benefits provided under severance or separation plans of Broadband or its subsidiaries. Until December 31, 2003, AT&amp;T Comcast has agreed to continue certain severance plans of Broadband and its subsidiaries without adverse change.</w:t>
      </w:r>
    </w:p>
    <w:p>
      <w:pPr>
        <w:spacing w:after="0" w:line="187"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AT&amp;T Comcast has also agreed to special severance arrangements for AT&amp;T executive officers expected to become employees of Broadband prior to consummation of the AT&amp;T Comcast merger transaction. Based on currently available information, if all such executive officers were terminated without cause immediately following completion of the AT&amp;T Comcast transaction, they would receive severance payments approximately equal in the aggregate to $44,700,000.</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COVENANT REGARDING COMCAST'S AT&amp;T STOCK. Comcast and AT&amp;T have agreed that, prior to the Broadband spin-off, Comcast will exchange all of its shares of AT&amp;T common stock for shares of a newly 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cap described below, is equal in value to the interest Comcast held in the combined communications and broadband business of AT&amp;T prior to the AT&amp;T Comcast transaction. Based on the closing price of AT&amp;T common stock of $9.80 per</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142</w:t>
      </w:r>
    </w:p>
    <w:p>
      <w:pPr>
        <w:sectPr>
          <w:pgSz w:w="11900" w:h="16838" w:orient="portrait"/>
          <w:cols w:equalWidth="0" w:num="1">
            <w:col w:w="10219"/>
          </w:cols>
          <w:pgMar w:left="240" w:top="655" w:right="1440" w:bottom="1440" w:gutter="0" w:footer="0" w:header="0"/>
        </w:sectPr>
      </w:pPr>
    </w:p>
    <w:bookmarkStart w:id="160" w:name="page161"/>
    <w:bookmarkEnd w:id="160"/>
    <w:p>
      <w:pPr>
        <w:ind w:right="2879"/>
        <w:spacing w:after="0" w:line="235" w:lineRule="auto"/>
        <w:rPr>
          <w:sz w:val="20"/>
          <w:szCs w:val="20"/>
          <w:color w:val="auto"/>
        </w:rPr>
      </w:pPr>
      <w:r>
        <w:rPr>
          <w:rFonts w:ascii="Courier New" w:cs="Courier New" w:eastAsia="Courier New" w:hAnsi="Courier New"/>
          <w:sz w:val="16"/>
          <w:szCs w:val="16"/>
          <w:color w:val="auto"/>
        </w:rPr>
        <w:t>share on August 8, 2002, the most recent practicable date prior to the printing and mailing of this prospectus, Comcast's AT&amp;T interest had a value of approximately $406.84 million.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REPRESENTATIONS AND WARRANTIES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CONDITIONS TO THE COMPLETION OF THE MERGERS</w:t>
      </w:r>
    </w:p>
    <w:p>
      <w:pPr>
        <w:spacing w:after="0" w:line="183" w:lineRule="exact"/>
        <w:rPr>
          <w:sz w:val="20"/>
          <w:szCs w:val="20"/>
          <w:color w:val="auto"/>
        </w:rPr>
      </w:pPr>
    </w:p>
    <w:p>
      <w:pPr>
        <w:ind w:right="2879" w:firstLine="651"/>
        <w:spacing w:after="0" w:line="283" w:lineRule="auto"/>
        <w:rPr>
          <w:sz w:val="20"/>
          <w:szCs w:val="20"/>
          <w:color w:val="auto"/>
        </w:rPr>
      </w:pPr>
      <w:r>
        <w:rPr>
          <w:rFonts w:ascii="Courier New" w:cs="Courier New" w:eastAsia="Courier New" w:hAnsi="Courier New"/>
          <w:sz w:val="14"/>
          <w:szCs w:val="14"/>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155" w:lineRule="exact"/>
        <w:rPr>
          <w:sz w:val="20"/>
          <w:szCs w:val="20"/>
          <w:color w:val="auto"/>
        </w:rPr>
      </w:pPr>
    </w:p>
    <w:p>
      <w:pPr>
        <w:ind w:left="640" w:right="3239" w:hanging="179"/>
        <w:spacing w:after="0" w:line="234"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any applicable waiting period under the Hart-Scott-Rodino Antitrust Improvements Act of 1976;</w:t>
      </w:r>
    </w:p>
    <w:p>
      <w:pPr>
        <w:spacing w:after="0" w:line="183"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 material legal prohibition on the AT&amp;T Comcast transaction;</w:t>
      </w:r>
    </w:p>
    <w:p>
      <w:pPr>
        <w:spacing w:after="0" w:line="199"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184" w:lineRule="exact"/>
        <w:rPr>
          <w:rFonts w:ascii="Courier New" w:cs="Courier New" w:eastAsia="Courier New" w:hAnsi="Courier New"/>
          <w:sz w:val="16"/>
          <w:szCs w:val="16"/>
          <w:color w:val="auto"/>
        </w:rPr>
      </w:pPr>
    </w:p>
    <w:p>
      <w:pPr>
        <w:ind w:left="640" w:right="3059" w:hanging="179"/>
        <w:spacing w:after="0" w:line="235"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any order or statute, rule or regulation restraining or prohibiting the effective operation of the business of AT&amp;T Comcast, Broadband or Comcast after the completion of the mergers that would reasonably be expected to have a Material Adverse Effect on Comcast or AT&amp;T's broadband business;</w:t>
      </w:r>
    </w:p>
    <w:p>
      <w:pPr>
        <w:spacing w:after="0" w:line="179"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completion of the separation and the Broadband spin-off;</w:t>
      </w:r>
    </w:p>
    <w:p>
      <w:pPr>
        <w:spacing w:after="0" w:line="182"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all of the transaction agreements described or referred to in the merger agreement;</w:t>
      </w:r>
    </w:p>
    <w:p>
      <w:pPr>
        <w:spacing w:after="0" w:line="183"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and continuing effectiveness of an Internal Revenue Service ruling or rulings (or, if Comcast and AT&amp;T mutually agree, an opinion from tax counsel acceptable to AT&amp;T and Comcast) to the effect that, for U.S. federal income tax purposes, the separation and the Broadband spin-off will be tax-free, the mergers will not cause the separation and the Broadband spin-off to fail to qualify as tax-free, and the separation and the Broadband spin-off will not cause the distribution by AT&amp;T of all of the common stock of AT&amp;T Wireless or of Liberty Media to fail to qualify as tax-free transactions; and</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143</w:t>
      </w:r>
    </w:p>
    <w:p>
      <w:pPr>
        <w:sectPr>
          <w:pgSz w:w="11900" w:h="16838" w:orient="portrait"/>
          <w:cols w:equalWidth="0" w:num="1">
            <w:col w:w="10219"/>
          </w:cols>
          <w:pgMar w:left="240" w:top="655" w:right="1440" w:bottom="1440" w:gutter="0" w:footer="0" w:header="0"/>
        </w:sectPr>
      </w:pPr>
    </w:p>
    <w:bookmarkStart w:id="161" w:name="page162"/>
    <w:bookmarkEnd w:id="161"/>
    <w:p>
      <w:pPr>
        <w:ind w:left="640" w:right="2779" w:hanging="179"/>
        <w:spacing w:after="0" w:line="235" w:lineRule="auto"/>
        <w:tabs>
          <w:tab w:leader="none" w:pos="64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the consent of, or having defeased, purchased or acquired debt, in respect of series representing at least 90% in aggregate principal amount of the securities issued under the AT&amp;T Indenture outstanding as of December 19, 2001, which was approximately $12.7 billion.</w:t>
      </w:r>
    </w:p>
    <w:p>
      <w:pPr>
        <w:spacing w:after="0" w:line="186" w:lineRule="exact"/>
        <w:rPr>
          <w:sz w:val="20"/>
          <w:szCs w:val="20"/>
          <w:color w:val="auto"/>
        </w:rPr>
      </w:pPr>
    </w:p>
    <w:p>
      <w:pPr>
        <w:ind w:right="2879" w:firstLine="651"/>
        <w:spacing w:after="0" w:line="235" w:lineRule="auto"/>
        <w:rPr>
          <w:sz w:val="20"/>
          <w:szCs w:val="20"/>
          <w:color w:val="auto"/>
        </w:rPr>
      </w:pPr>
      <w:r>
        <w:rPr>
          <w:rFonts w:ascii="Courier New" w:cs="Courier New" w:eastAsia="Courier New" w:hAnsi="Courier New"/>
          <w:sz w:val="16"/>
          <w:szCs w:val="16"/>
          <w:color w:val="auto"/>
        </w:rPr>
        <w:t>Additional Conditions to the Obligations of AT&amp;T. The obligations of AT&amp;T to consummate the Broadband merger are also subject to the satisfaction or waiver, to the extent permissible, of the following conditions:</w:t>
      </w:r>
    </w:p>
    <w:p>
      <w:pPr>
        <w:spacing w:after="0" w:line="183" w:lineRule="exact"/>
        <w:rPr>
          <w:sz w:val="20"/>
          <w:szCs w:val="20"/>
          <w:color w:val="auto"/>
        </w:rPr>
      </w:pPr>
    </w:p>
    <w:p>
      <w:pPr>
        <w:ind w:left="640" w:right="3159" w:hanging="179"/>
        <w:spacing w:after="0" w:line="235" w:lineRule="auto"/>
        <w:tabs>
          <w:tab w:leader="none" w:pos="6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including with respect to the absence of a Material Adverse Effect on Comcast;</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in all material respects of its obligations under the merger agreement;</w:t>
      </w:r>
    </w:p>
    <w:p>
      <w:pPr>
        <w:spacing w:after="0" w:line="183" w:lineRule="exact"/>
        <w:rPr>
          <w:rFonts w:ascii="Courier New" w:cs="Courier New" w:eastAsia="Courier New" w:hAnsi="Courier New"/>
          <w:sz w:val="16"/>
          <w:szCs w:val="16"/>
          <w:color w:val="auto"/>
        </w:rPr>
      </w:pPr>
    </w:p>
    <w:p>
      <w:pPr>
        <w:jc w:val="both"/>
        <w:ind w:left="640" w:right="3059" w:hanging="179"/>
        <w:spacing w:after="0" w:line="235" w:lineRule="auto"/>
        <w:tabs>
          <w:tab w:leader="none" w:pos="6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AT&amp;T of an opinion of Wachtell, Lipton, Rosen &amp; Katz to the effect that the combination of Broadband and Comcast will qualify as a tax-free transaction; and</w:t>
      </w:r>
    </w:p>
    <w:p>
      <w:pPr>
        <w:spacing w:after="0" w:line="183"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Sural in all material respects of its obligations under the support agreement.</w:t>
      </w:r>
    </w:p>
    <w:p>
      <w:pPr>
        <w:spacing w:after="0" w:line="183" w:lineRule="exact"/>
        <w:rPr>
          <w:sz w:val="20"/>
          <w:szCs w:val="20"/>
          <w:color w:val="auto"/>
        </w:rPr>
      </w:pPr>
    </w:p>
    <w:p>
      <w:pPr>
        <w:jc w:val="both"/>
        <w:ind w:right="2779" w:firstLine="651"/>
        <w:spacing w:after="0" w:line="283" w:lineRule="auto"/>
        <w:rPr>
          <w:sz w:val="20"/>
          <w:szCs w:val="20"/>
          <w:color w:val="auto"/>
        </w:rPr>
      </w:pPr>
      <w:r>
        <w:rPr>
          <w:rFonts w:ascii="Courier New" w:cs="Courier New" w:eastAsia="Courier New" w:hAnsi="Courier New"/>
          <w:sz w:val="14"/>
          <w:szCs w:val="14"/>
          <w:color w:val="auto"/>
        </w:rPr>
        <w:t>Additional Conditions to the Obligations of Comcast. The obligations of Comcast to consummate the Comcast merger are also subject to the satisfaction or waiver, to the extent permissible, of the following conditions:</w:t>
      </w:r>
    </w:p>
    <w:p>
      <w:pPr>
        <w:spacing w:after="0" w:line="155" w:lineRule="exact"/>
        <w:rPr>
          <w:sz w:val="20"/>
          <w:szCs w:val="20"/>
          <w:color w:val="auto"/>
        </w:rPr>
      </w:pPr>
    </w:p>
    <w:p>
      <w:pPr>
        <w:ind w:left="640" w:right="3159" w:hanging="179"/>
        <w:spacing w:after="0" w:line="235" w:lineRule="auto"/>
        <w:tabs>
          <w:tab w:leader="none" w:pos="6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AT&amp;T, including with respect to the absence of a Material Adverse Effect on Broadband,</w:t>
      </w:r>
    </w:p>
    <w:p>
      <w:pPr>
        <w:spacing w:after="0" w:line="183"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AT&amp;T in all material respects of its obligations under the merger agreement, and</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Comcast of an opinion of Davis Polk &amp; Wardwell to the effect that the combination of Broadband and Comcast will qualify as a tax-free transaction.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TERMINATION OF THE MERGER AGREEMENT</w:t>
      </w:r>
    </w:p>
    <w:p>
      <w:pPr>
        <w:spacing w:after="0" w:line="183" w:lineRule="exact"/>
        <w:rPr>
          <w:sz w:val="20"/>
          <w:szCs w:val="20"/>
          <w:color w:val="auto"/>
        </w:rPr>
      </w:pPr>
    </w:p>
    <w:p>
      <w:pPr>
        <w:ind w:right="3999" w:firstLine="465"/>
        <w:spacing w:after="0" w:line="234" w:lineRule="auto"/>
        <w:rPr>
          <w:sz w:val="20"/>
          <w:szCs w:val="20"/>
          <w:color w:val="auto"/>
        </w:rPr>
      </w:pPr>
      <w:r>
        <w:rPr>
          <w:rFonts w:ascii="Courier New" w:cs="Courier New" w:eastAsia="Courier New" w:hAnsi="Courier New"/>
          <w:sz w:val="16"/>
          <w:szCs w:val="16"/>
          <w:color w:val="auto"/>
        </w:rPr>
        <w:t>The merger agreement may be terminated in any of the following circumstances:</w:t>
      </w:r>
    </w:p>
    <w:p>
      <w:pPr>
        <w:spacing w:after="0" w:line="183" w:lineRule="exact"/>
        <w:rPr>
          <w:sz w:val="20"/>
          <w:szCs w:val="20"/>
          <w:color w:val="auto"/>
        </w:rPr>
      </w:pPr>
    </w:p>
    <w:p>
      <w:pPr>
        <w:ind w:left="640" w:right="3159" w:hanging="179"/>
        <w:spacing w:after="0" w:line="234" w:lineRule="auto"/>
        <w:tabs>
          <w:tab w:leader="none" w:pos="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mutual written agreement of Comcast and AT&amp;T.</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either Comcast or AT&amp;T if:</w:t>
      </w:r>
    </w:p>
    <w:p>
      <w:pPr>
        <w:spacing w:after="0" w:line="183" w:lineRule="exact"/>
        <w:rPr>
          <w:sz w:val="20"/>
          <w:szCs w:val="20"/>
          <w:color w:val="auto"/>
        </w:rPr>
      </w:pPr>
    </w:p>
    <w:p>
      <w:pPr>
        <w:ind w:left="740" w:right="2879" w:hanging="185"/>
        <w:spacing w:after="0" w:line="279" w:lineRule="auto"/>
        <w:rPr>
          <w:sz w:val="20"/>
          <w:szCs w:val="20"/>
          <w:color w:val="auto"/>
        </w:rPr>
      </w:pPr>
      <w:r>
        <w:rPr>
          <w:rFonts w:ascii="Courier New" w:cs="Courier New" w:eastAsia="Courier New" w:hAnsi="Courier New"/>
          <w:sz w:val="14"/>
          <w:szCs w:val="14"/>
          <w:color w:val="auto"/>
        </w:rPr>
        <w:t>o 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157" w:lineRule="exact"/>
        <w:rPr>
          <w:sz w:val="20"/>
          <w:szCs w:val="20"/>
          <w:color w:val="auto"/>
        </w:rPr>
      </w:pPr>
    </w:p>
    <w:p>
      <w:pPr>
        <w:ind w:left="740" w:right="3239" w:hanging="185"/>
        <w:spacing w:after="0" w:line="295" w:lineRule="auto"/>
        <w:rPr>
          <w:sz w:val="20"/>
          <w:szCs w:val="20"/>
          <w:color w:val="auto"/>
        </w:rPr>
      </w:pPr>
      <w:r>
        <w:rPr>
          <w:rFonts w:ascii="Courier New" w:cs="Courier New" w:eastAsia="Courier New" w:hAnsi="Courier New"/>
          <w:sz w:val="14"/>
          <w:szCs w:val="14"/>
          <w:color w:val="auto"/>
        </w:rPr>
        <w:t>o the other party breaches the merger agreement such that the related closing conditions cannot be satisfied by March 1, 2003; or</w:t>
      </w:r>
    </w:p>
    <w:p>
      <w:pPr>
        <w:spacing w:after="0" w:line="147" w:lineRule="exact"/>
        <w:rPr>
          <w:sz w:val="20"/>
          <w:szCs w:val="20"/>
          <w:color w:val="auto"/>
        </w:rPr>
      </w:pPr>
    </w:p>
    <w:p>
      <w:pPr>
        <w:ind w:left="740" w:right="2879" w:hanging="185"/>
        <w:spacing w:after="0" w:line="235" w:lineRule="auto"/>
        <w:rPr>
          <w:sz w:val="20"/>
          <w:szCs w:val="20"/>
          <w:color w:val="auto"/>
        </w:rPr>
      </w:pPr>
      <w:r>
        <w:rPr>
          <w:rFonts w:ascii="Courier New" w:cs="Courier New" w:eastAsia="Courier New" w:hAnsi="Courier New"/>
          <w:sz w:val="16"/>
          <w:szCs w:val="16"/>
          <w:color w:val="auto"/>
        </w:rPr>
        <w:t>o any material law or regulation makes completion of the AT&amp;T Comcast transaction illegal or a permanent injunction prohibiting completion of the AT&amp;T Comcast transaction is entered.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144</w:t>
      </w:r>
    </w:p>
    <w:p>
      <w:pPr>
        <w:sectPr>
          <w:pgSz w:w="11900" w:h="16838" w:orient="portrait"/>
          <w:cols w:equalWidth="0" w:num="1">
            <w:col w:w="10219"/>
          </w:cols>
          <w:pgMar w:left="240" w:top="654" w:right="1440" w:bottom="1440" w:gutter="0" w:footer="0" w:header="0"/>
        </w:sectPr>
      </w:pPr>
    </w:p>
    <w:bookmarkStart w:id="162" w:name="page163"/>
    <w:bookmarkEnd w:id="162"/>
    <w:p>
      <w:pPr>
        <w:ind w:left="645" w:right="2779" w:hanging="179"/>
        <w:spacing w:after="0" w:line="274" w:lineRule="auto"/>
        <w:tabs>
          <w:tab w:leader="none" w:pos="64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may terminate the merger agreement if the closing date for the AT&amp;T Comcast transaction has not occurred within 30 days of the QUIPS Failure Date, provided that AT&amp;T may terminate the merger agreement pursuant to this provision only (1) on two business days' notice delivered to Comcast prior to the 45th day after the QUIPS Failure Date and (2) if prior to the effectiveness of the termination Comcast does not agree to close the AT&amp;T Comcast transaction by the 60th day after the QUIPS Failure Date.</w:t>
      </w:r>
    </w:p>
    <w:p>
      <w:pPr>
        <w:spacing w:after="0" w:line="16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EXPENSES</w:t>
      </w:r>
    </w:p>
    <w:p>
      <w:pPr>
        <w:spacing w:after="0" w:line="183" w:lineRule="exact"/>
        <w:rPr>
          <w:sz w:val="20"/>
          <w:szCs w:val="20"/>
          <w:color w:val="auto"/>
        </w:rPr>
      </w:pPr>
    </w:p>
    <w:p>
      <w:pPr>
        <w:ind w:left="5" w:right="2779" w:firstLine="465"/>
        <w:spacing w:after="0" w:line="271" w:lineRule="auto"/>
        <w:rPr>
          <w:sz w:val="20"/>
          <w:szCs w:val="20"/>
          <w:color w:val="auto"/>
        </w:rPr>
      </w:pPr>
      <w:r>
        <w:rPr>
          <w:rFonts w:ascii="Courier New" w:cs="Courier New" w:eastAsia="Courier New" w:hAnsi="Courier New"/>
          <w:sz w:val="14"/>
          <w:szCs w:val="14"/>
          <w:color w:val="auto"/>
        </w:rPr>
        <w:t>The merger agreement provides that all costs and expenses incurred in connection with the AT&amp;T Comcast transaction will be paid by the party incurring the cost or expense, provided that (1) AT&amp;T will pay any costs and expenses incurred by Broadband that are in excess of $120 million (exclusive of any costs and expenses incurred by Broadband as described in clauses (2), (3), (4) and (5) of this sentence), (2) Broadband will pay any costs and expenses incurred in connection with any financing arrangement entered into by Broadband, except that Comcast will pay any costs and expenses incurred in connection with the credit facilities referred to in the first sentence of the second paragraph under "Risk Factors -- Risk Relating to the AT&amp;T Comcast Transaction -- AT&amp;T Comcast and its subsidiaries may not be able to obtain the necessary financing at all or on terms acceptable to it," (3)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 under "-- Covenants -- TOPrS Covenant," (4)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Comcast each will pay 50% of any fees and expenses, other than attorneys' and accounting fees and expenses, incurred in relation to the printing, filing and mailing of this prospectus and the registration statement in which this prospectus is included.</w:t>
      </w:r>
    </w:p>
    <w:p>
      <w:pPr>
        <w:spacing w:after="0" w:line="200" w:lineRule="exact"/>
        <w:rPr>
          <w:sz w:val="20"/>
          <w:szCs w:val="20"/>
          <w:color w:val="auto"/>
        </w:rPr>
      </w:pPr>
    </w:p>
    <w:p>
      <w:pPr>
        <w:spacing w:after="0" w:line="333"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However, the merger agreement does not expressly contemplate the exchange offer described in this prospectus. AT&amp;T and Comcast have agreed on a framework for sharing costs associated with the exchange offer. We estimate that the approximate amount of the fees and other expenses of the exchange offer will be</w:t>
      </w:r>
    </w:p>
    <w:p>
      <w:pPr>
        <w:ind w:left="1025" w:hanging="1025"/>
        <w:spacing w:after="0" w:line="234" w:lineRule="auto"/>
        <w:tabs>
          <w:tab w:leader="none" w:pos="1025"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million, of which approximately $  million will be payable by AT&amp;T</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w:t>
      </w:r>
      <w:r>
        <w:rPr>
          <w:rFonts w:ascii="Courier New" w:cs="Courier New" w:eastAsia="Courier New" w:hAnsi="Courier New"/>
          <w:sz w:val="14"/>
          <w:szCs w:val="14"/>
          <w:color w:val="auto"/>
        </w:rPr>
        <w:t>million will be payable by Comcast.</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AMENDMENTS AND WAIVERS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shareholders of Comcast or AT&amp;T, no amendment or waiver of any provision of the merger agreement may be made or given that requires the approval of shareholders of Comcast or AT&amp;T, respectively, unless such required approval is obtained.</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145</w:t>
      </w:r>
    </w:p>
    <w:p>
      <w:pPr>
        <w:sectPr>
          <w:pgSz w:w="11900" w:h="16838" w:orient="portrait"/>
          <w:cols w:equalWidth="0" w:num="1">
            <w:col w:w="10224"/>
          </w:cols>
          <w:pgMar w:left="235" w:top="654"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6"/>
          <w:szCs w:val="16"/>
          <w:color w:val="auto"/>
        </w:rPr>
        <w:t>THE SEPARATION AND DISTRIBUTION AGREEMENT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following summary of the separation and distribution agreement, as amended, is qualified in its entirety by reference to the complete text of the separation and distribution agreement, as amended, which is an exhibit to the registration statement of which this prospectus is a part.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SEPARATION</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Assignment. AT&amp;T will assign and transfer to Broadband all of AT&amp;T's and its subsidiaries' right, title and interest in all of the assets of AT&amp;T's broadband business which are not already held by Broadband or Broadband subsidiary. The assets comprising AT&amp;T's broadband business are generally determined in the following manner:</w:t>
      </w:r>
    </w:p>
    <w:p>
      <w:pPr>
        <w:spacing w:after="0" w:line="186" w:lineRule="exact"/>
        <w:rPr>
          <w:sz w:val="20"/>
          <w:szCs w:val="20"/>
          <w:color w:val="auto"/>
        </w:rPr>
      </w:pPr>
    </w:p>
    <w:p>
      <w:pPr>
        <w:ind w:left="640" w:right="3059" w:hanging="179"/>
        <w:spacing w:after="0" w:line="235" w:lineRule="auto"/>
        <w:tabs>
          <w:tab w:leader="none" w:pos="6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Broadband Group balance sheet dated as of December 31, 2000 are assets of AT&amp;T's broadband business, except as described below;</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Communications Group balance sheet dated as of December 31, 2000 are assets of AT&amp;T's communications business, except as described below;</w:t>
      </w:r>
    </w:p>
    <w:p>
      <w:pPr>
        <w:spacing w:after="0" w:line="183" w:lineRule="exact"/>
        <w:rPr>
          <w:rFonts w:ascii="Courier New" w:cs="Courier New" w:eastAsia="Courier New" w:hAnsi="Courier New"/>
          <w:sz w:val="16"/>
          <w:szCs w:val="16"/>
          <w:color w:val="auto"/>
        </w:rPr>
      </w:pPr>
    </w:p>
    <w:p>
      <w:pPr>
        <w:jc w:val="both"/>
        <w:ind w:left="640" w:right="3159" w:hanging="179"/>
        <w:spacing w:after="0" w:line="235" w:lineRule="auto"/>
        <w:tabs>
          <w:tab w:leader="none" w:pos="6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broadband business regardless of whether or not they are reflected in the AT&amp;T Broadband Group balance sheet dated as of December 31, 2000;</w:t>
      </w:r>
    </w:p>
    <w:p>
      <w:pPr>
        <w:spacing w:after="0" w:line="183" w:lineRule="exact"/>
        <w:rPr>
          <w:rFonts w:ascii="Courier New" w:cs="Courier New" w:eastAsia="Courier New" w:hAnsi="Courier New"/>
          <w:sz w:val="16"/>
          <w:szCs w:val="16"/>
          <w:color w:val="auto"/>
        </w:rPr>
      </w:pPr>
    </w:p>
    <w:p>
      <w:pPr>
        <w:ind w:left="640" w:right="3159" w:hanging="179"/>
        <w:spacing w:after="0" w:line="283" w:lineRule="auto"/>
        <w:tabs>
          <w:tab w:leader="none" w:pos="6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assets are specifically assigned to AT&amp;T's communications business regardless of whether or not they are reflected in the AT&amp;T Communications Group balance sheet dated as of December 31, 2000; and</w:t>
      </w:r>
    </w:p>
    <w:p>
      <w:pPr>
        <w:spacing w:after="0" w:line="154" w:lineRule="exact"/>
        <w:rPr>
          <w:rFonts w:ascii="Courier New" w:cs="Courier New" w:eastAsia="Courier New" w:hAnsi="Courier New"/>
          <w:sz w:val="14"/>
          <w:szCs w:val="14"/>
          <w:color w:val="auto"/>
        </w:rPr>
      </w:pPr>
    </w:p>
    <w:p>
      <w:pPr>
        <w:ind w:left="640" w:right="2879" w:hanging="179"/>
        <w:spacing w:after="0" w:line="235" w:lineRule="auto"/>
        <w:tabs>
          <w:tab w:leader="none" w:pos="6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that are not reflected in the AT&amp;T Broadband Group balance sheet or the AT&amp;T Communications Group balance sheet, in each case dated as of December 31, 2000, or specifically assigned to AT&amp;T's broadband business or AT&amp;T's communications business are assigned to the business to which they primarily relate.</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Assumption. At the same time as the assignment, Broadband will assume all of the liabilities of AT&amp;T's broadband business that are not already liabilities of Broadband or a Broadband subsidiary. The liabilities of AT&amp;T's broadband business are generally determined in the following manner:</w:t>
      </w:r>
    </w:p>
    <w:p>
      <w:pPr>
        <w:spacing w:after="0" w:line="185" w:lineRule="exact"/>
        <w:rPr>
          <w:sz w:val="20"/>
          <w:szCs w:val="20"/>
          <w:color w:val="auto"/>
        </w:rPr>
      </w:pPr>
    </w:p>
    <w:p>
      <w:pPr>
        <w:ind w:left="640" w:right="2779" w:hanging="179"/>
        <w:spacing w:after="0" w:line="235" w:lineRule="auto"/>
        <w:tabs>
          <w:tab w:leader="none" w:pos="6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Broadband Group balance sheet dated as of December 31, 2000 are liabilities of AT&amp;T's broadband business, except as described below;</w:t>
      </w:r>
    </w:p>
    <w:p>
      <w:pPr>
        <w:spacing w:after="0" w:line="183" w:lineRule="exact"/>
        <w:rPr>
          <w:rFonts w:ascii="Courier New" w:cs="Courier New" w:eastAsia="Courier New" w:hAnsi="Courier New"/>
          <w:sz w:val="16"/>
          <w:szCs w:val="16"/>
          <w:color w:val="auto"/>
        </w:rPr>
      </w:pPr>
    </w:p>
    <w:p>
      <w:pPr>
        <w:ind w:left="640" w:right="3059" w:hanging="179"/>
        <w:spacing w:after="0" w:line="235" w:lineRule="auto"/>
        <w:tabs>
          <w:tab w:leader="none" w:pos="6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Communications Group balance sheet dated as of December 31, 2000 are liabilities of AT&amp;T's communications business, except as described below;</w:t>
      </w:r>
    </w:p>
    <w:p>
      <w:pPr>
        <w:spacing w:after="0" w:line="183" w:lineRule="exact"/>
        <w:rPr>
          <w:rFonts w:ascii="Courier New" w:cs="Courier New" w:eastAsia="Courier New" w:hAnsi="Courier New"/>
          <w:sz w:val="16"/>
          <w:szCs w:val="16"/>
          <w:color w:val="auto"/>
        </w:rPr>
      </w:pPr>
    </w:p>
    <w:p>
      <w:pPr>
        <w:ind w:left="640" w:right="3239" w:hanging="179"/>
        <w:spacing w:after="0" w:line="235" w:lineRule="auto"/>
        <w:tabs>
          <w:tab w:leader="none" w:pos="6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broadband business regardless of whether or not they are reflected in the AT&amp;T Broadband Group balance sheet dated as of December 31, 2000;</w:t>
      </w:r>
    </w:p>
    <w:p>
      <w:pPr>
        <w:spacing w:after="0" w:line="183" w:lineRule="exact"/>
        <w:rPr>
          <w:rFonts w:ascii="Courier New" w:cs="Courier New" w:eastAsia="Courier New" w:hAnsi="Courier New"/>
          <w:sz w:val="16"/>
          <w:szCs w:val="16"/>
          <w:color w:val="auto"/>
        </w:rPr>
      </w:pPr>
    </w:p>
    <w:p>
      <w:pPr>
        <w:ind w:left="640" w:right="3059" w:hanging="179"/>
        <w:spacing w:after="0" w:line="283" w:lineRule="auto"/>
        <w:tabs>
          <w:tab w:leader="none" w:pos="64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liabilities are specifically assigned to AT&amp;T's communications business regardless of whether or not they are reflected in the AT&amp;T Communications Group balance sheet dated as of December 31, 2000;</w:t>
      </w:r>
    </w:p>
    <w:p>
      <w:pPr>
        <w:spacing w:after="0" w:line="154" w:lineRule="exact"/>
        <w:rPr>
          <w:rFonts w:ascii="Courier New" w:cs="Courier New" w:eastAsia="Courier New" w:hAnsi="Courier New"/>
          <w:sz w:val="14"/>
          <w:szCs w:val="14"/>
          <w:color w:val="auto"/>
        </w:rPr>
      </w:pPr>
    </w:p>
    <w:p>
      <w:pPr>
        <w:ind w:left="640" w:right="2779" w:hanging="179"/>
        <w:spacing w:after="0" w:line="274" w:lineRule="auto"/>
        <w:tabs>
          <w:tab w:leader="none" w:pos="64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Group balance sheet, in each case dated as of December 31, 2000; and</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146</w:t>
      </w:r>
    </w:p>
    <w:p>
      <w:pPr>
        <w:sectPr>
          <w:pgSz w:w="11900" w:h="16838" w:orient="portrait"/>
          <w:cols w:equalWidth="0" w:num="1">
            <w:col w:w="10219"/>
          </w:cols>
          <w:pgMar w:left="240" w:top="649" w:right="1440" w:bottom="1440" w:gutter="0" w:footer="0" w:header="0"/>
        </w:sectPr>
      </w:pPr>
    </w:p>
    <w:bookmarkStart w:id="164" w:name="page165"/>
    <w:bookmarkEnd w:id="164"/>
    <w:p>
      <w:pPr>
        <w:ind w:left="640" w:right="2879" w:hanging="179"/>
        <w:spacing w:after="0" w:line="235" w:lineRule="auto"/>
        <w:tabs>
          <w:tab w:leader="none" w:pos="64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that are not reflected in the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TIMING OF THE SEPARATION AND THE BROADBAND SPIN-OFF</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separation and the Broadband spin-off are scheduled to occur on the closing date for the mergers. See "-- Timing of Closing." On the closing date, the separation will occur prior to the Broadband spin-off which will occur prior to the mergers.</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REPAYMENT OF INTRACOMPANY DEBT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Broadband has agreed to pay to AT&amp;T at the completion of the AT&amp;T Comcast transaction an amount equal to the amount of debt that it or any Broadband subsidiary owes to AT&amp;T or any AT&amp;T subsidiary, other than Broadband or any Broadband subsidiary, in exchange for a contribution of such debt to Broadband's capital and for the contribution of the Broadband business. As described under "Other Indebtedness and the Cross-Guarantee -- Description of New Credit Facilities" Comcast has agreed to arrange for the financing necessary to permit Broadband to repay debt owed by Broadband and its subsidiaries to AT&amp;T and its subsidiaries, other than Broadband and its subsidiaries. As described under "Other Indebtedness and the Cross-Guarantee -- Description of New Credit Facilities" on May 3, 2002, Broadband and AT&amp;T Comcast entered into definitive credit agreements arranged by Comcast with a syndicate of lenders providing for the financing that is anticipated to be necessary to repay this intracompany debt, which as of March 31, 2002, was $5.96 billion. The amount that Broadband would otherwise be required to pay to AT&amp;T upon completion of the AT&amp;T Comcast transaction to satisfy intercompany indebtedness then outstanding will be reduced based upon the aggregate principal amount of New Broadband Notes issued in the exchange in an amount to be mutually agreed. Absent additional deleveraging activities, it is expected that this figure will grow to fund capital expenditures, operations and third party debt maturities and redemptions through the completion of the AT&amp;T Comcast transaction. See "Risk</w:t>
      </w:r>
    </w:p>
    <w:p>
      <w:pPr>
        <w:spacing w:after="0" w:line="34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Factors -- Risks Relating to the AT&amp;T Comcast Transaction -- AT&amp;T Comcast and its subsidiaries may have difficulty obtaining necessary financing at all or on terms acceptable to it."</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AT&amp;T has agreed to repay at the completion of the AT&amp;T Comcast transaction any debt that it or any of its subsidiaries, other than Broadband or any Broadband subsidiary, owes to Broadband or any Broadband subsidiary.</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POST-SPIN-OFF TRANSACTIONS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ability of AT&amp;T and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Broadband or otherwise jeopardize the non-recognition of taxable gain or loss for U.S. federal income tax purposes to AT&amp;T, AT&amp;T affiliates and AT&amp;T shareholders in connection with the separation and the Broadband spin-off may be limited for a period of 25 months following the Broadband spin-off.</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DISPOSITION OF TIME WARNER ENTERTAINMENT INTEREST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Upon any disposition of all or any portion of its interest in Time Warner Entertainment after the signing of the merger agreement, Broadband has agreed to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147</w:t>
      </w:r>
    </w:p>
    <w:p>
      <w:pPr>
        <w:sectPr>
          <w:pgSz w:w="11900" w:h="16838" w:orient="portrait"/>
          <w:cols w:equalWidth="0" w:num="1">
            <w:col w:w="10219"/>
          </w:cols>
          <w:pgMar w:left="240" w:top="655" w:right="1440" w:bottom="1440" w:gutter="0" w:footer="0" w:header="0"/>
        </w:sectPr>
      </w:pPr>
    </w:p>
    <w:bookmarkStart w:id="165" w:name="page166"/>
    <w:bookmarkEnd w:id="165"/>
    <w:p>
      <w:pPr>
        <w:ind w:right="2879"/>
        <w:spacing w:after="0" w:line="275" w:lineRule="auto"/>
        <w:rPr>
          <w:sz w:val="20"/>
          <w:szCs w:val="20"/>
          <w:color w:val="auto"/>
        </w:rPr>
      </w:pPr>
      <w:r>
        <w:rPr>
          <w:rFonts w:ascii="Courier New" w:cs="Courier New" w:eastAsia="Courier New" w:hAnsi="Courier New"/>
          <w:sz w:val="14"/>
          <w:szCs w:val="14"/>
          <w:color w:val="auto"/>
        </w:rPr>
        <w:t>the Time Warner Entertainment interest. If the Time Warner Entertainment interest has not been fully disposed of within 54 months of the completion of the AT&amp;T Comcast transaction, the remaining Time Warner Entertainment interest will be appraised at fair market value. To the extent that the amount of such appraisal exceeds the threshold amount specified above, Broadband has agreed to pay AT&amp;T 50% of such excess, on a tax-adjusted basis.</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CONDITIONS TO THE COMPLETION OF THE BROADBAND SPIN-OFF</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obligations of AT&amp;T to complete the separation and the Broadband spin-off are subject to the satisfaction or waiver, to the extent permissible, of certain conditions, including:</w:t>
      </w:r>
    </w:p>
    <w:p>
      <w:pPr>
        <w:spacing w:after="0" w:line="183" w:lineRule="exact"/>
        <w:rPr>
          <w:sz w:val="20"/>
          <w:szCs w:val="20"/>
          <w:color w:val="auto"/>
        </w:rPr>
      </w:pPr>
    </w:p>
    <w:p>
      <w:pPr>
        <w:ind w:left="640" w:right="2779" w:hanging="179"/>
        <w:spacing w:after="0" w:line="236" w:lineRule="auto"/>
        <w:tabs>
          <w:tab w:leader="none" w:pos="6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with respect to AT&amp;T's broadband business or AT&amp;T's communications business (as defined under "-- The Merger Agreement -- Conditions to the Completion of the Mergers" but with respect to AT&amp;T's communications business);</w:t>
      </w:r>
    </w:p>
    <w:p>
      <w:pPr>
        <w:spacing w:after="0" w:line="18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conditions necessary to permit the Broadband spin-off to qualify as a tax-free distribution to AT&amp;T, Broadband and the AT&amp;T shareholders and absence of any condition likely to prevent the Broadband spin-off from qualifying as a tax-free distribution to AT&amp;T, Broadband and the AT&amp;T shareholders;</w:t>
      </w:r>
    </w:p>
    <w:p>
      <w:pPr>
        <w:spacing w:after="0" w:line="185" w:lineRule="exact"/>
        <w:rPr>
          <w:rFonts w:ascii="Courier New" w:cs="Courier New" w:eastAsia="Courier New" w:hAnsi="Courier New"/>
          <w:sz w:val="16"/>
          <w:szCs w:val="16"/>
          <w:color w:val="auto"/>
        </w:rPr>
      </w:pPr>
    </w:p>
    <w:p>
      <w:pPr>
        <w:ind w:left="640" w:right="3519" w:hanging="179"/>
        <w:spacing w:after="0" w:line="234" w:lineRule="auto"/>
        <w:tabs>
          <w:tab w:leader="none" w:pos="6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legal prohibition on the separation or the Broadband spin-off; and</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of the other conditions to the mergers specified under "-- The Merger Agreement -- Conditions to the Completion of the Mergers" other than the condition that the separation and the Broadband spin-off have been completed and other than the additional conditions to Comcast's obligations to effect the mergers.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MUTUAL RELEASE; INDEMNIFICATION</w:t>
      </w:r>
    </w:p>
    <w:p>
      <w:pPr>
        <w:spacing w:after="0" w:line="183" w:lineRule="exact"/>
        <w:rPr>
          <w:sz w:val="20"/>
          <w:szCs w:val="20"/>
          <w:color w:val="auto"/>
        </w:rPr>
      </w:pPr>
    </w:p>
    <w:p>
      <w:pPr>
        <w:ind w:right="2779" w:firstLine="744"/>
        <w:spacing w:after="0" w:line="235" w:lineRule="auto"/>
        <w:rPr>
          <w:sz w:val="20"/>
          <w:szCs w:val="20"/>
          <w:color w:val="auto"/>
        </w:rPr>
      </w:pPr>
      <w:r>
        <w:rPr>
          <w:rFonts w:ascii="Courier New" w:cs="Courier New" w:eastAsia="Courier New" w:hAnsi="Courier New"/>
          <w:sz w:val="16"/>
          <w:szCs w:val="16"/>
          <w:color w:val="auto"/>
        </w:rPr>
        <w:t>Mutual Release of Pre-Closing Claims. AT&amp;T and Broadband have each agreed to release the other from any and all claims that it may have against the other party arising from any acts or events occurring or failing to occur prior to the completion of the Broadband spin-off, subject to certain exceptions specified in the separation and distribution agreement.</w:t>
      </w:r>
    </w:p>
    <w:p>
      <w:pPr>
        <w:spacing w:after="0" w:line="186"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Indemnification by AT&amp;T. After completion of the Broadband spin-off, AT&amp;T will indemnify Broadband from any and all liabilities relating to, arising out of or resulting from any of the following:</w:t>
      </w:r>
    </w:p>
    <w:p>
      <w:pPr>
        <w:spacing w:after="0" w:line="183" w:lineRule="exact"/>
        <w:rPr>
          <w:sz w:val="20"/>
          <w:szCs w:val="20"/>
          <w:color w:val="auto"/>
        </w:rPr>
      </w:pPr>
    </w:p>
    <w:p>
      <w:pPr>
        <w:jc w:val="both"/>
        <w:ind w:left="640" w:right="2779" w:hanging="179"/>
        <w:spacing w:after="0" w:line="235" w:lineRule="auto"/>
        <w:tabs>
          <w:tab w:leader="none" w:pos="6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or any of its subsidiaries or any other person to pay any liabilities, or perform under any contracts, of AT&amp;T's communications business;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communications business; and</w:t>
      </w:r>
    </w:p>
    <w:p>
      <w:pPr>
        <w:spacing w:after="0" w:line="182"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AT&amp;T.</w:t>
      </w:r>
    </w:p>
    <w:p>
      <w:pPr>
        <w:spacing w:after="0" w:line="183" w:lineRule="exact"/>
        <w:rPr>
          <w:sz w:val="20"/>
          <w:szCs w:val="20"/>
          <w:color w:val="auto"/>
        </w:rPr>
      </w:pPr>
    </w:p>
    <w:p>
      <w:pPr>
        <w:ind w:right="3059" w:firstLine="744"/>
        <w:spacing w:after="0" w:line="235" w:lineRule="auto"/>
        <w:rPr>
          <w:sz w:val="20"/>
          <w:szCs w:val="20"/>
          <w:color w:val="auto"/>
        </w:rPr>
      </w:pPr>
      <w:r>
        <w:rPr>
          <w:rFonts w:ascii="Courier New" w:cs="Courier New" w:eastAsia="Courier New" w:hAnsi="Courier New"/>
          <w:sz w:val="16"/>
          <w:szCs w:val="16"/>
          <w:color w:val="auto"/>
        </w:rPr>
        <w:t>Indemnification by Broadband. After completion of the Broadband spin-off, Broadband will indemnify AT&amp;T from any and all liabilities relating to, arising out of or resulting from any of the following:</w:t>
      </w:r>
    </w:p>
    <w:p>
      <w:pPr>
        <w:spacing w:after="0" w:line="183" w:lineRule="exact"/>
        <w:rPr>
          <w:sz w:val="20"/>
          <w:szCs w:val="20"/>
          <w:color w:val="auto"/>
        </w:rPr>
      </w:pPr>
    </w:p>
    <w:p>
      <w:pPr>
        <w:ind w:left="640" w:right="2959" w:hanging="179"/>
        <w:spacing w:after="0" w:line="235" w:lineRule="auto"/>
        <w:tabs>
          <w:tab w:leader="none" w:pos="6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Broadband or any of its subsidiaries or any other person to pay any liabilities, or perform under any contracts, of AT&amp;T's broadband business,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broadband business,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148</w:t>
      </w:r>
    </w:p>
    <w:p>
      <w:pPr>
        <w:sectPr>
          <w:pgSz w:w="11900" w:h="16838" w:orient="portrait"/>
          <w:cols w:equalWidth="0" w:num="1">
            <w:col w:w="10219"/>
          </w:cols>
          <w:pgMar w:left="240" w:top="655" w:right="1440" w:bottom="1440" w:gutter="0" w:footer="0" w:header="0"/>
        </w:sectPr>
      </w:pPr>
    </w:p>
    <w:bookmarkStart w:id="166" w:name="page167"/>
    <w:bookmarkEnd w:id="166"/>
    <w:p>
      <w:pPr>
        <w:ind w:left="640" w:right="3159" w:hanging="179"/>
        <w:spacing w:after="0" w:line="234" w:lineRule="auto"/>
        <w:tabs>
          <w:tab w:leader="none" w:pos="6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Broadband, and</w:t>
      </w:r>
    </w:p>
    <w:p>
      <w:pPr>
        <w:spacing w:after="0" w:line="183"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neither the Microsoft transaction nor the QUIPS Transfer occurs, any liabilities relating to, arising out of or resulting from any action commenced by Microsoft claiming that the transaction violates the terms of the QUIPS; however, if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185" w:lineRule="exact"/>
        <w:rPr>
          <w:sz w:val="20"/>
          <w:szCs w:val="20"/>
          <w:color w:val="auto"/>
        </w:rPr>
      </w:pPr>
    </w:p>
    <w:p>
      <w:pPr>
        <w:ind w:right="2879" w:firstLine="744"/>
        <w:spacing w:after="0" w:line="279" w:lineRule="auto"/>
        <w:rPr>
          <w:sz w:val="20"/>
          <w:szCs w:val="20"/>
          <w:color w:val="auto"/>
        </w:rPr>
      </w:pPr>
      <w:r>
        <w:rPr>
          <w:rFonts w:ascii="Courier New" w:cs="Courier New" w:eastAsia="Courier New" w:hAnsi="Courier New"/>
          <w:sz w:val="14"/>
          <w:szCs w:val="14"/>
          <w:color w:val="auto"/>
        </w:rPr>
        <w:t>Tax Indemnification. Subject to the exceptions described below, Broadband will indemnify AT&amp;T against 50% of the taxes and related costs assessed against AT&amp;T resulting from the disqualification of the separation and the Broadband spin-off as tax-free transactions under Section 355 of the Code.</w:t>
      </w:r>
    </w:p>
    <w:p>
      <w:pPr>
        <w:spacing w:after="0" w:line="157"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If such disqualification results from a transaction involving the stock or assets of Broadband occurring after the Broadband spin-off, from Broadband's failure to remain actively engaged in a trade or business or from the failure of any representation made with respect to Broadband in connection with certain tax opinions and Internal Revenue Service rulings, then Broadband will be required to indemnify AT&amp;T against all such taxes and related costs.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AT&amp;T occurring after the Broadband spin-off, from AT&amp;T's failure to remain actively engaged in a trade or business or from the failure of any representation made with respect to AT&amp;T in connection with certain tax opinions and Internal Revenue Service rulings, then Broadband is not required to indemnify AT&amp;T against any such taxes or related costs.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Broadband will also indemnify AT&amp;T against 50% of the taxes and related costs resulting from the Liberty Media or AT&amp;T Wireless spin-offs failing to be tax-free, unless either spin-off becomes taxable as a result of an action taken by AT&amp;T or Broadband, in which case the acting party bears full responsibility for any resulting AT&amp;T liabilities. Broadband's obligation described in the preceding sentence is reduced by Broadband's share of any indemnification that AT&amp;T receives from Liberty Media or AT&amp;T Wireless as a result of the relevant spin-off failing to qualify as tax-free.</w:t>
      </w:r>
    </w:p>
    <w:p>
      <w:pPr>
        <w:spacing w:after="0" w:line="184" w:lineRule="exact"/>
        <w:rPr>
          <w:sz w:val="20"/>
          <w:szCs w:val="20"/>
          <w:color w:val="auto"/>
        </w:rPr>
      </w:pPr>
    </w:p>
    <w:p>
      <w:pPr>
        <w:ind w:right="2779" w:firstLine="744"/>
        <w:spacing w:after="0" w:line="273" w:lineRule="auto"/>
        <w:rPr>
          <w:sz w:val="20"/>
          <w:szCs w:val="20"/>
          <w:color w:val="auto"/>
        </w:rPr>
      </w:pPr>
      <w:r>
        <w:rPr>
          <w:rFonts w:ascii="Courier New" w:cs="Courier New" w:eastAsia="Courier New" w:hAnsi="Courier New"/>
          <w:sz w:val="14"/>
          <w:szCs w:val="14"/>
          <w:color w:val="auto"/>
        </w:rPr>
        <w:t>Other Indemnification. Subject to the next sentence, AT&amp;T and Broadband will indemnify each other for 50% of any liability resulting from any untrue statement or omission of a material fact in any registration statement relating to the Broadband spin-off or in any other filing made by AT&amp;T or Broadband with the Securities and Exchange Commission in connection with the separation, the Broadband spin-off, the Broadband merger or any related agreements. AT&amp;T will indemnify Broadband and AT&amp;T Comcast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other than the AT&amp;T transaction proposal or the AT&amp;T Comcast charter proposal.</w:t>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TERMINATION</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separation and distribution agreement may be terminated by AT&amp;T if the merger agreement has terminated.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AMENDMENTS AND WAIVERS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Any provision of the separation and distribution agreement may be amended or waived prior to the completion of the AT&amp;T Comcast transaction if, but only if, such amendment or waiver is in writing and</w:t>
      </w:r>
    </w:p>
    <w:p>
      <w:pPr>
        <w:ind w:left="3620"/>
        <w:spacing w:after="0" w:line="237" w:lineRule="auto"/>
        <w:rPr>
          <w:sz w:val="20"/>
          <w:szCs w:val="20"/>
          <w:color w:val="auto"/>
        </w:rPr>
      </w:pPr>
      <w:r>
        <w:rPr>
          <w:rFonts w:ascii="Courier New" w:cs="Courier New" w:eastAsia="Courier New" w:hAnsi="Courier New"/>
          <w:sz w:val="16"/>
          <w:szCs w:val="16"/>
          <w:color w:val="auto"/>
        </w:rPr>
        <w:t>149</w:t>
      </w:r>
    </w:p>
    <w:p>
      <w:pPr>
        <w:sectPr>
          <w:pgSz w:w="11900" w:h="16838" w:orient="portrait"/>
          <w:cols w:equalWidth="0" w:num="1">
            <w:col w:w="10219"/>
          </w:cols>
          <w:pgMar w:left="240" w:top="654" w:right="1440" w:bottom="1440" w:gutter="0" w:footer="0" w:header="0"/>
        </w:sectPr>
      </w:pPr>
    </w:p>
    <w:bookmarkStart w:id="167" w:name="page168"/>
    <w:bookmarkEnd w:id="167"/>
    <w:p>
      <w:pPr>
        <w:ind w:right="2879"/>
        <w:spacing w:after="0" w:line="235" w:lineRule="auto"/>
        <w:rPr>
          <w:sz w:val="20"/>
          <w:szCs w:val="20"/>
          <w:color w:val="auto"/>
        </w:rPr>
      </w:pPr>
      <w:r>
        <w:rPr>
          <w:rFonts w:ascii="Courier New" w:cs="Courier New" w:eastAsia="Courier New" w:hAnsi="Courier New"/>
          <w:sz w:val="16"/>
          <w:szCs w:val="16"/>
          <w:color w:val="auto"/>
        </w:rPr>
        <w:t>is signed, in the case of an amendment, by AT&amp;T, Broadband and Comcast or, in the case of a waiver, by the party to the separation and distribution agreement against whom the waiver is to be effective and Comcast.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EXCHANGE AGREEMENT AND INSTRUMENT OF ADMISSION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by executing the instrument of admission. On March 11, 2002, Comcast, AT&amp;T, AT&amp;T Comcast and Microsoft amended the exchange agreement and instrument of admission. The following summary of the exchange agreement and the instrument of admission, in each case as amended, is qualified in its entirety by reference to the complete texts of the exchange agreement and the instrument of admission, in each case as amended, which are incorporated by reference and attached as exhibits to the registration statement of which this prospectus is a part.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QUIPS EXCHANGE</w:t>
      </w:r>
    </w:p>
    <w:p>
      <w:pPr>
        <w:spacing w:after="0" w:line="183" w:lineRule="exact"/>
        <w:rPr>
          <w:sz w:val="20"/>
          <w:szCs w:val="20"/>
          <w:color w:val="auto"/>
        </w:rPr>
      </w:pPr>
    </w:p>
    <w:p>
      <w:pPr>
        <w:ind w:right="2959" w:firstLine="744"/>
        <w:spacing w:after="0" w:line="236" w:lineRule="auto"/>
        <w:rPr>
          <w:sz w:val="20"/>
          <w:szCs w:val="20"/>
          <w:color w:val="auto"/>
        </w:rPr>
      </w:pPr>
      <w:r>
        <w:rPr>
          <w:rFonts w:ascii="Courier New" w:cs="Courier New" w:eastAsia="Courier New" w:hAnsi="Courier New"/>
          <w:sz w:val="16"/>
          <w:szCs w:val="16"/>
          <w:color w:val="auto"/>
        </w:rPr>
        <w:t>QUIPS. Microsoft (through a wholly owned subsidiary) holds $5 billion of aggregate liquidation preference amount of 5% Convertible Quarterly Income Preferred Securities (referred to in this prospectus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184" w:lineRule="exact"/>
        <w:rPr>
          <w:sz w:val="20"/>
          <w:szCs w:val="20"/>
          <w:color w:val="auto"/>
        </w:rPr>
      </w:pPr>
    </w:p>
    <w:p>
      <w:pPr>
        <w:ind w:right="2879" w:firstLine="744"/>
        <w:spacing w:after="0" w:line="272" w:lineRule="auto"/>
        <w:rPr>
          <w:sz w:val="20"/>
          <w:szCs w:val="20"/>
          <w:color w:val="auto"/>
        </w:rPr>
      </w:pPr>
      <w:r>
        <w:rPr>
          <w:rFonts w:ascii="Courier New" w:cs="Courier New" w:eastAsia="Courier New" w:hAnsi="Courier New"/>
          <w:sz w:val="14"/>
          <w:szCs w:val="14"/>
          <w:color w:val="auto"/>
        </w:rPr>
        <w:t>The Exchange. In connection with the Broadband spin-off, Microsoft has agreed to exchange the QUIPS for a number of shares of Broadband common stock that, subject to the limitation described in the next sentence, will be converted in the Broadband merger into 115 million shares of AT&amp;T Comcast Class A common stock. To the extent necessary so that Microsoft and its affiliates will not hold more than 4.95% of AT&amp;T Comcast's voting power as a result of the AT&amp;T Comcast transaction, Microsoft has agreed to accept shares of the non-voting AT&amp;T Comcast Class A Special common stock in the Broadband merger instead of an equivalent number of shares of voting AT&amp;T Comcast common stock. If Microsoft transfers shares of voting AT&amp;T Comcast common stock or its voting interest in AT&amp;T Comcast is diluted below 4.95%, subject to certain conditions, Microsoft will have the right to cause AT&amp;T Comcast to exchange the shares of non-voting AT&amp;T Comcast Class A Special common stock received in the Broadband merger for shares of voting AT&amp;T Comcast common stock provided that its voting interest in AT&amp;T Comcast does not exceed 4.95% after the exchange.</w:t>
      </w:r>
    </w:p>
    <w:p>
      <w:pPr>
        <w:spacing w:after="0" w:line="346"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Internet Access. Until the fifth anniversary of the Microsoft transaction, subject to the completion of the Microsoft transaction and the AT&amp;T Comcast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 Because Comcast has entered into an access agreement with United Online and Broadband has entered into an access agreement with each of Earthlink, Internet Central and Connected Data Systems, upon completion of the Microsoft transaction and the AT&amp;T Comcast transaction AT&amp;T Comcast will be required, with respect to each such agreement with another ISP, to offer an access agreement to Microsoft on terms no less favorable than those provided to the other ISP with respect to the specific cable systems covered under the agreement with the other ISP.</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COVENANTS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Each of Comcast, Microsoft, AT&amp;T and AT&amp;T Comcast has undertaken certain covenants in the exchange agreement. The following summarizes the more significant of these covenants.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150</w:t>
      </w:r>
    </w:p>
    <w:p>
      <w:pPr>
        <w:sectPr>
          <w:pgSz w:w="11900" w:h="16838" w:orient="portrait"/>
          <w:cols w:equalWidth="0" w:num="1">
            <w:col w:w="10219"/>
          </w:cols>
          <w:pgMar w:left="240" w:top="655" w:right="1440" w:bottom="1440" w:gutter="0" w:footer="0" w:header="0"/>
        </w:sectPr>
      </w:pPr>
    </w:p>
    <w:bookmarkStart w:id="168" w:name="page169"/>
    <w:bookmarkEnd w:id="168"/>
    <w:p>
      <w:pPr>
        <w:ind w:right="2779" w:firstLine="744"/>
        <w:spacing w:after="0" w:line="236" w:lineRule="auto"/>
        <w:rPr>
          <w:sz w:val="20"/>
          <w:szCs w:val="20"/>
          <w:color w:val="auto"/>
        </w:rPr>
      </w:pPr>
      <w:r>
        <w:rPr>
          <w:rFonts w:ascii="Courier New" w:cs="Courier New" w:eastAsia="Courier New" w:hAnsi="Courier New"/>
          <w:sz w:val="16"/>
          <w:szCs w:val="16"/>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 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 would have an effect on Microsoft that is materially disproportionate to the effect it would have on other Broadband or AT&amp;T Comcast shareholders.</w:t>
      </w:r>
    </w:p>
    <w:p>
      <w:pPr>
        <w:spacing w:after="0" w:line="188" w:lineRule="exact"/>
        <w:rPr>
          <w:sz w:val="20"/>
          <w:szCs w:val="20"/>
          <w:color w:val="auto"/>
        </w:rPr>
      </w:pPr>
    </w:p>
    <w:p>
      <w:pPr>
        <w:ind w:right="2879" w:firstLine="744"/>
        <w:spacing w:after="0" w:line="236" w:lineRule="auto"/>
        <w:rPr>
          <w:sz w:val="20"/>
          <w:szCs w:val="20"/>
          <w:color w:val="auto"/>
        </w:rPr>
      </w:pPr>
      <w:r>
        <w:rPr>
          <w:rFonts w:ascii="Courier New" w:cs="Courier New" w:eastAsia="Courier New" w:hAnsi="Courier New"/>
          <w:sz w:val="16"/>
          <w:szCs w:val="16"/>
          <w:color w:val="auto"/>
        </w:rPr>
        <w:t>Lockup. Prior to six months after completion of the Microsoft transaction, subject to certain exceptions, Microsoft has agreed that neither Microsoft nor any of its wholly owned subsidiaries will sell, or enter into any agreement, arrangement or negotiations relating to the sale of, any of the shares of AT&amp;T Comcast common stock that it receives in connection with the Microsoft transaction.</w:t>
      </w:r>
    </w:p>
    <w:p>
      <w:pPr>
        <w:spacing w:after="0" w:line="183" w:lineRule="exact"/>
        <w:rPr>
          <w:sz w:val="20"/>
          <w:szCs w:val="20"/>
          <w:color w:val="auto"/>
        </w:rPr>
      </w:pPr>
    </w:p>
    <w:p>
      <w:pPr>
        <w:ind w:right="2779" w:firstLine="744"/>
        <w:spacing w:after="0" w:line="275" w:lineRule="auto"/>
        <w:rPr>
          <w:sz w:val="20"/>
          <w:szCs w:val="20"/>
          <w:color w:val="auto"/>
        </w:rPr>
      </w:pPr>
      <w:r>
        <w:rPr>
          <w:rFonts w:ascii="Courier New" w:cs="Courier New" w:eastAsia="Courier New" w:hAnsi="Courier New"/>
          <w:sz w:val="14"/>
          <w:szCs w:val="14"/>
          <w:color w:val="auto"/>
        </w:rPr>
        <w:t>Indemnity. Comcast has agreed to indemnify Microsoft against any claim by Comcast, AT&amp;T or any shareholder of Comcast, AT&amp;T or AT&amp;T Comcast for any loss arising as a result of the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CONDITIONS TO THE COMPLETION OF THE MICROSOFT TRANSACTION</w:t>
      </w:r>
    </w:p>
    <w:p>
      <w:pPr>
        <w:spacing w:after="0" w:line="183" w:lineRule="exact"/>
        <w:rPr>
          <w:sz w:val="20"/>
          <w:szCs w:val="20"/>
          <w:color w:val="auto"/>
        </w:rPr>
      </w:pPr>
    </w:p>
    <w:p>
      <w:pPr>
        <w:ind w:right="2879" w:firstLine="744"/>
        <w:spacing w:after="0" w:line="283" w:lineRule="auto"/>
        <w:rPr>
          <w:sz w:val="20"/>
          <w:szCs w:val="20"/>
          <w:color w:val="auto"/>
        </w:rPr>
      </w:pPr>
      <w:r>
        <w:rPr>
          <w:rFonts w:ascii="Courier New" w:cs="Courier New" w:eastAsia="Courier New" w:hAnsi="Courier New"/>
          <w:sz w:val="14"/>
          <w:szCs w:val="14"/>
          <w:color w:val="auto"/>
        </w:rPr>
        <w:t>Conditions to the Obligations of Microsoft. The obligations of Microsoft to complete the Microsoft transaction are subject to the satisfaction or waiver, to the extent permissible, of the following conditions:</w:t>
      </w:r>
    </w:p>
    <w:p>
      <w:pPr>
        <w:spacing w:after="0" w:line="155" w:lineRule="exact"/>
        <w:rPr>
          <w:sz w:val="20"/>
          <w:szCs w:val="20"/>
          <w:color w:val="auto"/>
        </w:rPr>
      </w:pPr>
    </w:p>
    <w:p>
      <w:pPr>
        <w:ind w:left="640" w:right="2959" w:hanging="179"/>
        <w:spacing w:after="0" w:line="234" w:lineRule="auto"/>
        <w:tabs>
          <w:tab w:leader="none" w:pos="6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material legal prohibition on the Microsoft transaction or the mergers;</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next bullet point, satisfaction or waiver of all conditions to the mergers and the reasonable satisfaction of Microsoft that the mergers will occur immediately following the Microsoft transaction;</w:t>
      </w:r>
    </w:p>
    <w:p>
      <w:pPr>
        <w:spacing w:after="0" w:line="18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but not waiver, of the condition to the mergers that there has been no Material Adverse Effect with respect to AT&amp;T's broadband business;</w:t>
      </w:r>
    </w:p>
    <w:p>
      <w:pPr>
        <w:spacing w:after="0" w:line="183" w:lineRule="exact"/>
        <w:rPr>
          <w:rFonts w:ascii="Courier New" w:cs="Courier New" w:eastAsia="Courier New" w:hAnsi="Courier New"/>
          <w:sz w:val="16"/>
          <w:szCs w:val="16"/>
          <w:color w:val="auto"/>
        </w:rPr>
      </w:pPr>
    </w:p>
    <w:p>
      <w:pPr>
        <w:jc w:val="both"/>
        <w:ind w:left="640" w:right="2879" w:hanging="179"/>
        <w:spacing w:after="0" w:line="235" w:lineRule="auto"/>
        <w:tabs>
          <w:tab w:leader="none" w:pos="6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AT&amp;T and AT&amp;T Comcast contained in the exchange agreement or made pursuant to the exchange agreement;</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AT&amp;T and AT&amp;T Comcast of all of their respective obligations under the exchange agreement;</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w:t>
      </w:r>
    </w:p>
    <w:p>
      <w:pPr>
        <w:spacing w:after="0" w:line="183"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AT&amp;T and Comcast of opinions of counsel relating to various corporate matters; and</w:t>
      </w:r>
    </w:p>
    <w:p>
      <w:pPr>
        <w:spacing w:after="0" w:line="183" w:lineRule="exact"/>
        <w:rPr>
          <w:rFonts w:ascii="Courier New" w:cs="Courier New" w:eastAsia="Courier New" w:hAnsi="Courier New"/>
          <w:sz w:val="16"/>
          <w:szCs w:val="16"/>
          <w:color w:val="auto"/>
        </w:rPr>
      </w:pPr>
    </w:p>
    <w:p>
      <w:pPr>
        <w:ind w:left="640" w:right="2779" w:hanging="179"/>
        <w:spacing w:after="0" w:line="295" w:lineRule="auto"/>
        <w:tabs>
          <w:tab w:leader="none" w:pos="6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completion of the Broadband spin-off, Broadband holds substantially all of the assets and liabilities of AT&amp;T's broadband business.</w:t>
      </w:r>
    </w:p>
    <w:p>
      <w:pPr>
        <w:spacing w:after="0" w:line="147" w:lineRule="exact"/>
        <w:rPr>
          <w:sz w:val="20"/>
          <w:szCs w:val="20"/>
          <w:color w:val="auto"/>
        </w:rPr>
      </w:pPr>
    </w:p>
    <w:p>
      <w:pPr>
        <w:ind w:right="2879" w:firstLine="744"/>
        <w:spacing w:after="0" w:line="283" w:lineRule="auto"/>
        <w:rPr>
          <w:sz w:val="20"/>
          <w:szCs w:val="20"/>
          <w:color w:val="auto"/>
        </w:rPr>
      </w:pPr>
      <w:r>
        <w:rPr>
          <w:rFonts w:ascii="Courier New" w:cs="Courier New" w:eastAsia="Courier New" w:hAnsi="Courier New"/>
          <w:sz w:val="14"/>
          <w:szCs w:val="14"/>
          <w:color w:val="auto"/>
        </w:rPr>
        <w:t>Conditions to the Obligations of Comcast and AT&amp;T. The obligations of Comcast and AT&amp;T to complete the Microsoft transaction are subject to the satisfaction or waiver, to the extent permissible, of the following conditions:</w:t>
      </w:r>
    </w:p>
    <w:p>
      <w:pPr>
        <w:spacing w:after="0" w:line="155" w:lineRule="exact"/>
        <w:rPr>
          <w:sz w:val="20"/>
          <w:szCs w:val="20"/>
          <w:color w:val="auto"/>
        </w:rPr>
      </w:pPr>
    </w:p>
    <w:p>
      <w:pPr>
        <w:jc w:val="both"/>
        <w:ind w:left="640" w:right="3719" w:hanging="179"/>
        <w:spacing w:after="0" w:line="270" w:lineRule="auto"/>
        <w:tabs>
          <w:tab w:leader="none" w:pos="6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satisfaction or waiver of all conditions to the mergers and the reasonable satisfaction of Comcast that the mergers will occur;</w:t>
      </w:r>
    </w:p>
    <w:p>
      <w:pPr>
        <w:ind w:left="3620"/>
        <w:spacing w:after="0" w:line="233" w:lineRule="auto"/>
        <w:rPr>
          <w:sz w:val="20"/>
          <w:szCs w:val="20"/>
          <w:color w:val="auto"/>
        </w:rPr>
      </w:pPr>
      <w:r>
        <w:rPr>
          <w:rFonts w:ascii="Courier New" w:cs="Courier New" w:eastAsia="Courier New" w:hAnsi="Courier New"/>
          <w:sz w:val="16"/>
          <w:szCs w:val="16"/>
          <w:color w:val="auto"/>
        </w:rPr>
        <w:t>151</w:t>
      </w:r>
    </w:p>
    <w:p>
      <w:pPr>
        <w:sectPr>
          <w:pgSz w:w="11900" w:h="16838" w:orient="portrait"/>
          <w:cols w:equalWidth="0" w:num="1">
            <w:col w:w="10219"/>
          </w:cols>
          <w:pgMar w:left="240" w:top="654" w:right="1440" w:bottom="1440" w:gutter="0" w:footer="0" w:header="0"/>
        </w:sectPr>
      </w:pPr>
    </w:p>
    <w:bookmarkStart w:id="169" w:name="page170"/>
    <w:bookmarkEnd w:id="169"/>
    <w:p>
      <w:pPr>
        <w:ind w:left="640" w:right="3239" w:hanging="179"/>
        <w:spacing w:after="0" w:line="234" w:lineRule="auto"/>
        <w:tabs>
          <w:tab w:leader="none" w:pos="6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Microsoft contained in the exchange agreement;</w:t>
      </w:r>
    </w:p>
    <w:p>
      <w:pPr>
        <w:spacing w:after="0" w:line="183"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Microsoft of all of its obligations under the exchange agreement; and</w:t>
      </w:r>
    </w:p>
    <w:p>
      <w:pPr>
        <w:spacing w:after="0" w:line="183" w:lineRule="exact"/>
        <w:rPr>
          <w:rFonts w:ascii="Courier New" w:cs="Courier New" w:eastAsia="Courier New" w:hAnsi="Courier New"/>
          <w:sz w:val="16"/>
          <w:szCs w:val="16"/>
          <w:color w:val="auto"/>
        </w:rPr>
      </w:pPr>
    </w:p>
    <w:p>
      <w:pPr>
        <w:ind w:left="640" w:right="3439" w:hanging="179"/>
        <w:spacing w:after="0" w:line="234" w:lineRule="auto"/>
        <w:tabs>
          <w:tab w:leader="none" w:pos="6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Microsoft of an opinion of counsel relating to various corporate matters.</w:t>
      </w:r>
    </w:p>
    <w:p>
      <w:pPr>
        <w:spacing w:after="0" w:line="183" w:lineRule="exact"/>
        <w:rPr>
          <w:sz w:val="20"/>
          <w:szCs w:val="20"/>
          <w:color w:val="auto"/>
        </w:rPr>
      </w:pPr>
    </w:p>
    <w:p>
      <w:pPr>
        <w:ind w:right="2779" w:firstLine="744"/>
        <w:spacing w:after="0" w:line="234" w:lineRule="auto"/>
        <w:rPr>
          <w:sz w:val="20"/>
          <w:szCs w:val="20"/>
          <w:color w:val="auto"/>
        </w:rPr>
      </w:pPr>
      <w:r>
        <w:rPr>
          <w:rFonts w:ascii="Courier New" w:cs="Courier New" w:eastAsia="Courier New" w:hAnsi="Courier New"/>
          <w:sz w:val="16"/>
          <w:szCs w:val="16"/>
          <w:color w:val="auto"/>
        </w:rPr>
        <w:t>Termination. The exchange agreement may be terminated by either Comcast or Microsoft in any of the following circumstances:</w:t>
      </w:r>
    </w:p>
    <w:p>
      <w:pPr>
        <w:spacing w:after="0" w:line="177" w:lineRule="exact"/>
        <w:rPr>
          <w:sz w:val="20"/>
          <w:szCs w:val="20"/>
          <w:color w:val="auto"/>
        </w:rPr>
      </w:pPr>
    </w:p>
    <w:p>
      <w:pPr>
        <w:ind w:left="640" w:hanging="179"/>
        <w:spacing w:after="0"/>
        <w:tabs>
          <w:tab w:leader="none" w:pos="64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has been terminated,</w:t>
      </w:r>
    </w:p>
    <w:p>
      <w:pPr>
        <w:spacing w:after="0" w:line="18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law or regulation makes completion of the Microsoft transaction illegal or a permanent injunction prohibiting completion of the Microsoft transaction is entered, or</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have not been completed by March 1, 2003.</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INTERACTIVE TECHNOLOGY AGREEMENT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connection with the exchange agreement, Microsoft and Comcast Cable have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TAX SHARING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following summary of the tax sharing agreement is qualified in its entirety by reference to the complete text of the tax sharing agreement, which is incorporated by reference into this prospectus and attached as an exhibit to the registration statement in which this prospectus is included.</w:t>
      </w:r>
    </w:p>
    <w:p>
      <w:pPr>
        <w:spacing w:after="0" w:line="185" w:lineRule="exact"/>
        <w:rPr>
          <w:sz w:val="20"/>
          <w:szCs w:val="20"/>
          <w:color w:val="auto"/>
        </w:rPr>
      </w:pPr>
    </w:p>
    <w:p>
      <w:pPr>
        <w:ind w:right="2779" w:firstLine="744"/>
        <w:spacing w:after="0" w:line="273" w:lineRule="auto"/>
        <w:rPr>
          <w:sz w:val="20"/>
          <w:szCs w:val="20"/>
          <w:color w:val="auto"/>
        </w:rPr>
      </w:pPr>
      <w:r>
        <w:rPr>
          <w:rFonts w:ascii="Courier New" w:cs="Courier New" w:eastAsia="Courier New" w:hAnsi="Courier New"/>
          <w:sz w:val="14"/>
          <w:szCs w:val="14"/>
          <w:color w:val="auto"/>
        </w:rPr>
        <w:t>In General. Broadband is currently included in AT&amp;T's federal consolidated income tax group and Broadband's tax liability will be included in the consolidated federal income tax liability of AT&amp;T for 2002 until the time of the Broadband spin-off. The tax sharing agreement provides for tax sharing payments between Broadband and AT&amp;T for periods prior to the Broadband spin-off, based on the taxes or tax benefits of hypothetical affiliated groups consisting of the businesses, assets and liabilities that make up Broadband, on the one hand, and all other businesses, assets and liabilities of AT&amp;T, on the other hand. Each group is generally responsible for the taxes attributable to its lines of business and entities comprising its group.</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and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Broadband consistent with the allocations under the tax sharing agreement. As between AT&amp;T and Broadband, certain tax items are specially allocated to the AT&amp;T group and Broadband group under the tax sharing agreement.</w:t>
      </w:r>
    </w:p>
    <w:p>
      <w:pPr>
        <w:spacing w:after="0" w:line="186" w:lineRule="exact"/>
        <w:rPr>
          <w:sz w:val="20"/>
          <w:szCs w:val="20"/>
          <w:color w:val="auto"/>
        </w:rPr>
      </w:pPr>
    </w:p>
    <w:p>
      <w:pPr>
        <w:jc w:val="both"/>
        <w:ind w:right="2959" w:firstLine="744"/>
        <w:spacing w:after="0" w:line="235" w:lineRule="auto"/>
        <w:rPr>
          <w:sz w:val="20"/>
          <w:szCs w:val="20"/>
          <w:color w:val="auto"/>
        </w:rPr>
      </w:pPr>
      <w:r>
        <w:rPr>
          <w:rFonts w:ascii="Courier New" w:cs="Courier New" w:eastAsia="Courier New" w:hAnsi="Courier New"/>
          <w:sz w:val="16"/>
          <w:szCs w:val="16"/>
          <w:color w:val="auto"/>
        </w:rPr>
        <w:t>Broadband Spin-off. AT&amp;T and Broadband have agreed that taxes related to intercompany transactions that are triggered by the Broadband spin-off will be generally allocated to Broadband.</w:t>
      </w:r>
    </w:p>
    <w:p>
      <w:pPr>
        <w:spacing w:after="0" w:line="183" w:lineRule="exact"/>
        <w:rPr>
          <w:sz w:val="20"/>
          <w:szCs w:val="20"/>
          <w:color w:val="auto"/>
        </w:rPr>
      </w:pPr>
    </w:p>
    <w:p>
      <w:pPr>
        <w:ind w:right="2779" w:firstLine="744"/>
        <w:spacing w:after="0" w:line="235" w:lineRule="auto"/>
        <w:rPr>
          <w:sz w:val="20"/>
          <w:szCs w:val="20"/>
          <w:color w:val="auto"/>
        </w:rPr>
      </w:pPr>
      <w:r>
        <w:rPr>
          <w:rFonts w:ascii="Courier New" w:cs="Courier New" w:eastAsia="Courier New" w:hAnsi="Courier New"/>
          <w:sz w:val="16"/>
          <w:szCs w:val="16"/>
          <w:color w:val="auto"/>
        </w:rPr>
        <w:t>Non-Income Tax Liabilities. AT&amp;T and Broadband have agreed that joint non-income tax liabilities will generally be allocated between AT&amp;T and Broadband based on the amount of such taxes attributable to each group's line of business. If the line of business with respect to which the liability is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152</w:t>
      </w:r>
    </w:p>
    <w:p>
      <w:pPr>
        <w:sectPr>
          <w:pgSz w:w="11900" w:h="16838" w:orient="portrait"/>
          <w:cols w:equalWidth="0" w:num="1">
            <w:col w:w="10219"/>
          </w:cols>
          <w:pgMar w:left="240" w:top="654" w:right="1440" w:bottom="1440" w:gutter="0" w:footer="0" w:header="0"/>
        </w:sectPr>
      </w:pPr>
    </w:p>
    <w:bookmarkStart w:id="170" w:name="page171"/>
    <w:bookmarkEnd w:id="170"/>
    <w:p>
      <w:pPr>
        <w:jc w:val="both"/>
        <w:ind w:right="2779"/>
        <w:spacing w:after="0" w:line="234" w:lineRule="auto"/>
        <w:rPr>
          <w:sz w:val="20"/>
          <w:szCs w:val="20"/>
          <w:color w:val="auto"/>
        </w:rPr>
      </w:pPr>
      <w:r>
        <w:rPr>
          <w:rFonts w:ascii="Courier New" w:cs="Courier New" w:eastAsia="Courier New" w:hAnsi="Courier New"/>
          <w:sz w:val="16"/>
          <w:szCs w:val="16"/>
          <w:color w:val="auto"/>
        </w:rPr>
        <w:t>appropriately associated cannot be readily determined, the tax liability will be allocated to the AT&amp;T group.</w:t>
      </w:r>
    </w:p>
    <w:p>
      <w:pPr>
        <w:spacing w:after="0" w:line="183" w:lineRule="exact"/>
        <w:rPr>
          <w:sz w:val="20"/>
          <w:szCs w:val="20"/>
          <w:color w:val="auto"/>
        </w:rPr>
      </w:pPr>
    </w:p>
    <w:p>
      <w:pPr>
        <w:jc w:val="both"/>
        <w:ind w:right="2779" w:firstLine="744"/>
        <w:spacing w:after="0" w:line="235" w:lineRule="auto"/>
        <w:rPr>
          <w:sz w:val="20"/>
          <w:szCs w:val="20"/>
          <w:color w:val="auto"/>
        </w:rPr>
      </w:pPr>
      <w:r>
        <w:rPr>
          <w:rFonts w:ascii="Courier New" w:cs="Courier New" w:eastAsia="Courier New" w:hAnsi="Courier New"/>
          <w:sz w:val="16"/>
          <w:szCs w:val="16"/>
          <w:color w:val="auto"/>
        </w:rPr>
        <w:t>Audit Adjustments. AT&amp;T and Broadband have agreed that taxes resulting from audit adjustments will generally be allocated between the two groups based on line of business. In general, AT&amp;T controls audits and administrative matters related to pre-spin-off periods.</w:t>
      </w:r>
    </w:p>
    <w:p>
      <w:pPr>
        <w:spacing w:after="0" w:line="185" w:lineRule="exact"/>
        <w:rPr>
          <w:sz w:val="20"/>
          <w:szCs w:val="20"/>
          <w:color w:val="auto"/>
        </w:rPr>
      </w:pPr>
    </w:p>
    <w:p>
      <w:pPr>
        <w:ind w:right="2779" w:firstLine="744"/>
        <w:spacing w:after="0" w:line="276" w:lineRule="auto"/>
        <w:rPr>
          <w:sz w:val="20"/>
          <w:szCs w:val="20"/>
          <w:color w:val="auto"/>
        </w:rPr>
      </w:pPr>
      <w:r>
        <w:rPr>
          <w:rFonts w:ascii="Courier New" w:cs="Courier New" w:eastAsia="Courier New" w:hAnsi="Courier New"/>
          <w:sz w:val="14"/>
          <w:szCs w:val="14"/>
          <w:color w:val="auto"/>
        </w:rPr>
        <w:t>Post-Spin-off Tax Attributes. Generally, Broadband may not carry back a loss, credit or other tax attribute from a post-spin-off period to a pre-spin-off period, unless Broadband obtains AT&amp;T's consent (which, in the case of significant net operating or capital loss carrybacks, may not be unreasonably withheld) and then only to the extent permitted by applicable law.</w:t>
      </w:r>
    </w:p>
    <w:p>
      <w:pPr>
        <w:spacing w:after="0" w:line="161" w:lineRule="exact"/>
        <w:rPr>
          <w:sz w:val="20"/>
          <w:szCs w:val="20"/>
          <w:color w:val="auto"/>
        </w:rPr>
      </w:pPr>
    </w:p>
    <w:p>
      <w:pPr>
        <w:ind w:right="2779" w:firstLine="744"/>
        <w:spacing w:after="0" w:line="236" w:lineRule="auto"/>
        <w:rPr>
          <w:sz w:val="20"/>
          <w:szCs w:val="20"/>
          <w:color w:val="auto"/>
        </w:rPr>
      </w:pPr>
      <w:r>
        <w:rPr>
          <w:rFonts w:ascii="Courier New" w:cs="Courier New" w:eastAsia="Courier New" w:hAnsi="Courier New"/>
          <w:sz w:val="16"/>
          <w:szCs w:val="16"/>
          <w:color w:val="auto"/>
        </w:rPr>
        <w:t>Amendments and Waivers. Any provision of the tax sharing agreement may be amended or waived prior to the completion of the transaction if, but only if, such amendment or waiver is in writing and is signed, in the case of an amendment, by AT&amp;T, Broadband and Comcast or, in the case of a waiver, by the party to the tax sharing agreement against whom the waiver is to be effective and Comcast.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ANCILLARY AGREEMENTS</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In addition to the other agreements described in this section, AT&amp;T and Broadband have entered into various other commercial agreements in connection with the AT&amp;T Comcast transaction. A brief summary of these agreements follows:</w:t>
      </w:r>
    </w:p>
    <w:p>
      <w:pPr>
        <w:spacing w:after="0" w:line="155"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NETWORK SERVICE AGREEMENTS. AT&amp;T and Broadband have entered into principal network service agreements as follows.</w:t>
      </w:r>
    </w:p>
    <w:p>
      <w:pPr>
        <w:spacing w:after="0" w:line="183" w:lineRule="exact"/>
        <w:rPr>
          <w:sz w:val="20"/>
          <w:szCs w:val="20"/>
          <w:color w:val="auto"/>
        </w:rPr>
      </w:pPr>
    </w:p>
    <w:p>
      <w:pPr>
        <w:ind w:left="920" w:right="2779" w:hanging="180"/>
        <w:spacing w:after="0" w:line="274" w:lineRule="auto"/>
        <w:tabs>
          <w:tab w:leader="none" w:pos="92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Master Carrier Agreement. This agreement reflects the rates, terms and conditions on which AT&amp;T Business Services Group will provide voice, data and Internet services to Broadband, including both wholesale services (those used as a component in Broadband's services to its customers) and "administrative" services (for internal Broadband usage). Pricing is market based, with provisions defining an ongoing process to ensure that the prices remain competitive.</w:t>
      </w:r>
    </w:p>
    <w:p>
      <w:pPr>
        <w:spacing w:after="0" w:line="163" w:lineRule="exact"/>
        <w:rPr>
          <w:rFonts w:ascii="Courier New" w:cs="Courier New" w:eastAsia="Courier New" w:hAnsi="Courier New"/>
          <w:sz w:val="14"/>
          <w:szCs w:val="14"/>
          <w:color w:val="auto"/>
        </w:rPr>
      </w:pPr>
    </w:p>
    <w:p>
      <w:pPr>
        <w:ind w:left="920" w:right="2779" w:hanging="180"/>
        <w:spacing w:after="0" w:line="236" w:lineRule="auto"/>
        <w:tabs>
          <w:tab w:leader="none" w:pos="9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Amended and Restated Local Network Connectivity Services Agreement. This agreement reflects the rates, terms and conditions on which AT&amp;T Business Services Group will provide certain local network connectivity services to Broadband for use in providing local telephone services to Broadband's subscribers. This agreement consists of two parts:</w:t>
      </w:r>
    </w:p>
    <w:p>
      <w:pPr>
        <w:spacing w:after="0" w:line="183" w:lineRule="exact"/>
        <w:rPr>
          <w:sz w:val="20"/>
          <w:szCs w:val="20"/>
          <w:color w:val="auto"/>
        </w:rPr>
      </w:pPr>
    </w:p>
    <w:p>
      <w:pPr>
        <w:ind w:left="1020" w:right="2779" w:hanging="185"/>
        <w:spacing w:after="0" w:line="235" w:lineRule="auto"/>
        <w:rPr>
          <w:sz w:val="20"/>
          <w:szCs w:val="20"/>
          <w:color w:val="auto"/>
        </w:rPr>
      </w:pPr>
      <w:r>
        <w:rPr>
          <w:rFonts w:ascii="Courier New" w:cs="Courier New" w:eastAsia="Courier New" w:hAnsi="Courier New"/>
          <w:sz w:val="16"/>
          <w:szCs w:val="16"/>
          <w:color w:val="auto"/>
        </w:rPr>
        <w:t>o a capital lease from AT&amp;T Business Services Group to Broadband of certain network switching and transport assets to be used exclusively by Broadband for a term of up to ten years, commencing January 1, 2001 for initial assets leased under the agreement, and</w:t>
      </w:r>
    </w:p>
    <w:p>
      <w:pPr>
        <w:spacing w:after="0" w:line="185" w:lineRule="exact"/>
        <w:rPr>
          <w:sz w:val="20"/>
          <w:szCs w:val="20"/>
          <w:color w:val="auto"/>
        </w:rPr>
      </w:pPr>
    </w:p>
    <w:p>
      <w:pPr>
        <w:ind w:left="1020" w:right="3059" w:hanging="185"/>
        <w:spacing w:after="0" w:line="235" w:lineRule="auto"/>
        <w:rPr>
          <w:sz w:val="20"/>
          <w:szCs w:val="20"/>
          <w:color w:val="auto"/>
        </w:rPr>
      </w:pPr>
      <w:r>
        <w:rPr>
          <w:rFonts w:ascii="Courier New" w:cs="Courier New" w:eastAsia="Courier New" w:hAnsi="Courier New"/>
          <w:sz w:val="16"/>
          <w:szCs w:val="16"/>
          <w:color w:val="auto"/>
        </w:rPr>
        <w:t>o an operating agreement for the provision of local network connectivity, management and operational services in support of Broadband's local cable telephone services, with a minimum term of five years commencing January 1, 2001.</w:t>
      </w:r>
    </w:p>
    <w:p>
      <w:pPr>
        <w:spacing w:after="0" w:line="185" w:lineRule="exact"/>
        <w:rPr>
          <w:sz w:val="20"/>
          <w:szCs w:val="20"/>
          <w:color w:val="auto"/>
        </w:rPr>
      </w:pPr>
    </w:p>
    <w:p>
      <w:pPr>
        <w:ind w:left="920" w:right="2879" w:hanging="180"/>
        <w:spacing w:after="0" w:line="236" w:lineRule="auto"/>
        <w:tabs>
          <w:tab w:leader="none" w:pos="9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Broadband or its controlled affiliates, together with related services. In addition, Broadband will construct and lease to AT&amp;T new fiber facilities in the areas served by Broadband's cable systems for use in providing telecommunications services. The term of the build-out period will expire on January 8, 2013. Subject to certain termination rights specified in this agreement, the term of AT&amp;T's right to use facilities leased under this agreement will expire on January 8, 2028, renewable at AT&amp;T's option for successive 20-year terms in perpetuity.</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153</w:t>
      </w:r>
    </w:p>
    <w:p>
      <w:pPr>
        <w:sectPr>
          <w:pgSz w:w="11900" w:h="16838" w:orient="portrait"/>
          <w:cols w:equalWidth="0" w:num="1">
            <w:col w:w="10219"/>
          </w:cols>
          <w:pgMar w:left="240" w:top="655" w:right="1440" w:bottom="1440" w:gutter="0" w:footer="0" w:header="0"/>
        </w:sectPr>
      </w:pPr>
    </w:p>
    <w:bookmarkStart w:id="171" w:name="page172"/>
    <w:bookmarkEnd w:id="171"/>
    <w:p>
      <w:pPr>
        <w:ind w:left="920" w:right="2779" w:hanging="180"/>
        <w:spacing w:after="0" w:line="235" w:lineRule="auto"/>
        <w:tabs>
          <w:tab w:leader="none" w:pos="9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Interconnection and Intercarrier Compensation Term Sheet. This agreement, which has a five-year initial term commencing January 1, 2001, specifies the terms of interconnection of the parties' networks, and compensation for:</w:t>
      </w:r>
    </w:p>
    <w:p>
      <w:pPr>
        <w:spacing w:after="0" w:line="185" w:lineRule="exact"/>
        <w:rPr>
          <w:sz w:val="20"/>
          <w:szCs w:val="20"/>
          <w:color w:val="auto"/>
        </w:rPr>
      </w:pPr>
    </w:p>
    <w:p>
      <w:pPr>
        <w:ind w:left="1020" w:right="2779" w:hanging="185"/>
        <w:spacing w:after="0" w:line="234" w:lineRule="auto"/>
        <w:rPr>
          <w:sz w:val="20"/>
          <w:szCs w:val="20"/>
          <w:color w:val="auto"/>
        </w:rPr>
      </w:pPr>
      <w:r>
        <w:rPr>
          <w:rFonts w:ascii="Courier New" w:cs="Courier New" w:eastAsia="Courier New" w:hAnsi="Courier New"/>
          <w:sz w:val="16"/>
          <w:szCs w:val="16"/>
          <w:color w:val="auto"/>
        </w:rPr>
        <w:t>o the origination or termination of interexchange traffic for the other party, and</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o the exchange of local traffic between the parties' local customers.</w:t>
      </w:r>
    </w:p>
    <w:p>
      <w:pPr>
        <w:spacing w:after="0" w:line="199" w:lineRule="exact"/>
        <w:rPr>
          <w:sz w:val="20"/>
          <w:szCs w:val="20"/>
          <w:color w:val="auto"/>
        </w:rPr>
      </w:pPr>
    </w:p>
    <w:p>
      <w:pPr>
        <w:ind w:left="920" w:right="2779" w:hanging="180"/>
        <w:spacing w:after="0" w:line="236" w:lineRule="auto"/>
        <w:tabs>
          <w:tab w:leader="none" w:pos="9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Speed Internet Services Binding Term Sheet. This agreement reflects the rates, terms and conditions on which AT&amp;T will provide specified processes, procedures and services to support Broadband in its provision of broadband Internet services to Broadband subscribers. This agreement has a four-year initial term commencing December 4, 2001.</w:t>
      </w:r>
    </w:p>
    <w:p>
      <w:pPr>
        <w:spacing w:after="0" w:line="182" w:lineRule="exact"/>
        <w:rPr>
          <w:rFonts w:ascii="Courier New" w:cs="Courier New" w:eastAsia="Courier New" w:hAnsi="Courier New"/>
          <w:sz w:val="16"/>
          <w:szCs w:val="16"/>
          <w:color w:val="auto"/>
        </w:rPr>
      </w:pPr>
    </w:p>
    <w:p>
      <w:pPr>
        <w:ind w:left="920" w:right="2779" w:hanging="180"/>
        <w:spacing w:after="0" w:line="236" w:lineRule="auto"/>
        <w:tabs>
          <w:tab w:leader="none" w:pos="9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Agreement. This agreement specifies the ownership and license rights granted by each party to the other in specified patents, software, copyrights and trade secrets. Among other rights granted, the effect of this agreement is to allow Broadband and AT&amp;T to continue to have the same rights to use the intellectual property that they had at the time of the separation and Broadband spin-off.</w:t>
      </w:r>
    </w:p>
    <w:p>
      <w:pPr>
        <w:spacing w:after="0" w:line="183" w:lineRule="exact"/>
        <w:rPr>
          <w:rFonts w:ascii="Courier New" w:cs="Courier New" w:eastAsia="Courier New" w:hAnsi="Courier New"/>
          <w:sz w:val="16"/>
          <w:szCs w:val="16"/>
          <w:color w:val="auto"/>
        </w:rPr>
      </w:pPr>
    </w:p>
    <w:p>
      <w:pPr>
        <w:ind w:left="920" w:right="2779" w:hanging="180"/>
        <w:spacing w:after="0" w:line="273" w:lineRule="auto"/>
        <w:tabs>
          <w:tab w:leader="none" w:pos="92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Agreements to be Executed. AT&amp;T and AT&amp;T Comcast will enter into a corporate name agreement immediately prior to the completion of the AT&amp;T Comcast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165"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Subject to the terms of the separation and distribution agreement, prior to the completion of the AT&amp;T Comcast transaction, AT&amp;T and Broadband may also enter into other agreements in connection with the AT&amp;T Comcast transaction.</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FEDERAL INCOME TAX CONSEQUENCES OF THE AT&amp;T COMCAST TRANSACTION</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Subject to the limitations and qualifications described herein, the following is a summary of the material U.S. federal income tax consequences of the Broadband spin-off to AT&amp;T and Broadband and the material U.S. federal income tax consequences of the mergers to Comcast, Broadband, the Broadband merger subsidiary and the Comcast merger subsidiary. This summary is based on the Code, the Treasury Regulations promulgated thereunder, judicial opinions, published positions of the Internal Revenue Service, and all other applicable authorities as of the date of this document, all of which are subject to change (possibly with retroactive effect). This summary assumes that all conditions to the AT&amp;T Comcast transaction have been satisfied.</w:t>
      </w:r>
    </w:p>
    <w:p>
      <w:pPr>
        <w:spacing w:after="0" w:line="34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No gain or loss will be recognized by, and no amount will be included in the income of, AT&amp;T or Broadband upon the separation and the Broadband spin-off other than gains related to certain intercompany transactions that will be triggered by the Broadband spin-off.</w:t>
      </w:r>
    </w:p>
    <w:p>
      <w:pPr>
        <w:spacing w:after="0" w:line="185"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No gain or loss will be recognized by Comcast, Broadband, the Broadband merger subsidiary, or the Comcast merger subsidiary as a result of the mergers.</w:t>
      </w:r>
    </w:p>
    <w:p>
      <w:pPr>
        <w:spacing w:after="0" w:line="1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154</w:t>
      </w:r>
    </w:p>
    <w:p>
      <w:pPr>
        <w:sectPr>
          <w:pgSz w:w="11900" w:h="16838" w:orient="portrait"/>
          <w:cols w:equalWidth="0" w:num="1">
            <w:col w:w="10219"/>
          </w:cols>
          <w:pgMar w:left="240" w:top="655" w:right="1440" w:bottom="1440" w:gutter="0" w:footer="0" w:header="0"/>
        </w:sectPr>
      </w:pPr>
    </w:p>
    <w:bookmarkStart w:id="172" w:name="page173"/>
    <w:bookmarkEnd w:id="172"/>
    <w:p>
      <w:pPr>
        <w:ind w:left="1660"/>
        <w:spacing w:after="0"/>
        <w:rPr>
          <w:sz w:val="20"/>
          <w:szCs w:val="20"/>
          <w:color w:val="auto"/>
        </w:rPr>
      </w:pPr>
      <w:r>
        <w:rPr>
          <w:rFonts w:ascii="Courier New" w:cs="Courier New" w:eastAsia="Courier New" w:hAnsi="Courier New"/>
          <w:sz w:val="16"/>
          <w:szCs w:val="16"/>
          <w:color w:val="auto"/>
        </w:rPr>
        <w:t>OTHER INDEBTEDNESS AND THE CROSS-GUARANTEES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NEW CREDIT FACILITIES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May 3, 2002, Broadband and AT&amp;T Comcast, as co-borrowers, entered into definitive credit agreements with a syndicate of lenders led by JPMorgan Chase Bank, as administrative agent, for an aggregate of approximately $12.8 billion in order to obtain the financing necessary to complete the AT&amp;T Comcast transaction. The following summary of the new credit facilities is qualified in its entirety by reference to the complete texts of the new credit facilities, which are incorporated by reference and attached as exhibits to the registration statement in which this prospectus is included.</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credit facilities include (1) a term loan facility of approximately $3.18 billion, (2) a revolving loan facility of approximately $2.645 billion which provides for revolving credit loans and swing line loans and under which letters of credit may be issued and (3) a bridge loan facility of $7.0 billion. Availability of borrowings and letters of credit under the new credit facilities will be subject to satisfaction of conditions precedent on or before March 31, 2003, including, among other customary conditions, (1) the AT&amp;T Comcast transaction shall occur substantially simultaneously and (2) AT&amp;T Comcast holds investment-grade credit ratings from both the Standard &amp; Poor's and Moody's credit reporting agencies at the time of the closing. The term loan will mature two years after the effective date of the new credit facilities, the revolving loan will mature five years after the effective date of the new credit facilities and the bridge loan will mature one year after the effective date of the new credit facilities.</w:t>
      </w:r>
    </w:p>
    <w:p>
      <w:pPr>
        <w:spacing w:after="0" w:line="188"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Loans under the new credit facilities will bear interest per year, at the option of AT&amp;T Comcast, at:</w:t>
      </w:r>
    </w:p>
    <w:p>
      <w:pPr>
        <w:spacing w:after="0" w:line="183" w:lineRule="exact"/>
        <w:rPr>
          <w:sz w:val="20"/>
          <w:szCs w:val="20"/>
          <w:color w:val="auto"/>
        </w:rPr>
      </w:pPr>
    </w:p>
    <w:p>
      <w:pPr>
        <w:ind w:left="640" w:right="2779" w:hanging="179"/>
        <w:spacing w:after="0" w:line="235" w:lineRule="auto"/>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0.875% based upon AT&amp;T Comcast's credit rating or the alternate eurodollar rate plus a margin ranging from 0.475% to 1.875% based upon AT&amp;T Comcast's credit rating, in either case for borrowings under the term loan;</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0.625% based upon AT&amp;T Comcast's credit rating or the alternate eurodollar rate plus a margin ranging from 0.225% to 1.625% based upon AT&amp;T Comcast's credit rating, in either case for borrowings under the revolving loan; and</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0.875% based upon AT&amp;T Comcast's credit rating or the alternate eurodollar rate plus a margin ranging from 0.475% to 1.875% based upon AT&amp;T Comcast's credit rating, in either case for borrowings under the bridge loan.</w:t>
      </w:r>
    </w:p>
    <w:p>
      <w:pPr>
        <w:spacing w:after="0" w:line="185"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Prior to the effective date of the new credit facilities (or the date of termination of the commitments under the facilities, if earlier), AT&amp;T Comcast will pay commitment fees at a rate equal to 0.125% per year on each lender's commitments under each facility. The fees will accrue from April 26, 2002 and will be payable on the effective date of the new credit facilities (or the date of termination of the commitments under the facilities, if earlier).</w:t>
      </w:r>
    </w:p>
    <w:p>
      <w:pPr>
        <w:spacing w:after="0" w:line="162"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After the effective date of the new credit facilities, AT&amp;T Comcast will pay commitment fees at a rate per year ranging from 0.085% to 0.25% based upon AT&amp;T Comcast's credit rating on the daily average unused portion of the revolving credit facility. These fees are payable quarterly in arrears.</w:t>
      </w:r>
    </w:p>
    <w:p>
      <w:pPr>
        <w:spacing w:after="0" w:line="15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Comcast will pay utilization fees at a rate equal to (1) for each day that the outstanding revolving loans exceed 33% of the combined revolving commitments on such day, 0.125% or (2) for each day that the outstanding revolving loans exceed 66% of the combined revolving commitments on such day, 0.25%. These fees are payable quarterly in arrears.</w:t>
      </w:r>
    </w:p>
    <w:p>
      <w:pPr>
        <w:spacing w:after="0" w:line="186"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The term loan is repayable during the second year after the effective date of the new credit facilities in four consecutive quarterly installments of $500 million, $750 million, $750 million and approximately $1.18 billion.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Each of Comcast Cable, MediaOne, TCI, AT&amp;T Comcast, Broadband and each restricted subsidiary that becomes a party to the guarantee agreement will be a guarantor of the new credit facilities.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155</w:t>
      </w:r>
    </w:p>
    <w:p>
      <w:pPr>
        <w:sectPr>
          <w:pgSz w:w="11900" w:h="16838" w:orient="portrait"/>
          <w:cols w:equalWidth="0" w:num="1">
            <w:col w:w="10219"/>
          </w:cols>
          <w:pgMar w:left="240" w:top="648" w:right="1440" w:bottom="1440" w:gutter="0" w:footer="0" w:header="0"/>
        </w:sectPr>
      </w:pPr>
    </w:p>
    <w:bookmarkStart w:id="173" w:name="page174"/>
    <w:bookmarkEnd w:id="173"/>
    <w:p>
      <w:pPr>
        <w:ind w:left="5" w:right="2879" w:firstLine="465"/>
        <w:spacing w:after="0" w:line="270" w:lineRule="auto"/>
        <w:rPr>
          <w:sz w:val="20"/>
          <w:szCs w:val="20"/>
          <w:color w:val="auto"/>
        </w:rPr>
      </w:pPr>
      <w:r>
        <w:rPr>
          <w:rFonts w:ascii="Courier New" w:cs="Courier New" w:eastAsia="Courier New" w:hAnsi="Courier New"/>
          <w:sz w:val="14"/>
          <w:szCs w:val="14"/>
          <w:color w:val="auto"/>
        </w:rPr>
        <w:t>The new credit facilities contain customary covenants and restrictions on AT&amp;T Comcast and its restricted subsidiaries' ability to engage in specified activities, including, but not limited to (1) limitations on subsidiary indebtedness, (2) limitations on liens, (3) limitations on fundamental changes,</w:t>
      </w:r>
    </w:p>
    <w:p>
      <w:pPr>
        <w:spacing w:after="0" w:line="2" w:lineRule="exact"/>
        <w:rPr>
          <w:sz w:val="20"/>
          <w:szCs w:val="20"/>
          <w:color w:val="auto"/>
        </w:rPr>
      </w:pPr>
    </w:p>
    <w:p>
      <w:pPr>
        <w:ind w:left="5" w:right="2779" w:hanging="5"/>
        <w:spacing w:after="0" w:line="235" w:lineRule="auto"/>
        <w:tabs>
          <w:tab w:leader="none" w:pos="377"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upstreaming and (5) so long as the bridge facility remains in effect, limitations on prepayments of other material long-term indebtedness. After the effective date of the new credit facilities, availability of borrowings and letters of credit under the revolving loan facility will be subject to satisfaction of customary conditions.</w:t>
      </w:r>
    </w:p>
    <w:p>
      <w:pPr>
        <w:spacing w:after="0" w:line="186"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new credit facilities also contain financial covenants requiring AT&amp;T Comcast to maintain (1) a minimum coverage of interest expense and (2) a maximum leverage ratio.</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As noted above, under the terms of the new credit facilities, the obligations of the lenders to provide the financing upon completion of the AT&amp;T Comcast transaction are subject to a number of conditions, including the condition that AT&amp;T Comcast holds investment-grade credit ratings from both the Standard &amp; Poor's and Moody's credit reporting agencies at the time of the closing. Accordingly, there can be no assurance that Broadband and AT&amp;T Comcast will be able to obtain the financing necessary to complete the AT&amp;T Comcast transaction. See "Risk Factors -- Risks Relating to the AT&amp;T Comcast Transaction -- AT&amp;T Comcast and its subsidiaries may not be able to obtain the necessary financing at all or on terms acceptable to it."</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OTHER INDEBTEDNESS AND THE PROPOSED CROSS-GUARANTEES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Although Comcast continues to analyze the appropriate capital structure AT&amp;T Comcast and its subsidiaries should have after completion of the AT&amp;T Comcast transaction, it currently believes that existing and future investors will be confused by the multiplicity of present debt obligors and the potential for different creditworthiness among these obligors. To simplify AT&amp;T Comcast's capital structure and to insure that the traded debt securities of AT&amp;T Comcast, Comcast Cable, Broadband, MediaOne and TCI are treated equally, Comcast currently expects that immediately after completion of the AT&amp;T Comcast transaction, AT&amp;T Comcast, Comcast Cable, Broadband, MediaOne and TCI will each fully and unconditionally guarantee each other's traded debt securities.</w:t>
      </w:r>
    </w:p>
    <w:p>
      <w:pPr>
        <w:spacing w:after="0" w:line="164"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Comcast does not currently expect that Comcast itself would be a guarantor, nor would its debt securities be guaranteed, because it believes future investors will be interested in "pure play" debt securities of AT&amp;T Comcast's cable communications operations and not Comcast's content assets, such as QVC, E! Entertainment and Comcast Spectacor.</w:t>
      </w:r>
    </w:p>
    <w:p>
      <w:pPr>
        <w:spacing w:after="0" w:line="186"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Comcast also does not currently expect that MediaOne of Delaware, Inc., formerly known as Continental Cablevision, Inc. and one of AT&amp;T's cable subsidiaries to be transferred to Broadband, and which we refer to as Continental in this prospectus, would be a guarantor, nor would its debt securities be guaranteed. Continental's indentures contain covenants that effectively prohibit Continental from guaranteeing its affiliates' debt obligations. If these indentures were amended to permit guarantees of affiliate debt obligations, Continental might become a guarantor and its debt securities might be cross-guaranteed as well.</w:t>
      </w:r>
    </w:p>
    <w:p>
      <w:pPr>
        <w:spacing w:after="0" w:line="185"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following table presents as of March 31, 2002 for each of Comcast Cable, Broadband, MediaOne, TCI and Continental, their payment obligations for principal, excluding obligations of their subsidiaries and excluding interest but including principal accreted under discount obligations, under (a) debt securities that will be subject, or in the case of Continental, might be subject, to the cross-guarantees, (b) other contractual liabilities, including capital leases, none of which will be subject to the cross-guarantees, and (c) operating leases, none of which will be subject to the cross-guarantees. For purposes of the table, amounts are included only with respect to the person who is the primary obligor and not with respect to amounts for which that person may be secondarily liable as guarantor. The table presents for AT&amp;T</w:t>
      </w:r>
    </w:p>
    <w:p>
      <w:pPr>
        <w:spacing w:after="0" w:line="33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156</w:t>
      </w:r>
    </w:p>
    <w:p>
      <w:pPr>
        <w:sectPr>
          <w:pgSz w:w="11900" w:h="16838" w:orient="portrait"/>
          <w:cols w:equalWidth="0" w:num="1">
            <w:col w:w="10224"/>
          </w:cols>
          <w:pgMar w:left="235" w:top="655" w:right="1440" w:bottom="1440" w:gutter="0" w:footer="0" w:header="0"/>
        </w:sectPr>
      </w:pPr>
    </w:p>
    <w:bookmarkStart w:id="174" w:name="page175"/>
    <w:bookmarkEnd w:id="174"/>
    <w:p>
      <w:pPr>
        <w:ind w:right="2779"/>
        <w:spacing w:after="0" w:line="295" w:lineRule="auto"/>
        <w:rPr>
          <w:sz w:val="20"/>
          <w:szCs w:val="20"/>
          <w:color w:val="auto"/>
        </w:rPr>
      </w:pPr>
      <w:r>
        <w:rPr>
          <w:rFonts w:ascii="Courier New" w:cs="Courier New" w:eastAsia="Courier New" w:hAnsi="Courier New"/>
          <w:sz w:val="14"/>
          <w:szCs w:val="14"/>
          <w:color w:val="auto"/>
        </w:rPr>
        <w:t>Comcast the pro forma effect of the New Credit Facilities, for which all amounts are shown for AT&amp;T Comcast although Broadband is a co-obligor on those amounts.</w:t>
      </w:r>
    </w:p>
    <w:p>
      <w:pPr>
        <w:spacing w:after="0" w:line="14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PAYMENTS DUE BY PERIOD --------------</w:t>
      </w:r>
    </w:p>
    <w:p>
      <w:pPr>
        <w:ind w:left="140"/>
        <w:spacing w:after="0" w:line="236" w:lineRule="auto"/>
        <w:rPr>
          <w:sz w:val="20"/>
          <w:szCs w:val="20"/>
          <w:color w:val="auto"/>
        </w:rPr>
      </w:pPr>
      <w:r>
        <w:rPr>
          <w:rFonts w:ascii="Courier New" w:cs="Courier New" w:eastAsia="Courier New" w:hAnsi="Courier New"/>
          <w:sz w:val="16"/>
          <w:szCs w:val="16"/>
          <w:color w:val="auto"/>
        </w:rPr>
        <w:t>-----------------------------------</w:t>
      </w:r>
    </w:p>
    <w:p>
      <w:pPr>
        <w:jc w:val="center"/>
        <w:ind w:right="6699"/>
        <w:spacing w:after="0" w:line="237" w:lineRule="auto"/>
        <w:rPr>
          <w:sz w:val="20"/>
          <w:szCs w:val="20"/>
          <w:color w:val="auto"/>
        </w:rPr>
      </w:pPr>
      <w:r>
        <w:rPr>
          <w:rFonts w:ascii="Courier New" w:cs="Courier New" w:eastAsia="Courier New" w:hAnsi="Courier New"/>
          <w:sz w:val="16"/>
          <w:szCs w:val="16"/>
          <w:color w:val="auto"/>
        </w:rPr>
        <w:t>PAYMENT REMAINDER CONTRACTUAL</w:t>
      </w:r>
    </w:p>
    <w:p>
      <w:pPr>
        <w:ind w:left="40"/>
        <w:spacing w:after="0" w:line="237" w:lineRule="auto"/>
        <w:rPr>
          <w:sz w:val="20"/>
          <w:szCs w:val="20"/>
          <w:color w:val="auto"/>
        </w:rPr>
      </w:pPr>
      <w:r>
        <w:rPr>
          <w:rFonts w:ascii="Courier New" w:cs="Courier New" w:eastAsia="Courier New" w:hAnsi="Courier New"/>
          <w:sz w:val="16"/>
          <w:szCs w:val="16"/>
          <w:color w:val="auto"/>
        </w:rPr>
        <w:t>OBLIGATION TOTAL OF 2002 1-2 YEARS 3-</w:t>
      </w:r>
    </w:p>
    <w:p>
      <w:pPr>
        <w:ind w:left="40"/>
        <w:spacing w:after="0" w:line="237" w:lineRule="auto"/>
        <w:rPr>
          <w:sz w:val="20"/>
          <w:szCs w:val="20"/>
          <w:color w:val="auto"/>
        </w:rPr>
      </w:pPr>
      <w:r>
        <w:rPr>
          <w:rFonts w:ascii="Courier New" w:cs="Courier New" w:eastAsia="Courier New" w:hAnsi="Courier New"/>
          <w:sz w:val="16"/>
          <w:szCs w:val="16"/>
          <w:color w:val="auto"/>
        </w:rPr>
        <w:t>5 YEARS AFTER 5 YEARS - -------------</w:t>
      </w:r>
    </w:p>
    <w:p>
      <w:pPr>
        <w:ind w:left="40"/>
        <w:spacing w:after="0" w:line="237" w:lineRule="auto"/>
        <w:rPr>
          <w:sz w:val="20"/>
          <w:szCs w:val="20"/>
          <w:color w:val="auto"/>
        </w:rPr>
      </w:pPr>
      <w:r>
        <w:rPr>
          <w:rFonts w:ascii="Courier New" w:cs="Courier New" w:eastAsia="Courier New" w:hAnsi="Courier New"/>
          <w:sz w:val="16"/>
          <w:szCs w:val="16"/>
          <w:color w:val="auto"/>
        </w:rPr>
        <w:t>--------- --------- --------- -------</w:t>
      </w:r>
    </w:p>
    <w:p>
      <w:pPr>
        <w:ind w:left="360"/>
        <w:spacing w:after="0" w:line="237" w:lineRule="auto"/>
        <w:rPr>
          <w:sz w:val="20"/>
          <w:szCs w:val="20"/>
          <w:color w:val="auto"/>
        </w:rPr>
      </w:pPr>
      <w:r>
        <w:rPr>
          <w:rFonts w:ascii="Courier New" w:cs="Courier New" w:eastAsia="Courier New" w:hAnsi="Courier New"/>
          <w:sz w:val="16"/>
          <w:szCs w:val="16"/>
          <w:color w:val="auto"/>
        </w:rPr>
        <w:t>-- --------- ------------- (IN</w:t>
      </w:r>
    </w:p>
    <w:p>
      <w:pPr>
        <w:jc w:val="center"/>
        <w:ind w:right="6699"/>
        <w:spacing w:after="0" w:line="237" w:lineRule="auto"/>
        <w:rPr>
          <w:sz w:val="20"/>
          <w:szCs w:val="20"/>
          <w:color w:val="auto"/>
        </w:rPr>
      </w:pPr>
      <w:r>
        <w:rPr>
          <w:rFonts w:ascii="Courier New" w:cs="Courier New" w:eastAsia="Courier New" w:hAnsi="Courier New"/>
          <w:sz w:val="16"/>
          <w:szCs w:val="16"/>
          <w:color w:val="auto"/>
        </w:rPr>
        <w:t>MILLIONS, UNAUDITED) AT&amp;T Comcast:</w:t>
      </w:r>
    </w:p>
    <w:p>
      <w:pPr>
        <w:ind w:left="80"/>
        <w:spacing w:after="0" w:line="237" w:lineRule="auto"/>
        <w:rPr>
          <w:sz w:val="20"/>
          <w:szCs w:val="20"/>
          <w:color w:val="auto"/>
        </w:rPr>
      </w:pPr>
      <w:r>
        <w:rPr>
          <w:rFonts w:ascii="Courier New" w:cs="Courier New" w:eastAsia="Courier New" w:hAnsi="Courier New"/>
          <w:sz w:val="16"/>
          <w:szCs w:val="16"/>
          <w:color w:val="auto"/>
        </w:rPr>
        <w:t>New Credit Facility.................</w:t>
      </w:r>
    </w:p>
    <w:p>
      <w:pPr>
        <w:ind w:left="40"/>
        <w:spacing w:after="0" w:line="236" w:lineRule="auto"/>
        <w:rPr>
          <w:sz w:val="20"/>
          <w:szCs w:val="20"/>
          <w:color w:val="auto"/>
        </w:rPr>
      </w:pPr>
      <w:r>
        <w:rPr>
          <w:rFonts w:ascii="Courier New" w:cs="Courier New" w:eastAsia="Courier New" w:hAnsi="Courier New"/>
          <w:sz w:val="16"/>
          <w:szCs w:val="16"/>
          <w:color w:val="auto"/>
        </w:rPr>
        <w:t>$12,825.0 $ -- $10,180.0 $2,645.0 $ -</w:t>
      </w:r>
    </w:p>
    <w:p>
      <w:pPr>
        <w:ind w:left="360"/>
        <w:spacing w:after="0" w:line="237" w:lineRule="auto"/>
        <w:rPr>
          <w:sz w:val="20"/>
          <w:szCs w:val="20"/>
          <w:color w:val="auto"/>
        </w:rPr>
      </w:pPr>
      <w:r>
        <w:rPr>
          <w:rFonts w:ascii="Courier New" w:cs="Courier New" w:eastAsia="Courier New" w:hAnsi="Courier New"/>
          <w:sz w:val="16"/>
          <w:szCs w:val="16"/>
          <w:color w:val="auto"/>
        </w:rPr>
        <w:t>- Other liabilities, including</w:t>
      </w:r>
    </w:p>
    <w:p>
      <w:pPr>
        <w:ind w:left="1440"/>
        <w:spacing w:after="0" w:line="237" w:lineRule="auto"/>
        <w:rPr>
          <w:sz w:val="20"/>
          <w:szCs w:val="20"/>
          <w:color w:val="auto"/>
        </w:rPr>
      </w:pPr>
      <w:r>
        <w:rPr>
          <w:rFonts w:ascii="Courier New" w:cs="Courier New" w:eastAsia="Courier New" w:hAnsi="Courier New"/>
          <w:sz w:val="16"/>
          <w:szCs w:val="16"/>
          <w:color w:val="auto"/>
        </w:rPr>
        <w:t>capital</w:t>
      </w:r>
    </w:p>
    <w:p>
      <w:pPr>
        <w:ind w:left="80"/>
        <w:spacing w:after="0" w:line="237" w:lineRule="auto"/>
        <w:rPr>
          <w:sz w:val="20"/>
          <w:szCs w:val="20"/>
          <w:color w:val="auto"/>
        </w:rPr>
      </w:pPr>
      <w:r>
        <w:rPr>
          <w:rFonts w:ascii="Courier New" w:cs="Courier New" w:eastAsia="Courier New" w:hAnsi="Courier New"/>
          <w:sz w:val="16"/>
          <w:szCs w:val="16"/>
          <w:color w:val="auto"/>
        </w:rPr>
        <w:t>leases........................... --</w:t>
      </w:r>
    </w:p>
    <w:p>
      <w:pPr>
        <w:ind w:left="780"/>
        <w:spacing w:after="0" w:line="237" w:lineRule="auto"/>
        <w:rPr>
          <w:sz w:val="20"/>
          <w:szCs w:val="20"/>
          <w:color w:val="auto"/>
        </w:rPr>
      </w:pPr>
      <w:r>
        <w:rPr>
          <w:rFonts w:ascii="Courier New" w:cs="Courier New" w:eastAsia="Courier New" w:hAnsi="Courier New"/>
          <w:sz w:val="16"/>
          <w:szCs w:val="16"/>
          <w:color w:val="auto"/>
        </w:rPr>
        <w:t>-- -- -- -- Operating</w:t>
      </w:r>
    </w:p>
    <w:p>
      <w:pPr>
        <w:ind w:left="40"/>
        <w:spacing w:after="0" w:line="237" w:lineRule="auto"/>
        <w:rPr>
          <w:sz w:val="20"/>
          <w:szCs w:val="20"/>
          <w:color w:val="auto"/>
        </w:rPr>
      </w:pPr>
      <w:r>
        <w:rPr>
          <w:rFonts w:ascii="Courier New" w:cs="Courier New" w:eastAsia="Courier New" w:hAnsi="Courier New"/>
          <w:sz w:val="16"/>
          <w:szCs w:val="16"/>
          <w:color w:val="auto"/>
        </w:rPr>
        <w:t>leases.................... -- -- -- -</w:t>
      </w:r>
    </w:p>
    <w:p>
      <w:pPr>
        <w:ind w:left="220" w:hanging="180"/>
        <w:spacing w:after="0" w:line="237" w:lineRule="auto"/>
        <w:tabs>
          <w:tab w:leader="none" w:pos="22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060" w:hanging="369"/>
        <w:spacing w:after="0" w:line="236" w:lineRule="auto"/>
        <w:tabs>
          <w:tab w:leader="none" w:pos="1060"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AT&amp;T</w:t>
      </w:r>
    </w:p>
    <w:tbl>
      <w:tblPr>
        <w:tblLayout w:type="fixed"/>
        <w:tblInd w:w="80" w:type="dxa"/>
        <w:tblCellMar>
          <w:top w:w="0" w:type="dxa"/>
          <w:left w:w="0" w:type="dxa"/>
          <w:bottom w:w="0" w:type="dxa"/>
          <w:right w:w="0" w:type="dxa"/>
        </w:tblCellMar>
      </w:tblPr>
      <w:tr>
        <w:trPr>
          <w:trHeight w:val="180"/>
        </w:trPr>
        <w:tc>
          <w:tcPr>
            <w:tcW w:w="19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85"/>
              </w:rPr>
              <w:t>Comcast...............</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12,825.0 --</w:t>
            </w:r>
          </w:p>
        </w:tc>
      </w:tr>
      <w:tr>
        <w:trPr>
          <w:trHeight w:val="179"/>
        </w:trPr>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10,180.0</w:t>
            </w:r>
          </w:p>
        </w:tc>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2,645.0 --</w:t>
            </w:r>
          </w:p>
        </w:tc>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Comcast Cable:</w:t>
            </w:r>
          </w:p>
        </w:tc>
      </w:tr>
      <w:tr>
        <w:trPr>
          <w:trHeight w:val="179"/>
        </w:trPr>
        <w:tc>
          <w:tcPr>
            <w:tcW w:w="32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3"/>
              </w:rPr>
              <w:t>Guaranteed debt securities..........</w:t>
            </w:r>
          </w:p>
        </w:tc>
      </w:tr>
      <w:tr>
        <w:trPr>
          <w:trHeight w:val="179"/>
        </w:trPr>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8,704.8</w:t>
            </w:r>
          </w:p>
        </w:tc>
        <w:tc>
          <w:tcPr>
            <w:tcW w:w="15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-- 320.8 3,764.8</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4,619.2</w:t>
            </w:r>
          </w:p>
        </w:tc>
      </w:tr>
    </w:tbl>
    <w:p>
      <w:pPr>
        <w:jc w:val="center"/>
        <w:ind w:right="6699"/>
        <w:spacing w:after="0" w:line="236" w:lineRule="auto"/>
        <w:rPr>
          <w:sz w:val="20"/>
          <w:szCs w:val="20"/>
          <w:color w:val="auto"/>
        </w:rPr>
      </w:pPr>
      <w:r>
        <w:rPr>
          <w:rFonts w:ascii="Courier New" w:cs="Courier New" w:eastAsia="Courier New" w:hAnsi="Courier New"/>
          <w:sz w:val="16"/>
          <w:szCs w:val="16"/>
          <w:color w:val="auto"/>
        </w:rPr>
        <w:t>Other liabilities, including capital</w:t>
      </w:r>
    </w:p>
    <w:p>
      <w:pPr>
        <w:ind w:left="220"/>
        <w:spacing w:after="0" w:line="237" w:lineRule="auto"/>
        <w:rPr>
          <w:sz w:val="20"/>
          <w:szCs w:val="20"/>
          <w:color w:val="auto"/>
        </w:rPr>
      </w:pPr>
      <w:r>
        <w:rPr>
          <w:rFonts w:ascii="Courier New" w:cs="Courier New" w:eastAsia="Courier New" w:hAnsi="Courier New"/>
          <w:sz w:val="16"/>
          <w:szCs w:val="16"/>
          <w:color w:val="auto"/>
        </w:rPr>
        <w:t>leases...........................</w:t>
      </w:r>
    </w:p>
    <w:p>
      <w:pPr>
        <w:ind w:left="80"/>
        <w:spacing w:after="0" w:line="237" w:lineRule="auto"/>
        <w:rPr>
          <w:sz w:val="20"/>
          <w:szCs w:val="20"/>
          <w:color w:val="auto"/>
        </w:rPr>
      </w:pPr>
      <w:r>
        <w:rPr>
          <w:rFonts w:ascii="Courier New" w:cs="Courier New" w:eastAsia="Courier New" w:hAnsi="Courier New"/>
          <w:sz w:val="16"/>
          <w:szCs w:val="16"/>
          <w:color w:val="auto"/>
        </w:rPr>
        <w:t>Operating leases....................</w:t>
      </w:r>
    </w:p>
    <w:p>
      <w:pPr>
        <w:ind w:left="40"/>
        <w:spacing w:after="0" w:line="237" w:lineRule="auto"/>
        <w:rPr>
          <w:sz w:val="20"/>
          <w:szCs w:val="20"/>
          <w:color w:val="auto"/>
        </w:rPr>
      </w:pPr>
      <w:r>
        <w:rPr>
          <w:rFonts w:ascii="Courier New" w:cs="Courier New" w:eastAsia="Courier New" w:hAnsi="Courier New"/>
          <w:sz w:val="16"/>
          <w:szCs w:val="16"/>
          <w:color w:val="auto"/>
        </w:rPr>
        <w:t>--------- ------ --------- -------- -</w:t>
      </w:r>
    </w:p>
    <w:p>
      <w:pPr>
        <w:ind w:left="780"/>
        <w:spacing w:after="0" w:line="237" w:lineRule="auto"/>
        <w:rPr>
          <w:sz w:val="20"/>
          <w:szCs w:val="20"/>
          <w:color w:val="auto"/>
        </w:rPr>
      </w:pPr>
      <w:r>
        <w:rPr>
          <w:rFonts w:ascii="Courier New" w:cs="Courier New" w:eastAsia="Courier New" w:hAnsi="Courier New"/>
          <w:sz w:val="16"/>
          <w:szCs w:val="16"/>
          <w:color w:val="auto"/>
        </w:rPr>
        <w:t>------- Total Comcast</w:t>
      </w:r>
    </w:p>
    <w:p>
      <w:pPr>
        <w:ind w:left="180"/>
        <w:spacing w:after="0" w:line="237" w:lineRule="auto"/>
        <w:rPr>
          <w:sz w:val="20"/>
          <w:szCs w:val="20"/>
          <w:color w:val="auto"/>
        </w:rPr>
      </w:pPr>
      <w:r>
        <w:rPr>
          <w:rFonts w:ascii="Courier New" w:cs="Courier New" w:eastAsia="Courier New" w:hAnsi="Courier New"/>
          <w:sz w:val="16"/>
          <w:szCs w:val="16"/>
          <w:color w:val="auto"/>
        </w:rPr>
        <w:t>Cable.............. Broadband: New</w:t>
      </w:r>
    </w:p>
    <w:p>
      <w:pPr>
        <w:ind w:left="40"/>
        <w:spacing w:after="0" w:line="237" w:lineRule="auto"/>
        <w:rPr>
          <w:sz w:val="20"/>
          <w:szCs w:val="20"/>
          <w:color w:val="auto"/>
        </w:rPr>
      </w:pPr>
      <w:r>
        <w:rPr>
          <w:rFonts w:ascii="Courier New" w:cs="Courier New" w:eastAsia="Courier New" w:hAnsi="Courier New"/>
          <w:sz w:val="16"/>
          <w:szCs w:val="16"/>
          <w:color w:val="auto"/>
        </w:rPr>
        <w:t>Broadband Notes................. -- -</w:t>
      </w:r>
    </w:p>
    <w:p>
      <w:pPr>
        <w:ind w:left="220"/>
        <w:spacing w:after="0" w:line="237" w:lineRule="auto"/>
        <w:rPr>
          <w:sz w:val="20"/>
          <w:szCs w:val="20"/>
          <w:color w:val="auto"/>
        </w:rPr>
      </w:pPr>
      <w:r>
        <w:rPr>
          <w:rFonts w:ascii="Courier New" w:cs="Courier New" w:eastAsia="Courier New" w:hAnsi="Courier New"/>
          <w:sz w:val="16"/>
          <w:szCs w:val="16"/>
          <w:color w:val="auto"/>
        </w:rPr>
        <w:t>- -- Other liabilities, including</w:t>
      </w:r>
    </w:p>
    <w:p>
      <w:pPr>
        <w:ind w:left="1440"/>
        <w:spacing w:after="0" w:line="236" w:lineRule="auto"/>
        <w:rPr>
          <w:sz w:val="20"/>
          <w:szCs w:val="20"/>
          <w:color w:val="auto"/>
        </w:rPr>
      </w:pPr>
      <w:r>
        <w:rPr>
          <w:rFonts w:ascii="Courier New" w:cs="Courier New" w:eastAsia="Courier New" w:hAnsi="Courier New"/>
          <w:sz w:val="16"/>
          <w:szCs w:val="16"/>
          <w:color w:val="auto"/>
        </w:rPr>
        <w:t>capital</w:t>
      </w:r>
    </w:p>
    <w:p>
      <w:pPr>
        <w:ind w:left="80"/>
        <w:spacing w:after="0" w:line="237" w:lineRule="auto"/>
        <w:rPr>
          <w:sz w:val="20"/>
          <w:szCs w:val="20"/>
          <w:color w:val="auto"/>
        </w:rPr>
      </w:pPr>
      <w:r>
        <w:rPr>
          <w:rFonts w:ascii="Courier New" w:cs="Courier New" w:eastAsia="Courier New" w:hAnsi="Courier New"/>
          <w:sz w:val="16"/>
          <w:szCs w:val="16"/>
          <w:color w:val="auto"/>
        </w:rPr>
        <w:t>leases........................... --</w:t>
      </w:r>
    </w:p>
    <w:p>
      <w:pPr>
        <w:ind w:left="780"/>
        <w:spacing w:after="0" w:line="237" w:lineRule="auto"/>
        <w:rPr>
          <w:sz w:val="20"/>
          <w:szCs w:val="20"/>
          <w:color w:val="auto"/>
        </w:rPr>
      </w:pPr>
      <w:r>
        <w:rPr>
          <w:rFonts w:ascii="Courier New" w:cs="Courier New" w:eastAsia="Courier New" w:hAnsi="Courier New"/>
          <w:sz w:val="16"/>
          <w:szCs w:val="16"/>
          <w:color w:val="auto"/>
        </w:rPr>
        <w:t>-- -- -- -- Operating</w:t>
      </w:r>
    </w:p>
    <w:p>
      <w:pPr>
        <w:ind w:left="40"/>
        <w:spacing w:after="0" w:line="237" w:lineRule="auto"/>
        <w:rPr>
          <w:sz w:val="20"/>
          <w:szCs w:val="20"/>
          <w:color w:val="auto"/>
        </w:rPr>
      </w:pPr>
      <w:r>
        <w:rPr>
          <w:rFonts w:ascii="Courier New" w:cs="Courier New" w:eastAsia="Courier New" w:hAnsi="Courier New"/>
          <w:sz w:val="16"/>
          <w:szCs w:val="16"/>
          <w:color w:val="auto"/>
        </w:rPr>
        <w:t>leases.................... -- -- -- -</w:t>
      </w:r>
    </w:p>
    <w:p>
      <w:pPr>
        <w:ind w:left="220" w:hanging="180"/>
        <w:spacing w:after="0" w:line="237" w:lineRule="auto"/>
        <w:tabs>
          <w:tab w:leader="none" w:pos="22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300" w:hanging="377"/>
        <w:spacing w:after="0" w:line="236" w:lineRule="auto"/>
        <w:tabs>
          <w:tab w:leader="none" w:pos="1300"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w:t>
      </w:r>
    </w:p>
    <w:p>
      <w:pPr>
        <w:ind w:left="80"/>
        <w:spacing w:after="0" w:line="237" w:lineRule="auto"/>
        <w:rPr>
          <w:sz w:val="20"/>
          <w:szCs w:val="20"/>
          <w:color w:val="auto"/>
        </w:rPr>
      </w:pPr>
      <w:r>
        <w:rPr>
          <w:rFonts w:ascii="Courier New" w:cs="Courier New" w:eastAsia="Courier New" w:hAnsi="Courier New"/>
          <w:sz w:val="16"/>
          <w:szCs w:val="16"/>
          <w:color w:val="auto"/>
        </w:rPr>
        <w:t>Broadband.................. -- -- --</w:t>
      </w:r>
    </w:p>
    <w:p>
      <w:pPr>
        <w:ind w:left="600"/>
        <w:spacing w:after="0" w:line="237" w:lineRule="auto"/>
        <w:rPr>
          <w:sz w:val="20"/>
          <w:szCs w:val="20"/>
          <w:color w:val="auto"/>
        </w:rPr>
      </w:pPr>
      <w:r>
        <w:rPr>
          <w:rFonts w:ascii="Courier New" w:cs="Courier New" w:eastAsia="Courier New" w:hAnsi="Courier New"/>
          <w:sz w:val="16"/>
          <w:szCs w:val="16"/>
          <w:color w:val="auto"/>
        </w:rPr>
        <w:t>MediaOne: Guaranteed debt</w:t>
      </w:r>
    </w:p>
    <w:p>
      <w:pPr>
        <w:ind w:left="140"/>
        <w:spacing w:after="0" w:line="237" w:lineRule="auto"/>
        <w:rPr>
          <w:sz w:val="20"/>
          <w:szCs w:val="20"/>
          <w:color w:val="auto"/>
        </w:rPr>
      </w:pPr>
      <w:r>
        <w:rPr>
          <w:rFonts w:ascii="Courier New" w:cs="Courier New" w:eastAsia="Courier New" w:hAnsi="Courier New"/>
          <w:sz w:val="16"/>
          <w:szCs w:val="16"/>
          <w:color w:val="auto"/>
        </w:rPr>
        <w:t>securities.......... 305.4 13.0 7.2</w:t>
      </w:r>
    </w:p>
    <w:p>
      <w:pPr>
        <w:ind w:left="420"/>
        <w:spacing w:after="0" w:line="237" w:lineRule="auto"/>
        <w:rPr>
          <w:sz w:val="20"/>
          <w:szCs w:val="20"/>
          <w:color w:val="auto"/>
        </w:rPr>
      </w:pPr>
      <w:r>
        <w:rPr>
          <w:rFonts w:ascii="Courier New" w:cs="Courier New" w:eastAsia="Courier New" w:hAnsi="Courier New"/>
          <w:sz w:val="16"/>
          <w:szCs w:val="16"/>
          <w:color w:val="auto"/>
        </w:rPr>
        <w:t>82.3 202.9 Other liabilities,</w:t>
      </w:r>
    </w:p>
    <w:p>
      <w:pPr>
        <w:ind w:left="960"/>
        <w:spacing w:after="0" w:line="237" w:lineRule="auto"/>
        <w:rPr>
          <w:sz w:val="20"/>
          <w:szCs w:val="20"/>
          <w:color w:val="auto"/>
        </w:rPr>
      </w:pPr>
      <w:r>
        <w:rPr>
          <w:rFonts w:ascii="Courier New" w:cs="Courier New" w:eastAsia="Courier New" w:hAnsi="Courier New"/>
          <w:sz w:val="16"/>
          <w:szCs w:val="16"/>
          <w:color w:val="auto"/>
        </w:rPr>
        <w:t>including capital</w:t>
      </w:r>
    </w:p>
    <w:p>
      <w:pPr>
        <w:ind w:left="80"/>
        <w:spacing w:after="0" w:line="237" w:lineRule="auto"/>
        <w:rPr>
          <w:sz w:val="20"/>
          <w:szCs w:val="20"/>
          <w:color w:val="auto"/>
        </w:rPr>
      </w:pPr>
      <w:r>
        <w:rPr>
          <w:rFonts w:ascii="Courier New" w:cs="Courier New" w:eastAsia="Courier New" w:hAnsi="Courier New"/>
          <w:sz w:val="16"/>
          <w:szCs w:val="16"/>
          <w:color w:val="auto"/>
        </w:rPr>
        <w:t>leases........................... --</w:t>
      </w:r>
    </w:p>
    <w:p>
      <w:pPr>
        <w:ind w:left="780"/>
        <w:spacing w:after="0" w:line="237" w:lineRule="auto"/>
        <w:rPr>
          <w:sz w:val="20"/>
          <w:szCs w:val="20"/>
          <w:color w:val="auto"/>
        </w:rPr>
      </w:pPr>
      <w:r>
        <w:rPr>
          <w:rFonts w:ascii="Courier New" w:cs="Courier New" w:eastAsia="Courier New" w:hAnsi="Courier New"/>
          <w:sz w:val="16"/>
          <w:szCs w:val="16"/>
          <w:color w:val="auto"/>
        </w:rPr>
        <w:t>-- -- -- -- Operating</w:t>
      </w:r>
    </w:p>
    <w:p>
      <w:pPr>
        <w:ind w:left="180"/>
        <w:spacing w:after="0" w:line="236" w:lineRule="auto"/>
        <w:rPr>
          <w:sz w:val="20"/>
          <w:szCs w:val="20"/>
          <w:color w:val="auto"/>
        </w:rPr>
      </w:pPr>
      <w:r>
        <w:rPr>
          <w:rFonts w:ascii="Courier New" w:cs="Courier New" w:eastAsia="Courier New" w:hAnsi="Courier New"/>
          <w:sz w:val="16"/>
          <w:szCs w:val="16"/>
          <w:color w:val="auto"/>
        </w:rPr>
        <w:t>leases.................... 5.3 1.5</w:t>
      </w:r>
    </w:p>
    <w:p>
      <w:pPr>
        <w:ind w:left="80"/>
        <w:spacing w:after="0" w:line="237" w:lineRule="auto"/>
        <w:rPr>
          <w:sz w:val="20"/>
          <w:szCs w:val="20"/>
          <w:color w:val="auto"/>
        </w:rPr>
      </w:pPr>
      <w:r>
        <w:rPr>
          <w:rFonts w:ascii="Courier New" w:cs="Courier New" w:eastAsia="Courier New" w:hAnsi="Courier New"/>
          <w:sz w:val="16"/>
          <w:szCs w:val="16"/>
          <w:color w:val="auto"/>
        </w:rPr>
        <w:t>3.8 -- -- --------- ------ ---------</w:t>
      </w:r>
    </w:p>
    <w:p>
      <w:pPr>
        <w:ind w:left="700"/>
        <w:spacing w:after="0" w:line="237" w:lineRule="auto"/>
        <w:rPr>
          <w:sz w:val="20"/>
          <w:szCs w:val="20"/>
          <w:color w:val="auto"/>
        </w:rPr>
      </w:pPr>
      <w:r>
        <w:rPr>
          <w:rFonts w:ascii="Courier New" w:cs="Courier New" w:eastAsia="Courier New" w:hAnsi="Courier New"/>
          <w:sz w:val="16"/>
          <w:szCs w:val="16"/>
          <w:color w:val="auto"/>
        </w:rPr>
        <w:t>-------- -------- Total</w:t>
      </w:r>
    </w:p>
    <w:p>
      <w:pPr>
        <w:ind w:left="220"/>
        <w:spacing w:after="0" w:line="237" w:lineRule="auto"/>
        <w:rPr>
          <w:sz w:val="20"/>
          <w:szCs w:val="20"/>
          <w:color w:val="auto"/>
        </w:rPr>
      </w:pPr>
      <w:r>
        <w:rPr>
          <w:rFonts w:ascii="Courier New" w:cs="Courier New" w:eastAsia="Courier New" w:hAnsi="Courier New"/>
          <w:sz w:val="16"/>
          <w:szCs w:val="16"/>
          <w:color w:val="auto"/>
        </w:rPr>
        <w:t>MediaOne................... 310.7</w:t>
      </w:r>
    </w:p>
    <w:p>
      <w:pPr>
        <w:ind w:left="80"/>
        <w:spacing w:after="0" w:line="237" w:lineRule="auto"/>
        <w:rPr>
          <w:sz w:val="20"/>
          <w:szCs w:val="20"/>
          <w:color w:val="auto"/>
        </w:rPr>
      </w:pPr>
      <w:r>
        <w:rPr>
          <w:rFonts w:ascii="Courier New" w:cs="Courier New" w:eastAsia="Courier New" w:hAnsi="Courier New"/>
          <w:sz w:val="16"/>
          <w:szCs w:val="16"/>
          <w:color w:val="auto"/>
        </w:rPr>
        <w:t>14.5 11.0 82.3 202.9 TCI: Guaranteed</w:t>
      </w:r>
    </w:p>
    <w:p>
      <w:pPr>
        <w:ind w:left="220"/>
        <w:spacing w:after="0" w:line="237" w:lineRule="auto"/>
        <w:rPr>
          <w:sz w:val="20"/>
          <w:szCs w:val="20"/>
          <w:color w:val="auto"/>
        </w:rPr>
      </w:pPr>
      <w:r>
        <w:rPr>
          <w:rFonts w:ascii="Courier New" w:cs="Courier New" w:eastAsia="Courier New" w:hAnsi="Courier New"/>
          <w:sz w:val="16"/>
          <w:szCs w:val="16"/>
          <w:color w:val="auto"/>
        </w:rPr>
        <w:t>debt securities.......... 6,233.9</w:t>
      </w:r>
    </w:p>
    <w:p>
      <w:pPr>
        <w:ind w:left="140"/>
        <w:spacing w:after="0" w:line="237" w:lineRule="auto"/>
        <w:rPr>
          <w:sz w:val="20"/>
          <w:szCs w:val="20"/>
          <w:color w:val="auto"/>
        </w:rPr>
      </w:pPr>
      <w:r>
        <w:rPr>
          <w:rFonts w:ascii="Courier New" w:cs="Courier New" w:eastAsia="Courier New" w:hAnsi="Courier New"/>
          <w:sz w:val="16"/>
          <w:szCs w:val="16"/>
          <w:color w:val="auto"/>
        </w:rPr>
        <w:t>380.0 1,748.7 1,165.5 2,939.7 Other</w:t>
      </w:r>
    </w:p>
    <w:p>
      <w:pPr>
        <w:ind w:left="360"/>
        <w:spacing w:after="0" w:line="237" w:lineRule="auto"/>
        <w:rPr>
          <w:sz w:val="20"/>
          <w:szCs w:val="20"/>
          <w:color w:val="auto"/>
        </w:rPr>
      </w:pPr>
      <w:r>
        <w:rPr>
          <w:rFonts w:ascii="Courier New" w:cs="Courier New" w:eastAsia="Courier New" w:hAnsi="Courier New"/>
          <w:sz w:val="16"/>
          <w:szCs w:val="16"/>
          <w:color w:val="auto"/>
        </w:rPr>
        <w:t>liabilities, including capital</w:t>
      </w:r>
    </w:p>
    <w:p>
      <w:pPr>
        <w:ind w:left="80"/>
        <w:spacing w:after="0" w:line="236" w:lineRule="auto"/>
        <w:rPr>
          <w:sz w:val="20"/>
          <w:szCs w:val="20"/>
          <w:color w:val="auto"/>
        </w:rPr>
      </w:pPr>
      <w:r>
        <w:rPr>
          <w:rFonts w:ascii="Courier New" w:cs="Courier New" w:eastAsia="Courier New" w:hAnsi="Courier New"/>
          <w:sz w:val="16"/>
          <w:szCs w:val="16"/>
          <w:color w:val="auto"/>
        </w:rPr>
        <w:t>leases........................... --</w:t>
      </w:r>
    </w:p>
    <w:p>
      <w:pPr>
        <w:ind w:left="780"/>
        <w:spacing w:after="0" w:line="237" w:lineRule="auto"/>
        <w:rPr>
          <w:sz w:val="20"/>
          <w:szCs w:val="20"/>
          <w:color w:val="auto"/>
        </w:rPr>
      </w:pPr>
      <w:r>
        <w:rPr>
          <w:rFonts w:ascii="Courier New" w:cs="Courier New" w:eastAsia="Courier New" w:hAnsi="Courier New"/>
          <w:sz w:val="16"/>
          <w:szCs w:val="16"/>
          <w:color w:val="auto"/>
        </w:rPr>
        <w:t>-- -- -- -- Operating</w:t>
      </w:r>
    </w:p>
    <w:p>
      <w:pPr>
        <w:ind w:left="80"/>
        <w:spacing w:after="0" w:line="237" w:lineRule="auto"/>
        <w:rPr>
          <w:sz w:val="20"/>
          <w:szCs w:val="20"/>
          <w:color w:val="auto"/>
        </w:rPr>
      </w:pPr>
      <w:r>
        <w:rPr>
          <w:rFonts w:ascii="Courier New" w:cs="Courier New" w:eastAsia="Courier New" w:hAnsi="Courier New"/>
          <w:sz w:val="16"/>
          <w:szCs w:val="16"/>
          <w:color w:val="auto"/>
        </w:rPr>
        <w:t>leases.................... 59.4 10.8</w:t>
      </w:r>
    </w:p>
    <w:p>
      <w:pPr>
        <w:ind w:left="40"/>
        <w:spacing w:after="0" w:line="237" w:lineRule="auto"/>
        <w:rPr>
          <w:sz w:val="20"/>
          <w:szCs w:val="20"/>
          <w:color w:val="auto"/>
        </w:rPr>
      </w:pPr>
      <w:r>
        <w:rPr>
          <w:rFonts w:ascii="Courier New" w:cs="Courier New" w:eastAsia="Courier New" w:hAnsi="Courier New"/>
          <w:sz w:val="16"/>
          <w:szCs w:val="16"/>
          <w:color w:val="auto"/>
        </w:rPr>
        <w:t>25.8 15.9 6.9 --------- ------ ------</w:t>
      </w:r>
    </w:p>
    <w:p>
      <w:pPr>
        <w:ind w:left="500"/>
        <w:spacing w:after="0" w:line="237" w:lineRule="auto"/>
        <w:rPr>
          <w:sz w:val="20"/>
          <w:szCs w:val="20"/>
          <w:color w:val="auto"/>
        </w:rPr>
      </w:pPr>
      <w:r>
        <w:rPr>
          <w:rFonts w:ascii="Courier New" w:cs="Courier New" w:eastAsia="Courier New" w:hAnsi="Courier New"/>
          <w:sz w:val="16"/>
          <w:szCs w:val="16"/>
          <w:color w:val="auto"/>
        </w:rPr>
        <w:t>--- -------- -------- Total</w:t>
      </w:r>
    </w:p>
    <w:p>
      <w:pPr>
        <w:ind w:left="140"/>
        <w:spacing w:after="0" w:line="237" w:lineRule="auto"/>
        <w:rPr>
          <w:sz w:val="20"/>
          <w:szCs w:val="20"/>
          <w:color w:val="auto"/>
        </w:rPr>
      </w:pPr>
      <w:r>
        <w:rPr>
          <w:rFonts w:ascii="Courier New" w:cs="Courier New" w:eastAsia="Courier New" w:hAnsi="Courier New"/>
          <w:sz w:val="16"/>
          <w:szCs w:val="16"/>
          <w:color w:val="auto"/>
        </w:rPr>
        <w:t>TCI........................ 6,293.3</w:t>
      </w:r>
    </w:p>
    <w:p>
      <w:pPr>
        <w:ind w:left="40"/>
        <w:spacing w:after="0" w:line="237" w:lineRule="auto"/>
        <w:rPr>
          <w:sz w:val="20"/>
          <w:szCs w:val="20"/>
          <w:color w:val="auto"/>
        </w:rPr>
      </w:pPr>
      <w:r>
        <w:rPr>
          <w:rFonts w:ascii="Courier New" w:cs="Courier New" w:eastAsia="Courier New" w:hAnsi="Courier New"/>
          <w:sz w:val="16"/>
          <w:szCs w:val="16"/>
          <w:color w:val="auto"/>
        </w:rPr>
        <w:t>390.8 1,774.5 1,181.4 2,946.6 -------</w:t>
      </w:r>
    </w:p>
    <w:p>
      <w:pPr>
        <w:ind w:left="320" w:hanging="280"/>
        <w:spacing w:after="0" w:line="237" w:lineRule="auto"/>
        <w:tabs>
          <w:tab w:leader="none" w:pos="32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 $ $ ========= ====== =========</w:t>
      </w:r>
    </w:p>
    <w:p>
      <w:pPr>
        <w:jc w:val="center"/>
        <w:ind w:right="6699"/>
        <w:spacing w:after="0" w:line="237" w:lineRule="auto"/>
        <w:rPr>
          <w:sz w:val="20"/>
          <w:szCs w:val="20"/>
          <w:color w:val="auto"/>
        </w:rPr>
      </w:pPr>
      <w:r>
        <w:rPr>
          <w:rFonts w:ascii="Courier New" w:cs="Courier New" w:eastAsia="Courier New" w:hAnsi="Courier New"/>
          <w:sz w:val="16"/>
          <w:szCs w:val="16"/>
          <w:color w:val="auto"/>
        </w:rPr>
        <w:t>======== ======== Continental:</w:t>
      </w:r>
    </w:p>
    <w:p>
      <w:pPr>
        <w:jc w:val="center"/>
        <w:ind w:right="6699"/>
        <w:spacing w:after="0" w:line="237" w:lineRule="auto"/>
        <w:rPr>
          <w:sz w:val="20"/>
          <w:szCs w:val="20"/>
          <w:color w:val="auto"/>
        </w:rPr>
      </w:pPr>
      <w:r>
        <w:rPr>
          <w:rFonts w:ascii="Courier New" w:cs="Courier New" w:eastAsia="Courier New" w:hAnsi="Courier New"/>
          <w:sz w:val="16"/>
          <w:szCs w:val="16"/>
          <w:color w:val="auto"/>
        </w:rPr>
        <w:t>Potentially guaranteed debt</w:t>
      </w:r>
    </w:p>
    <w:tbl>
      <w:tblPr>
        <w:tblLayout w:type="fixed"/>
        <w:tblInd w:w="80" w:type="dxa"/>
        <w:tblCellMar>
          <w:top w:w="0" w:type="dxa"/>
          <w:left w:w="0" w:type="dxa"/>
          <w:bottom w:w="0" w:type="dxa"/>
          <w:right w:w="0" w:type="dxa"/>
        </w:tblCellMar>
      </w:tblP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securities</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1,800.0 $ --</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$ 100.0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$ 875.0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$ 825.0</w:t>
            </w:r>
          </w:p>
        </w:tc>
      </w:tr>
    </w:tbl>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5"/>
              </w:rPr>
              <w:t>leases...........................</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79"/>
        </w:trPr>
        <w:tc>
          <w:tcPr>
            <w:tcW w:w="196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5.2 3.1 -- --</w:t>
            </w:r>
          </w:p>
        </w:tc>
        <w:tc>
          <w:tcPr>
            <w:tcW w:w="14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4"/>
              </w:rPr>
              <w:t>Operating</w:t>
            </w:r>
          </w:p>
        </w:tc>
      </w:tr>
      <w:tr>
        <w:trPr>
          <w:trHeight w:val="179"/>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7"/>
              </w:rPr>
              <w:t>leases....................</w:t>
            </w:r>
          </w:p>
        </w:tc>
        <w:tc>
          <w:tcPr>
            <w:tcW w:w="1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1.4 0.5</w:t>
            </w:r>
          </w:p>
        </w:tc>
      </w:tr>
      <w:tr>
        <w:trPr>
          <w:trHeight w:val="179"/>
        </w:trPr>
        <w:tc>
          <w:tcPr>
            <w:tcW w:w="3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0.9 -- -- --------- ------ ---------</w:t>
            </w:r>
          </w:p>
        </w:tc>
      </w:tr>
      <w:tr>
        <w:trPr>
          <w:trHeight w:val="179"/>
        </w:trPr>
        <w:tc>
          <w:tcPr>
            <w:tcW w:w="196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w w:val="78"/>
              </w:rPr>
              <w:t>-------- --------</w:t>
            </w:r>
          </w:p>
        </w:tc>
        <w:tc>
          <w:tcPr>
            <w:tcW w:w="14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Continental................</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$ 1,809.7</w:t>
            </w:r>
          </w:p>
        </w:tc>
      </w:tr>
    </w:tbl>
    <w:p>
      <w:pPr>
        <w:ind w:left="600" w:hanging="188"/>
        <w:spacing w:after="0" w:line="236" w:lineRule="auto"/>
        <w:tabs>
          <w:tab w:leader="none" w:pos="60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5.7 $ 104.0 $ 875.0 $ 825.0</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3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157</w:t>
      </w:r>
    </w:p>
    <w:p>
      <w:pPr>
        <w:sectPr>
          <w:pgSz w:w="11900" w:h="16838" w:orient="portrait"/>
          <w:cols w:equalWidth="0" w:num="1">
            <w:col w:w="10219"/>
          </w:cols>
          <w:pgMar w:left="240" w:top="655" w:right="1440" w:bottom="1440" w:gutter="0" w:footer="0" w:header="0"/>
        </w:sectPr>
      </w:pPr>
    </w:p>
    <w:bookmarkStart w:id="175" w:name="page176"/>
    <w:bookmarkEnd w:id="175"/>
    <w:p>
      <w:pPr>
        <w:jc w:val="center"/>
        <w:ind w:right="2879"/>
        <w:spacing w:after="0"/>
        <w:rPr>
          <w:sz w:val="20"/>
          <w:szCs w:val="20"/>
          <w:color w:val="auto"/>
        </w:rPr>
      </w:pPr>
      <w:r>
        <w:rPr>
          <w:rFonts w:ascii="Courier New" w:cs="Courier New" w:eastAsia="Courier New" w:hAnsi="Courier New"/>
          <w:sz w:val="16"/>
          <w:szCs w:val="16"/>
          <w:color w:val="auto"/>
        </w:rPr>
        <w:t>LEGAL MATTERS</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 validity of the New AT&amp;T Notes and Broadband Exchange Notes offered hereby will be passed upon for AT&amp;T by Robert S. Feit, Chief</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Counsel -- Corporate and Financial Matters, of AT&amp;T Corp. The validity of the New Broadband Notes offered hereby will be passed upon for Broadband and the cable guarantors by Davis Polk &amp; Wardwell. Certain legal matters relating to the offering will be passed upon for the dealer managers by Simpson Thacher &amp; Bartlett.</w:t>
      </w:r>
    </w:p>
    <w:p>
      <w:pPr>
        <w:spacing w:after="0" w:line="18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EXPERTS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audited consolidated financial statements of AT&amp;T Corp. as of December 31, 2001 and 2000, and for each of the three years in the period ended December 31, 2001, incorporated by reference in this prospectus/registration statement, have been audited by PricewaterhouseCoopers LLP, independent accountants, whose report thereon appears herein and, insofar as they relate to Liberty Media Group as of December 31, 2000 and 1999, and for the two years in the period ended December 31, 2000, by KPMG LLP, independent certified public accountants. Such financial statements have been so incorporated in reliance on the reports of such independent accountants given on the authority of such firms as experts in auditing and accounting.</w:t>
      </w:r>
    </w:p>
    <w:p>
      <w:pPr>
        <w:spacing w:after="0" w:line="34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appear as an exhibit to the Annual Report on Form 10-K/A of AT&amp;T Corp., have been incorporated by reference herein in reliance upon the report, dated March 8, 2002, of KPMG LLP, independent certified public accountants, incorporated by reference herein, and upon the authority of said firm as experts in accounting and auditing.</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KPMG LLP report states that Liberty Media Corporation changed its</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method of accounting for derivative instruments and hedging activities in 2001.</w:t>
      </w:r>
    </w:p>
    <w:p>
      <w:pPr>
        <w:spacing w:after="0" w:line="199"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addition, the KPMG LLP report contains an explanatory paragraph that states that,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16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consolidated financial statements of AT&amp;T Canada Inc. as of December 31, 2001 and 2000, and for each of the years in the three year period ended December 31, 2001, incorporated in this document by reference to the Annual Report on Form 10-K/A of AT&amp;T Corp. for the year ended December 31, 2001, have been so incorporated in reliance on the report of KPMG LLP, independent accountants, given on the authority of said firm as experts in auditing and accounting.</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KPMG LLP report dated February 1, 2002, except as to note 2, which is as of March 14, 2002, as to note 5, which is as of February 20, 2002 and as to note 9(h), which is as of May 1, 2002, contains Comments by the Auditors for U.S. Readers on Canada -- U.S. Reporting Differences which states that in the United States, reporting standards for auditors require the addition of an explanatory paragraph (following the opinion paragraph) when the financial statements are affected by conditions and events that cast substantial doubt on AT&amp;T Canada Inc.'s ability to continue as a going concern such as those described in note 2 to the consolidated financial statements. The KPMG LLP report to the shareholders is expressed in accordance with Canadian reporting standards, which do not permit a reference to such conditions and events in the auditors' report when these are adequately disclosed in the financial statements.</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158</w:t>
      </w:r>
    </w:p>
    <w:p>
      <w:pPr>
        <w:sectPr>
          <w:pgSz w:w="11900" w:h="16838" w:orient="portrait"/>
          <w:cols w:equalWidth="0" w:num="1">
            <w:col w:w="10219"/>
          </w:cols>
          <w:pgMar w:left="240" w:top="648" w:right="1440" w:bottom="1440" w:gutter="0" w:footer="0" w:header="0"/>
        </w:sectPr>
      </w:pPr>
    </w:p>
    <w:bookmarkStart w:id="176" w:name="page177"/>
    <w:bookmarkEnd w:id="176"/>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consolidated financial statements of Concert, B.V., incorporated in this prospectus/registration statement by reference to the Annual Report on Form 10-K/A of AT&amp;T Corp. for the year ended December 31, 2001 have been so incorporated in reliance on the report of PricewaterhouseCoopers LLP, independent accountants, given on the authority of said firm as experts in auditing and accounting.</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AT&amp;T BROADBAND GROUP</w:t>
      </w:r>
    </w:p>
    <w:p>
      <w:pPr>
        <w:spacing w:after="0" w:line="183" w:lineRule="exact"/>
        <w:rPr>
          <w:sz w:val="20"/>
          <w:szCs w:val="20"/>
          <w:color w:val="auto"/>
        </w:rPr>
      </w:pPr>
    </w:p>
    <w:p>
      <w:pPr>
        <w:ind w:left="5" w:right="2879" w:firstLine="465"/>
        <w:spacing w:after="0" w:line="275" w:lineRule="auto"/>
        <w:rPr>
          <w:sz w:val="20"/>
          <w:szCs w:val="20"/>
          <w:color w:val="auto"/>
        </w:rPr>
      </w:pPr>
      <w:r>
        <w:rPr>
          <w:rFonts w:ascii="Courier New" w:cs="Courier New" w:eastAsia="Courier New" w:hAnsi="Courier New"/>
          <w:sz w:val="14"/>
          <w:szCs w:val="14"/>
          <w:color w:val="auto"/>
        </w:rPr>
        <w:t>The combined financial statements of AT&amp;T Broadband Group as of December 31, 2001 and 2000, and for each of the two years in the period ended December 31, 2001 and for the ten-month period ended December 31, 1999, included in this prospectus/registration statement, have been so included in reliance on the report of PricewaterhouseCoopers LLP, independent accountants, given on the authority of said firm as experts in auditing and accounting.</w:t>
      </w:r>
    </w:p>
    <w:p>
      <w:pPr>
        <w:spacing w:after="0" w:line="1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BROADBAND</w:t>
      </w:r>
    </w:p>
    <w:p>
      <w:pPr>
        <w:spacing w:after="0" w:line="183" w:lineRule="exact"/>
        <w:rPr>
          <w:sz w:val="20"/>
          <w:szCs w:val="20"/>
          <w:color w:val="auto"/>
        </w:rPr>
      </w:pPr>
    </w:p>
    <w:p>
      <w:pPr>
        <w:jc w:val="both"/>
        <w:ind w:left="5" w:right="2779" w:firstLine="465"/>
        <w:spacing w:after="0" w:line="279" w:lineRule="auto"/>
        <w:rPr>
          <w:sz w:val="20"/>
          <w:szCs w:val="20"/>
          <w:color w:val="auto"/>
        </w:rPr>
      </w:pPr>
      <w:r>
        <w:rPr>
          <w:rFonts w:ascii="Courier New" w:cs="Courier New" w:eastAsia="Courier New" w:hAnsi="Courier New"/>
          <w:sz w:val="14"/>
          <w:szCs w:val="14"/>
          <w:color w:val="auto"/>
        </w:rPr>
        <w:t>The balance sheet of AT&amp;T Broadband Corp. as of December 31, 2001, included in this prospectus/ registration statement, has been so included in reliance on the report of PricewaterhouseCoopers LLP, independent accountants, given on the authority of said firm as experts in auditing and accounting.</w:t>
      </w:r>
    </w:p>
    <w:p>
      <w:pPr>
        <w:spacing w:after="0" w:line="15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AT&amp;T COMCAST</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balance sheet of AT&amp;T Comcast as of December 31, 2001 included in this prospectus has been audited by Deloitte &amp; Touche LLP, independent auditors, as stated in their report, appearing herein, and is so included in reliance upon the report of such firm given upon their authority as experts in accounting and auditing.</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COMCAST CABLE</w:t>
      </w:r>
    </w:p>
    <w:p>
      <w:pPr>
        <w:spacing w:after="0" w:line="183"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The financial statements and the related financial statement schedule of Comcast Cable, a wholly owned subsidiary of Comcast, and subsidiaries incorporated in this prospectus by reference from Comcast Cable's Annual Report on Form 10-K for the year ended December 31, 2001 have been audited by Deloitte</w:t>
      </w:r>
    </w:p>
    <w:p>
      <w:pPr>
        <w:spacing w:after="0" w:line="2" w:lineRule="exact"/>
        <w:rPr>
          <w:sz w:val="20"/>
          <w:szCs w:val="20"/>
          <w:color w:val="auto"/>
        </w:rPr>
      </w:pPr>
    </w:p>
    <w:p>
      <w:pPr>
        <w:ind w:left="5" w:right="2779" w:hanging="5"/>
        <w:spacing w:after="0" w:line="274" w:lineRule="auto"/>
        <w:tabs>
          <w:tab w:leader="none" w:pos="191"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COMCAST</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The financial statements of Comcast as of December 31, 2001 and 2000 and for each of the three years ended December 31, 2001 included in this prospectus have been audited by Deloitte &amp; Touche LLP, independent auditors, as stated in their report (which report expresses an unqualified opinion and includes an explanatory paragraph related to the adoption of Statement of Financial Accounting Standards No. 133, "Accounting for Derivative Instruments and Hedging Activities," as amended, effective January 1, 2001), which is included herein and has been so included in reliance upon the report of such firm given upon their authority as experts in accounting and auditing.</w:t>
      </w:r>
    </w:p>
    <w:p>
      <w:pPr>
        <w:spacing w:after="0" w:line="334"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INFORMATION REGARDING FORWARD-LOOKING STATEMENTS</w:t>
      </w:r>
    </w:p>
    <w:p>
      <w:pPr>
        <w:spacing w:after="0" w:line="183"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This prospectus contains "forward-looking statements" within the meaning of the Private Securities Litigation Reform Act of 1995. These statements may be made directly in this prospectus referring to AT&amp;T, Broadband, AT&amp;T Comcast, Comcast Cable, MediaOne, or TCI, and they may also be made a part of this prospectus by reference to other documents filed with the SEC, which is known as</w:t>
      </w:r>
    </w:p>
    <w:p>
      <w:pPr>
        <w:spacing w:after="0" w:line="15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159</w:t>
      </w:r>
    </w:p>
    <w:p>
      <w:pPr>
        <w:sectPr>
          <w:pgSz w:w="11900" w:h="16838" w:orient="portrait"/>
          <w:cols w:equalWidth="0" w:num="1">
            <w:col w:w="10224"/>
          </w:cols>
          <w:pgMar w:left="235" w:top="654" w:right="1440" w:bottom="1440" w:gutter="0" w:footer="0" w:header="0"/>
        </w:sectPr>
      </w:pPr>
    </w:p>
    <w:bookmarkStart w:id="177" w:name="page178"/>
    <w:bookmarkEnd w:id="177"/>
    <w:p>
      <w:pPr>
        <w:ind w:right="2879"/>
        <w:spacing w:after="0" w:line="235" w:lineRule="auto"/>
        <w:rPr>
          <w:sz w:val="20"/>
          <w:szCs w:val="20"/>
          <w:color w:val="auto"/>
        </w:rPr>
      </w:pPr>
      <w:r>
        <w:rPr>
          <w:rFonts w:ascii="Courier New" w:cs="Courier New" w:eastAsia="Courier New" w:hAnsi="Courier New"/>
          <w:sz w:val="16"/>
          <w:szCs w:val="16"/>
          <w:color w:val="auto"/>
        </w:rPr>
        <w:t>"incorporation by reference." These statements may include statements regarding the period leading up to and following completion of the AT&amp;T Comcast transaction.</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Words such as "anticipate," "estimate," "expect," "project," "intend," "plan," "believe" and words and terms of similar substance used in connection with any discussion of future operating or financial performance, or the AT&amp;T Comcast transaction, identify forward-looking statements. All forward-looking statements are management's present estimates of future events and are subject to a number of factors and uncertainties, including without limitation the risks associated with the lack of complete data and the potential inaccuracy of data relied upon in making such forward-looking statements, that could cause actual results to differ materially from those described in the forward-looking statements. In addition, the risks related to the businesses of AT&amp;T, Broadband, AT&amp;T Comcast, Comcast Cable, MediaOne and TCI and the factors relating to the AT&amp;T Comcast transaction discussed under "Risk Factors," among others, could cause actual results to differ materially from those described in the forward-looking statements. Noteholders are cautioned not to place undue reliance on the forward-looking statements, which speak only as of the date of this prospectus or as of the date of any document incorporated by reference in this prospectus, as applicable. None of AT&amp;T, Broadband, AT&amp;T Comcast, Comcast Cable, MediaOne or TCI is under any obligation, and each expressly disclaims any obligation, to update or alter any forward-looking statements, whether as a result of new information, future events or otherwise.</w:t>
      </w:r>
    </w:p>
    <w:p>
      <w:pPr>
        <w:spacing w:after="0" w:line="200" w:lineRule="exact"/>
        <w:rPr>
          <w:sz w:val="20"/>
          <w:szCs w:val="20"/>
          <w:color w:val="auto"/>
        </w:rPr>
      </w:pPr>
    </w:p>
    <w:p>
      <w:pPr>
        <w:spacing w:after="0" w:line="321"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For additional information about factors that could cause actual results to differ materially from those described in the forward-looking statements, please see the annual reports on Form 10-K and the quarterly reports on Form 10-Q that AT&amp;T and Comcast Cable have filed with the SEC.</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All subsequent forward-looking statements attributable to AT&amp;T, Broadband, AT&amp;T Comcast, Comcast Cable, MediaOne or TCI, or any person acting on their behalf are expressly qualified in their entirety by the cautionary statements contained or referred to in this section.</w:t>
      </w:r>
    </w:p>
    <w:p>
      <w:pPr>
        <w:spacing w:after="0" w:line="178"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3" w:lineRule="exact"/>
        <w:rPr>
          <w:sz w:val="20"/>
          <w:szCs w:val="20"/>
          <w:color w:val="auto"/>
        </w:rPr>
      </w:pPr>
    </w:p>
    <w:p>
      <w:pPr>
        <w:jc w:val="both"/>
        <w:ind w:right="2779" w:firstLine="465"/>
        <w:spacing w:after="0" w:line="270" w:lineRule="auto"/>
        <w:rPr>
          <w:sz w:val="20"/>
          <w:szCs w:val="20"/>
          <w:color w:val="auto"/>
        </w:rPr>
      </w:pPr>
      <w:r>
        <w:rPr>
          <w:rFonts w:ascii="Courier New" w:cs="Courier New" w:eastAsia="Courier New" w:hAnsi="Courier New"/>
          <w:sz w:val="14"/>
          <w:szCs w:val="14"/>
          <w:color w:val="auto"/>
        </w:rPr>
        <w:t>Broadband, TCI and MediaOne do not currently file information with the SEC. AT&amp;T, Comcast, AT&amp;T Comcast and Comcast Cable file annual, quarterly and special reports, prospectuses and other information with the SEC. You may read and copy any reports, statements or other information AT&amp;T, Comcast or Comcast Cable file at the SEC's public reference room at 450 Fifth Street, N.W., Washington, D.C.</w:t>
      </w:r>
    </w:p>
    <w:p>
      <w:pPr>
        <w:spacing w:after="0" w:line="2" w:lineRule="exact"/>
        <w:rPr>
          <w:sz w:val="20"/>
          <w:szCs w:val="20"/>
          <w:color w:val="auto"/>
        </w:rPr>
      </w:pPr>
    </w:p>
    <w:p>
      <w:pPr>
        <w:ind w:right="3239"/>
        <w:spacing w:after="0" w:line="279" w:lineRule="auto"/>
        <w:rPr>
          <w:sz w:val="20"/>
          <w:szCs w:val="20"/>
          <w:color w:val="auto"/>
        </w:rPr>
      </w:pPr>
      <w:r>
        <w:rPr>
          <w:rFonts w:ascii="Courier New" w:cs="Courier New" w:eastAsia="Courier New" w:hAnsi="Courier New"/>
          <w:sz w:val="14"/>
          <w:szCs w:val="14"/>
          <w:color w:val="auto"/>
        </w:rPr>
        <w:t>20549. Please call the SEC at 1-800-SEC-0330 for further information on the public reference room. The SEC filings of AT&amp;T, Comcast, AT&amp;T Comcast and Comcast Cable are also available to the public from commercial document retrieval services and at the website maintained by the SEC at www.sec.gov.</w:t>
      </w:r>
    </w:p>
    <w:p>
      <w:pPr>
        <w:spacing w:after="0" w:line="15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SEC allows us to "incorporate by reference" information into this prospectus, which means that we can disclose important information to you by referring you to another document we have filed separately with the SEC. The information incorporated by reference is deemed to be part of this prospectus, except for any information superseded by information contained directly in this prospectus.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This prospectus incorporates by reference the documents set forth below that AT&amp;T, AT&amp;T Comcast and Comcast Cable have previously filed with the SEC. These documents contain important information about the financial condition of AT&amp;T, AT&amp;T Comcast and Comcast Cable.</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SEC Filings (File No. 1-1105)</w:t>
      </w:r>
    </w:p>
    <w:p>
      <w:pPr>
        <w:spacing w:after="0" w:line="183" w:lineRule="exact"/>
        <w:rPr>
          <w:sz w:val="20"/>
          <w:szCs w:val="20"/>
          <w:color w:val="auto"/>
        </w:rPr>
      </w:pPr>
    </w:p>
    <w:p>
      <w:pPr>
        <w:ind w:left="640" w:right="2779" w:hanging="179"/>
        <w:spacing w:after="0" w:line="234" w:lineRule="auto"/>
        <w:tabs>
          <w:tab w:leader="none" w:pos="6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year ended December 31, 2001, filed on April 1, 2002, as amended on May 3, 2002 and May 13, 2002</w:t>
      </w:r>
    </w:p>
    <w:p>
      <w:pPr>
        <w:spacing w:after="0" w:line="183"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March 31, 2002, filed on May 15, 2002</w:t>
      </w:r>
    </w:p>
    <w:p>
      <w:pPr>
        <w:spacing w:after="0" w:line="183" w:lineRule="exact"/>
        <w:rPr>
          <w:rFonts w:ascii="Courier New" w:cs="Courier New" w:eastAsia="Courier New" w:hAnsi="Courier New"/>
          <w:sz w:val="16"/>
          <w:szCs w:val="16"/>
          <w:color w:val="auto"/>
        </w:rPr>
      </w:pPr>
    </w:p>
    <w:p>
      <w:pPr>
        <w:ind w:left="640" w:right="2879" w:hanging="179"/>
        <w:spacing w:after="0" w:line="279" w:lineRule="auto"/>
        <w:tabs>
          <w:tab w:leader="none" w:pos="64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Reports on Form 8-K filed on January 4, 2002, February 5, 2002, February 21, 2002, April 16, 2002, April 25, 2002, May 13, 2002, May 29, 2002, June 5, 2002, June 11, 2002, July 3, 2002, July 11, 2002, July 22, 2002, July 29, 2002, July 30, 2002 and August 12, 2002.</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160</w:t>
      </w:r>
    </w:p>
    <w:p>
      <w:pPr>
        <w:sectPr>
          <w:pgSz w:w="11900" w:h="16838" w:orient="portrait"/>
          <w:cols w:equalWidth="0" w:num="1">
            <w:col w:w="10219"/>
          </w:cols>
          <w:pgMar w:left="240" w:top="655" w:right="1440" w:bottom="1440" w:gutter="0" w:footer="0" w:header="0"/>
        </w:sectPr>
      </w:pPr>
    </w:p>
    <w:bookmarkStart w:id="178" w:name="page179"/>
    <w:bookmarkEnd w:id="178"/>
    <w:p>
      <w:pPr>
        <w:ind w:left="460"/>
        <w:spacing w:after="0"/>
        <w:rPr>
          <w:sz w:val="20"/>
          <w:szCs w:val="20"/>
          <w:color w:val="auto"/>
        </w:rPr>
      </w:pPr>
      <w:r>
        <w:rPr>
          <w:rFonts w:ascii="Courier New" w:cs="Courier New" w:eastAsia="Courier New" w:hAnsi="Courier New"/>
          <w:sz w:val="16"/>
          <w:szCs w:val="16"/>
          <w:color w:val="auto"/>
        </w:rPr>
        <w:t>Comcast Cable SEC Filings (File No. 333-30745)</w:t>
      </w:r>
    </w:p>
    <w:p>
      <w:pPr>
        <w:spacing w:after="0" w:line="183" w:lineRule="exact"/>
        <w:rPr>
          <w:sz w:val="20"/>
          <w:szCs w:val="20"/>
          <w:color w:val="auto"/>
        </w:rPr>
      </w:pPr>
    </w:p>
    <w:p>
      <w:pPr>
        <w:ind w:left="640" w:right="2779" w:hanging="179"/>
        <w:spacing w:after="0" w:line="234" w:lineRule="auto"/>
        <w:tabs>
          <w:tab w:leader="none" w:pos="6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year ended December 31, 2001, filed on March 29, 2002</w:t>
      </w:r>
    </w:p>
    <w:p>
      <w:pPr>
        <w:spacing w:after="0" w:line="183"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March 31, 2002, filed on May 15, 2002</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also incorporate by reference into this prospectus additional documents that may be filed by AT&amp;T, AT&amp;T Broadband, or Comcast Cable with the SEC pursuant to Section 13(a), 13(c), 14 or 15(d) of the Exchange Act from the date of this prospectus before the termination of this offering. These include periodic reports, such as Annual Reports on Form 10-K, Quarterly Reports on Form 10-Q and Current Reports on Form 8-K, as well as prospectuses.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You may obtain copies of any documents incorporated by reference in this prospectus through us, the SEC or the SEC's website as described above. Documents incorporated by reference are available from us without charge, excluding exhibits thereto unless we have specifically incorporated by reference such exhibits in this prospectus. Any person, including any beneficial owner, to whom this prospectus is delivered may obtain documents incorporated by reference in, but not delivered with, this prospectus by requesting them from the information agent in writing or by telephone at the address set forth on the back cover of this prospectus. Any request should be made not later than five business days prior to the end of the exchange offer.</w:t>
      </w:r>
    </w:p>
    <w:p>
      <w:pPr>
        <w:spacing w:after="0" w:line="34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Broadband, AT&amp;T Comcast, Comcast Cable, MediaOne and TCI have together filed a registration statement on Form S-4 under the Securities Act with the SEC with respect to the exchange offer. This prospectus does not contain all of the information included in the registration statement and the exhibits and schedules to the registration statement. You will find additional information about the new notes and the companies involved in the exchange offer in the registration statement. Certain items are omitted in accordance with the rules and regulations of the SEC. For further information with respect to the companies and the new notes, reference is made to the registration statement and the exhibits and any schedules filed therewith. All documents incorporated by reference will, so long as the eligible notes are listed on the Luxembourg Stock Exchange, be available free of charge during normal business hours at the specified office of the Luxembourg exchange agent.</w:t>
      </w:r>
    </w:p>
    <w:p>
      <w:pPr>
        <w:spacing w:after="0" w:line="340"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If for any reason we are not required to comply with the reporting requirements of the Securities Exchange Act of 1934, as amended, we are still required under the AT&amp;T Indenture and the New Broadband Indenture to furnish the holders of the new notes with the information, documents and other reports specified in Sections 13 and 15(d) of the Exchange Act.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161</w:t>
      </w:r>
    </w:p>
    <w:p>
      <w:pPr>
        <w:sectPr>
          <w:pgSz w:w="11900" w:h="16838" w:orient="portrait"/>
          <w:cols w:equalWidth="0" w:num="1">
            <w:col w:w="10219"/>
          </w:cols>
          <w:pgMar w:left="240" w:top="648"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81"/>
        </w:trPr>
        <w:tc>
          <w:tcPr>
            <w:tcW w:w="5720" w:type="dxa"/>
            <w:vAlign w:val="bottom"/>
          </w:tcPr>
          <w:p>
            <w:pPr>
              <w:ind w:left="2320"/>
              <w:spacing w:after="0"/>
              <w:rPr>
                <w:sz w:val="20"/>
                <w:szCs w:val="20"/>
                <w:color w:val="auto"/>
              </w:rPr>
            </w:pPr>
            <w:r>
              <w:rPr>
                <w:rFonts w:ascii="Courier New" w:cs="Courier New" w:eastAsia="Courier New" w:hAnsi="Courier New"/>
                <w:sz w:val="16"/>
                <w:szCs w:val="16"/>
                <w:color w:val="auto"/>
              </w:rPr>
              <w:t>INDEX TO FINANCIAL STATEMENTS</w:t>
            </w:r>
          </w:p>
        </w:tc>
        <w:tc>
          <w:tcPr>
            <w:tcW w:w="500" w:type="dxa"/>
            <w:vAlign w:val="bottom"/>
          </w:tcPr>
          <w:p>
            <w:pPr>
              <w:spacing w:after="0"/>
              <w:rPr>
                <w:sz w:val="15"/>
                <w:szCs w:val="15"/>
                <w:color w:val="auto"/>
              </w:rPr>
            </w:pPr>
          </w:p>
        </w:tc>
      </w:tr>
      <w:tr>
        <w:trPr>
          <w:trHeight w:val="716"/>
        </w:trPr>
        <w:tc>
          <w:tcPr>
            <w:tcW w:w="5720" w:type="dxa"/>
            <w:vAlign w:val="bottom"/>
          </w:tcPr>
          <w:p>
            <w:pPr>
              <w:spacing w:after="0"/>
              <w:rPr>
                <w:sz w:val="20"/>
                <w:szCs w:val="20"/>
                <w:color w:val="auto"/>
              </w:rPr>
            </w:pPr>
            <w:r>
              <w:rPr>
                <w:rFonts w:ascii="Courier New" w:cs="Courier New" w:eastAsia="Courier New" w:hAnsi="Courier New"/>
                <w:sz w:val="16"/>
                <w:szCs w:val="16"/>
                <w:color w:val="auto"/>
              </w:rPr>
              <w:t>AT&amp;T</w:t>
            </w:r>
          </w:p>
        </w:tc>
        <w:tc>
          <w:tcPr>
            <w:tcW w:w="500" w:type="dxa"/>
            <w:vAlign w:val="bottom"/>
          </w:tcPr>
          <w:p>
            <w:pPr>
              <w:spacing w:after="0"/>
              <w:rPr>
                <w:sz w:val="24"/>
                <w:szCs w:val="24"/>
                <w:color w:val="auto"/>
              </w:rPr>
            </w:pP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 FORMA FINANCIAL STATEMENTS TO GIVE EFFECT TO THE AT&amp;T</w:t>
            </w:r>
          </w:p>
        </w:tc>
        <w:tc>
          <w:tcPr>
            <w:tcW w:w="50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COMCAST TRANSACTION</w:t>
            </w:r>
          </w:p>
        </w:tc>
        <w:tc>
          <w:tcPr>
            <w:tcW w:w="50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Unaudited Pro Forma Combined Condensed Balance Sheet at</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March 31, 2002........................................</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F-4</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Unaudited Pro Forma Combined Condensed Statement of</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Operations for the Three Months ended March 31,</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2002..................................................</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F-5</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Unaudited Pro Forma Combined Condensed Statement of</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Operations for the Three Months Ended March 31,</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2001..................................................</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F-6</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Unaudited Pro Forma Combined Condensed Statement of</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Operations for the Year Ended December 31, 2001.......</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F-7</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Unaudited Pro Forma Combined Condensed Statement of</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Income for the Year Ended December 31, 2000...........</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Unaudited Pro Forma Combined Condensed Statement of</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Income for the Year Ended December 31, 1999...........</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F-9</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Notes to Unaudited Pro Forma Combined Condensed</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Financial Statements..................................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F-10</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AT&amp;T BROADBAND GROUP</w:t>
            </w:r>
          </w:p>
        </w:tc>
        <w:tc>
          <w:tcPr>
            <w:tcW w:w="500" w:type="dxa"/>
            <w:vAlign w:val="bottom"/>
          </w:tcPr>
          <w:p>
            <w:pPr>
              <w:spacing w:after="0"/>
              <w:rPr>
                <w:sz w:val="24"/>
                <w:szCs w:val="24"/>
                <w:color w:val="auto"/>
              </w:rPr>
            </w:pP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HISTORICAL FINANCIAL STATEMENTS</w:t>
            </w:r>
          </w:p>
        </w:tc>
        <w:tc>
          <w:tcPr>
            <w:tcW w:w="50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At or for the Three Months ended March 31, 2002 and</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March 31, 2001:</w:t>
            </w:r>
          </w:p>
        </w:tc>
        <w:tc>
          <w:tcPr>
            <w:tcW w:w="50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Unaudited Combined Statements of Operations............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F-13</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Unaudited Combined Balance Sheets......................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F-14</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Unaudited Combined Statements of Changes in Combined</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Attributed Net Assets.................................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F-15</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Unaudited Combined Statements of Cash Flows............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F-16</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Notes to Unaudited Combined Financial Statements.......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F-17</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At or for the Year Ended December 31, 2001 and December</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31, 2000:</w:t>
            </w:r>
          </w:p>
        </w:tc>
        <w:tc>
          <w:tcPr>
            <w:tcW w:w="50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Report of Independent Accountants......................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F-26</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Combined Statements of Operations......................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F-27</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Combined Balance Sheets................................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F-28</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Combined Statements of Changes in Combined Attributed</w:t>
            </w:r>
          </w:p>
        </w:tc>
        <w:tc>
          <w:tcPr>
            <w:tcW w:w="500" w:type="dxa"/>
            <w:vAlign w:val="bottom"/>
          </w:tcPr>
          <w:p>
            <w:pPr>
              <w:spacing w:after="0"/>
              <w:rPr>
                <w:sz w:val="15"/>
                <w:szCs w:val="15"/>
                <w:color w:val="auto"/>
              </w:rPr>
            </w:pPr>
          </w:p>
        </w:tc>
      </w:tr>
      <w:tr>
        <w:trPr>
          <w:trHeight w:val="179"/>
        </w:trPr>
        <w:tc>
          <w:tcPr>
            <w:tcW w:w="57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9"/>
              </w:rPr>
              <w:t>Net Assets............................................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F-29</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Combined Statements of Cash Flows......................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F-30</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Notes to Combined Financial Statements.................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F-31</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AT&amp;T BROADBAND CORP.</w:t>
            </w:r>
          </w:p>
        </w:tc>
        <w:tc>
          <w:tcPr>
            <w:tcW w:w="500" w:type="dxa"/>
            <w:vAlign w:val="bottom"/>
          </w:tcPr>
          <w:p>
            <w:pPr>
              <w:spacing w:after="0"/>
              <w:rPr>
                <w:sz w:val="24"/>
                <w:szCs w:val="24"/>
                <w:color w:val="auto"/>
              </w:rPr>
            </w:pP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HISTORICAL FINANCIAL STATEMENTS</w:t>
            </w:r>
          </w:p>
        </w:tc>
        <w:tc>
          <w:tcPr>
            <w:tcW w:w="50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At March 31, 2002:</w:t>
            </w:r>
          </w:p>
        </w:tc>
        <w:tc>
          <w:tcPr>
            <w:tcW w:w="50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Unaudited Balance Sheet................................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F-75</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Note to Unaudited Balance Sheet........................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F-76</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At December 31, 2001:</w:t>
            </w:r>
          </w:p>
        </w:tc>
        <w:tc>
          <w:tcPr>
            <w:tcW w:w="50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Report of Independent Accountants......................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F-77</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Balance Sheet..........................................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F-78</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Note to Balance Sheet..................................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F-79</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AT&amp;T COMCAST CORPORATION</w:t>
            </w:r>
          </w:p>
        </w:tc>
        <w:tc>
          <w:tcPr>
            <w:tcW w:w="500" w:type="dxa"/>
            <w:vAlign w:val="bottom"/>
          </w:tcPr>
          <w:p>
            <w:pPr>
              <w:spacing w:after="0"/>
              <w:rPr>
                <w:sz w:val="24"/>
                <w:szCs w:val="24"/>
                <w:color w:val="auto"/>
              </w:rPr>
            </w:pP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HISTORICAL FINANCIAL STATEMENTS</w:t>
            </w:r>
          </w:p>
        </w:tc>
        <w:tc>
          <w:tcPr>
            <w:tcW w:w="50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Balance Sheet as of March 31, 2002 (Unaudited).........</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F-80</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Note to Balance Sheet (Unaudited)......................</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F-81</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Independent Auditors' Report...........................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F-82</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Balance Sheet as of December 31, 2001..................</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F-83</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Note to Balance Sheet..................................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F-84</w:t>
            </w:r>
          </w:p>
        </w:tc>
      </w:tr>
      <w:tr>
        <w:trPr>
          <w:trHeight w:val="537"/>
        </w:trPr>
        <w:tc>
          <w:tcPr>
            <w:tcW w:w="5720" w:type="dxa"/>
            <w:vAlign w:val="bottom"/>
          </w:tcPr>
          <w:p>
            <w:pPr>
              <w:ind w:left="3620"/>
              <w:spacing w:after="0"/>
              <w:rPr>
                <w:sz w:val="20"/>
                <w:szCs w:val="20"/>
                <w:color w:val="auto"/>
              </w:rPr>
            </w:pPr>
            <w:r>
              <w:rPr>
                <w:rFonts w:ascii="Courier New" w:cs="Courier New" w:eastAsia="Courier New" w:hAnsi="Courier New"/>
                <w:sz w:val="16"/>
                <w:szCs w:val="16"/>
                <w:color w:val="auto"/>
              </w:rPr>
              <w:t>F-1</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ind w:left="180"/>
              <w:spacing w:after="0"/>
              <w:rPr>
                <w:sz w:val="20"/>
                <w:szCs w:val="20"/>
                <w:color w:val="auto"/>
              </w:rPr>
            </w:pPr>
            <w:r>
              <w:rPr>
                <w:rFonts w:ascii="Courier New" w:cs="Courier New" w:eastAsia="Courier New" w:hAnsi="Courier New"/>
                <w:sz w:val="16"/>
                <w:szCs w:val="16"/>
                <w:color w:val="auto"/>
              </w:rPr>
              <w:t>UNAUDITED PRO FORMA COMBINED CONDENSED FINANCIAL</w:t>
            </w:r>
          </w:p>
        </w:tc>
        <w:tc>
          <w:tcPr>
            <w:tcW w:w="560" w:type="dxa"/>
            <w:vAlign w:val="bottom"/>
          </w:tcPr>
          <w:p>
            <w:pPr>
              <w:spacing w:after="0"/>
              <w:rPr>
                <w:sz w:val="15"/>
                <w:szCs w:val="15"/>
                <w:color w:val="auto"/>
              </w:rPr>
            </w:pP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STATEMENTS</w:t>
            </w:r>
          </w:p>
        </w:tc>
        <w:tc>
          <w:tcPr>
            <w:tcW w:w="560" w:type="dxa"/>
            <w:vAlign w:val="bottom"/>
          </w:tcPr>
          <w:p>
            <w:pPr>
              <w:spacing w:after="0"/>
              <w:rPr>
                <w:sz w:val="15"/>
                <w:szCs w:val="15"/>
                <w:color w:val="auto"/>
              </w:rPr>
            </w:pP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Unaudited Pro Forma Combined Condensed Balance Sheet as</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of March 31, 2002.....................................</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Notes to Unaudited Pro Forma Combined Condensed Balance</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Sheet.................................................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Unaudited Pro Forma Combined Condensed Statement of</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Operations for the Year Ended December 31, 2001.......</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Unaudited Pro Forma Combined Condensed Statement of</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Operations for the Quarter Ended March 31, 2002.......</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Notes to Unaudited Pro Forma Combined Condensed</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Statement of Operations...............................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5660" w:type="dxa"/>
            <w:vAlign w:val="bottom"/>
          </w:tcPr>
          <w:p>
            <w:pPr>
              <w:jc w:val="right"/>
              <w:ind w:right="3822"/>
              <w:spacing w:after="0" w:line="179" w:lineRule="exact"/>
              <w:rPr>
                <w:sz w:val="20"/>
                <w:szCs w:val="20"/>
                <w:color w:val="auto"/>
              </w:rPr>
            </w:pPr>
            <w:r>
              <w:rPr>
                <w:rFonts w:ascii="Courier New" w:cs="Courier New" w:eastAsia="Courier New" w:hAnsi="Courier New"/>
                <w:sz w:val="16"/>
                <w:szCs w:val="16"/>
                <w:color w:val="auto"/>
                <w:w w:val="95"/>
              </w:rPr>
              <w:t>COMCAST CORPORATION</w:t>
            </w:r>
          </w:p>
        </w:tc>
        <w:tc>
          <w:tcPr>
            <w:tcW w:w="56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HISTORICAL FINANCIAL STATEMENTS</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Independent Auditors' Report...........................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F-85</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Consolidated Balance Sheet as of December 31, 2001 and</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2000..................................................</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F-86</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Consolidated Statement of Operations for the Years</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Ended December 31, 2001, 2000 and 1999................</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F-87</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Consolidated Statement of Cash Flows for the Years</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Ended December 31, 2001, 2000 and 1999................</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F-88</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Consolidated Statement of Stockholders' Equity for the</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Years Ended December 31, 2001, 2000 and 1999..........</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F-89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Notes to Consolidated Financial Statements.............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F-90</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Condensed Consolidated Balance Sheet as of March 31,</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2002 and December 31, 2001 (Unaudited)................</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F-124</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Condensed Consolidated Statement of Operations and</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Retained Earnings for the Three Months Ended March 31,</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2002 and 2001 (Unaudited).............................</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F-125</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Condensed Consolidated Statement of Cash Flows for the</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1122"/>
              <w:spacing w:after="0" w:line="179" w:lineRule="exact"/>
              <w:rPr>
                <w:sz w:val="20"/>
                <w:szCs w:val="20"/>
                <w:color w:val="auto"/>
              </w:rPr>
            </w:pPr>
            <w:r>
              <w:rPr>
                <w:rFonts w:ascii="Courier New" w:cs="Courier New" w:eastAsia="Courier New" w:hAnsi="Courier New"/>
                <w:sz w:val="16"/>
                <w:szCs w:val="16"/>
                <w:color w:val="auto"/>
              </w:rPr>
              <w:t>Three Months Ended March 31, 2002 and 2001</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(Unaudited)...........................................</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F-127</w:t>
            </w:r>
          </w:p>
        </w:tc>
      </w:tr>
      <w:tr>
        <w:trPr>
          <w:trHeight w:val="179"/>
        </w:trPr>
        <w:tc>
          <w:tcPr>
            <w:tcW w:w="5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Notes to Condensed Consolidated Financial Statements</w:t>
            </w:r>
          </w:p>
        </w:tc>
        <w:tc>
          <w:tcPr>
            <w:tcW w:w="5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(Unaudited)...........................................</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F-128</w:t>
            </w:r>
          </w:p>
        </w:tc>
      </w:tr>
      <w:tr>
        <w:trPr>
          <w:trHeight w:val="537"/>
        </w:trPr>
        <w:tc>
          <w:tcPr>
            <w:tcW w:w="5660" w:type="dxa"/>
            <w:vAlign w:val="bottom"/>
          </w:tcPr>
          <w:p>
            <w:pPr>
              <w:jc w:val="right"/>
              <w:ind w:right="1682"/>
              <w:spacing w:after="0"/>
              <w:rPr>
                <w:sz w:val="20"/>
                <w:szCs w:val="20"/>
                <w:color w:val="auto"/>
              </w:rPr>
            </w:pPr>
            <w:r>
              <w:rPr>
                <w:rFonts w:ascii="Courier New" w:cs="Courier New" w:eastAsia="Courier New" w:hAnsi="Courier New"/>
                <w:sz w:val="16"/>
                <w:szCs w:val="16"/>
                <w:color w:val="auto"/>
              </w:rPr>
              <w:t>F-2</w:t>
            </w:r>
          </w:p>
        </w:tc>
        <w:tc>
          <w:tcPr>
            <w:tcW w:w="560" w:type="dxa"/>
            <w:vAlign w:val="bottom"/>
          </w:tcPr>
          <w:p>
            <w:pPr>
              <w:spacing w:after="0"/>
              <w:rPr>
                <w:sz w:val="24"/>
                <w:szCs w:val="24"/>
                <w:color w:val="auto"/>
              </w:rPr>
            </w:pPr>
          </w:p>
        </w:tc>
      </w:tr>
    </w:tbl>
    <w:p>
      <w:pPr>
        <w:sectPr>
          <w:pgSz w:w="11900" w:h="16838" w:orient="portrait"/>
          <w:cols w:equalWidth="0" w:num="1">
            <w:col w:w="10219"/>
          </w:cols>
          <w:pgMar w:left="240" w:top="1006" w:right="1440" w:bottom="1440" w:gutter="0" w:footer="0" w:header="0"/>
        </w:sectPr>
      </w:pPr>
    </w:p>
    <w:bookmarkStart w:id="181" w:name="page182"/>
    <w:bookmarkEnd w:id="181"/>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The unaudited pro forma combined condensed financial statements set forth below for AT&amp;T give effect to</w:t>
      </w:r>
    </w:p>
    <w:p>
      <w:pPr>
        <w:spacing w:after="0" w:line="177" w:lineRule="exact"/>
        <w:rPr>
          <w:sz w:val="20"/>
          <w:szCs w:val="20"/>
          <w:color w:val="auto"/>
        </w:rPr>
      </w:pPr>
    </w:p>
    <w:p>
      <w:pPr>
        <w:ind w:left="640" w:hanging="179"/>
        <w:spacing w:after="0"/>
        <w:tabs>
          <w:tab w:leader="none" w:pos="64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(collectively, the AT&amp;T restructuring events), as if such events had been completed on January 1, 1999 for income statement purposes, and at March 31, 2002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by the remaining AT&amp;T entity upon the distribution date. The split-off of Liberty Media Group, which was completed on August 10, 2001, was a pro-rata distribution and was therefore recorded at historical cost. Since Liberty Media Group was split-off from AT&amp;T on August 10, 2001, no first quarter 2002 balance sheet or income statement pro forma adjustments were made for Liberty Media Group. See the Notes to the Unaudited Pro Forma Combined Condensed Financial Statements for additional disclosure of potential material nonrecurring charges and credits directly attributable to the events as noted above which are not reflected in the pro forma financial statements. Note (i) to the AT&amp;T Unaudited Pro Forma Combined Condensed Financial Statements includes the impacts to earnings per share of the proposed one-for-five reverse stock split of AT&amp;T common stock.</w:t>
      </w:r>
    </w:p>
    <w:p>
      <w:pPr>
        <w:spacing w:after="0" w:line="19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w:t>
      </w:r>
    </w:p>
    <w:p>
      <w:pPr>
        <w:spacing w:after="0" w:line="18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currently intends to dividend AT&amp;T Consumer Services Group tracking stock to current AT&amp;T shareholders representing some or all of the financial performance and economic value of AT&amp;T Consumer Services Group at such time as AT&amp;T determines that there is sufficient market receptivity and support for such a distribution. Due to the accumulated deficit that exists at AT&amp;T Corp., the dividend will be reflected as a reduction of additional paid-in capital for the fair value of AT&amp;T Consumer Services with a corresponding increase in par value of AT&amp;T Consumer Services Group tracking stock and additional paid-in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49" w:right="1440" w:bottom="1440" w:gutter="0" w:footer="0" w:header="0"/>
        </w:sectPr>
      </w:pPr>
    </w:p>
    <w:bookmarkStart w:id="182" w:name="page183"/>
    <w:bookmarkEnd w:id="182"/>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BALANCE SHEET</w:t>
      </w:r>
    </w:p>
    <w:p>
      <w:pPr>
        <w:jc w:val="center"/>
        <w:ind w:right="2879"/>
        <w:spacing w:after="0" w:line="236" w:lineRule="auto"/>
        <w:rPr>
          <w:sz w:val="20"/>
          <w:szCs w:val="20"/>
          <w:color w:val="auto"/>
        </w:rPr>
      </w:pPr>
      <w:r>
        <w:rPr>
          <w:rFonts w:ascii="Courier New" w:cs="Courier New" w:eastAsia="Courier New" w:hAnsi="Courier New"/>
          <w:sz w:val="16"/>
          <w:szCs w:val="16"/>
          <w:color w:val="auto"/>
        </w:rPr>
        <w:t>AT MARCH 31, 2002</w:t>
      </w:r>
    </w:p>
    <w:p>
      <w:pPr>
        <w:spacing w:after="0" w:line="177"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AT&amp;T BROADBAND HISTORICAL GROUP OTHER PRO FORMA</w:t>
      </w:r>
    </w:p>
    <w:p>
      <w:pPr>
        <w:ind w:left="40"/>
        <w:spacing w:after="0" w:line="236" w:lineRule="auto"/>
        <w:rPr>
          <w:sz w:val="20"/>
          <w:szCs w:val="20"/>
          <w:color w:val="auto"/>
        </w:rPr>
      </w:pPr>
      <w:r>
        <w:rPr>
          <w:rFonts w:ascii="Courier New" w:cs="Courier New" w:eastAsia="Courier New" w:hAnsi="Courier New"/>
          <w:sz w:val="16"/>
          <w:szCs w:val="16"/>
          <w:color w:val="auto"/>
        </w:rPr>
        <w:t>AT&amp;T(A) DISTRIBUTION(E) ADJUSTMENTS(G) AT&amp;T ---------</w:t>
      </w:r>
    </w:p>
    <w:p>
      <w:pPr>
        <w:jc w:val="center"/>
        <w:ind w:right="5199"/>
        <w:spacing w:after="0" w:line="237" w:lineRule="auto"/>
        <w:rPr>
          <w:sz w:val="20"/>
          <w:szCs w:val="20"/>
          <w:color w:val="auto"/>
        </w:rPr>
      </w:pPr>
      <w:r>
        <w:rPr>
          <w:rFonts w:ascii="Courier New" w:cs="Courier New" w:eastAsia="Courier New" w:hAnsi="Courier New"/>
          <w:sz w:val="16"/>
          <w:szCs w:val="16"/>
          <w:color w:val="auto"/>
        </w:rPr>
        <w:t>- --------------- -------------- --------- (DOLLARS</w:t>
      </w:r>
    </w:p>
    <w:p>
      <w:pPr>
        <w:jc w:val="center"/>
        <w:ind w:right="5199"/>
        <w:spacing w:after="0" w:line="237" w:lineRule="auto"/>
        <w:rPr>
          <w:sz w:val="20"/>
          <w:szCs w:val="20"/>
          <w:color w:val="auto"/>
        </w:rPr>
      </w:pPr>
      <w:r>
        <w:rPr>
          <w:rFonts w:ascii="Courier New" w:cs="Courier New" w:eastAsia="Courier New" w:hAnsi="Courier New"/>
          <w:sz w:val="16"/>
          <w:szCs w:val="16"/>
          <w:color w:val="auto"/>
        </w:rPr>
        <w:t>IN MILLIONS) ASSETS Cash and cash</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equivalents............................. $ 2,343 $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$ 70 $ 2,413 5,956(f) (5,956)(f) Receivables --</w:t>
      </w:r>
    </w:p>
    <w:p>
      <w:pPr>
        <w:jc w:val="center"/>
        <w:ind w:right="5199"/>
        <w:spacing w:after="0" w:line="236" w:lineRule="auto"/>
        <w:rPr>
          <w:sz w:val="20"/>
          <w:szCs w:val="20"/>
          <w:color w:val="auto"/>
        </w:rPr>
      </w:pPr>
      <w:r>
        <w:rPr>
          <w:rFonts w:ascii="Courier New" w:cs="Courier New" w:eastAsia="Courier New" w:hAnsi="Courier New"/>
          <w:sz w:val="16"/>
          <w:szCs w:val="16"/>
          <w:color w:val="auto"/>
        </w:rPr>
        <w:t>net.................................... 8,867 (549)</w:t>
      </w:r>
    </w:p>
    <w:p>
      <w:pPr>
        <w:jc w:val="center"/>
        <w:ind w:right="5199"/>
        <w:spacing w:after="0" w:line="237" w:lineRule="auto"/>
        <w:rPr>
          <w:sz w:val="20"/>
          <w:szCs w:val="20"/>
          <w:color w:val="auto"/>
        </w:rPr>
      </w:pPr>
      <w:r>
        <w:rPr>
          <w:rFonts w:ascii="Courier New" w:cs="Courier New" w:eastAsia="Courier New" w:hAnsi="Courier New"/>
          <w:sz w:val="16"/>
          <w:szCs w:val="16"/>
          <w:color w:val="auto"/>
        </w:rPr>
        <w:t>(156) 8,162</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477 (477) -- -- Deferred income</w:t>
      </w:r>
    </w:p>
    <w:p>
      <w:pPr>
        <w:jc w:val="center"/>
        <w:ind w:right="5199"/>
        <w:spacing w:after="0" w:line="236" w:lineRule="auto"/>
        <w:rPr>
          <w:sz w:val="20"/>
          <w:szCs w:val="20"/>
          <w:color w:val="auto"/>
        </w:rPr>
      </w:pPr>
      <w:r>
        <w:rPr>
          <w:rFonts w:ascii="Courier New" w:cs="Courier New" w:eastAsia="Courier New" w:hAnsi="Courier New"/>
          <w:sz w:val="16"/>
          <w:szCs w:val="16"/>
          <w:color w:val="auto"/>
        </w:rPr>
        <w:t>taxes................................. 1,175 -- (89)</w:t>
      </w:r>
    </w:p>
    <w:p>
      <w:pPr>
        <w:jc w:val="center"/>
        <w:ind w:right="5199"/>
        <w:spacing w:after="0" w:line="237" w:lineRule="auto"/>
        <w:rPr>
          <w:sz w:val="20"/>
          <w:szCs w:val="20"/>
          <w:color w:val="auto"/>
        </w:rPr>
      </w:pPr>
      <w:r>
        <w:rPr>
          <w:rFonts w:ascii="Courier New" w:cs="Courier New" w:eastAsia="Courier New" w:hAnsi="Courier New"/>
          <w:sz w:val="16"/>
          <w:szCs w:val="16"/>
          <w:color w:val="auto"/>
        </w:rPr>
        <w:t>1,086 Other current</w:t>
      </w:r>
    </w:p>
    <w:p>
      <w:pPr>
        <w:jc w:val="center"/>
        <w:ind w:right="5199"/>
        <w:spacing w:after="0" w:line="237" w:lineRule="auto"/>
        <w:rPr>
          <w:sz w:val="20"/>
          <w:szCs w:val="20"/>
          <w:color w:val="auto"/>
        </w:rPr>
      </w:pPr>
      <w:r>
        <w:rPr>
          <w:rFonts w:ascii="Courier New" w:cs="Courier New" w:eastAsia="Courier New" w:hAnsi="Courier New"/>
          <w:sz w:val="16"/>
          <w:szCs w:val="16"/>
          <w:color w:val="auto"/>
        </w:rPr>
        <w:t>assets.................................. 737 (584)</w:t>
      </w:r>
    </w:p>
    <w:p>
      <w:pPr>
        <w:jc w:val="center"/>
        <w:ind w:right="5199"/>
        <w:spacing w:after="0" w:line="237" w:lineRule="auto"/>
        <w:rPr>
          <w:sz w:val="20"/>
          <w:szCs w:val="20"/>
          <w:color w:val="auto"/>
        </w:rPr>
      </w:pPr>
      <w:r>
        <w:rPr>
          <w:rFonts w:ascii="Courier New" w:cs="Courier New" w:eastAsia="Courier New" w:hAnsi="Courier New"/>
          <w:sz w:val="16"/>
          <w:szCs w:val="16"/>
          <w:color w:val="auto"/>
        </w:rPr>
        <w:t>419 572 5,956(f) (5,956)(f) Property, plant and</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equipment -- net.................. 40,829 (14,588)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26,241 Franchise costs --</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net................................ 41,381 (41,381)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 Goodwill --</w:t>
      </w:r>
    </w:p>
    <w:p>
      <w:pPr>
        <w:jc w:val="center"/>
        <w:ind w:right="5199"/>
        <w:spacing w:after="0" w:line="236" w:lineRule="auto"/>
        <w:rPr>
          <w:sz w:val="20"/>
          <w:szCs w:val="20"/>
          <w:color w:val="auto"/>
        </w:rPr>
      </w:pPr>
      <w:r>
        <w:rPr>
          <w:rFonts w:ascii="Courier New" w:cs="Courier New" w:eastAsia="Courier New" w:hAnsi="Courier New"/>
          <w:sz w:val="16"/>
          <w:szCs w:val="16"/>
          <w:color w:val="auto"/>
        </w:rPr>
        <w:t>net....................................... 24,668</w:t>
      </w:r>
    </w:p>
    <w:p>
      <w:pPr>
        <w:jc w:val="center"/>
        <w:ind w:right="5199"/>
        <w:spacing w:after="0" w:line="237" w:lineRule="auto"/>
        <w:rPr>
          <w:sz w:val="20"/>
          <w:szCs w:val="20"/>
          <w:color w:val="auto"/>
        </w:rPr>
      </w:pPr>
      <w:r>
        <w:rPr>
          <w:rFonts w:ascii="Courier New" w:cs="Courier New" w:eastAsia="Courier New" w:hAnsi="Courier New"/>
          <w:sz w:val="16"/>
          <w:szCs w:val="16"/>
          <w:color w:val="auto"/>
        </w:rPr>
        <w:t>(19,361) -- 5,307 Other purchased intangibles --</w:t>
      </w:r>
    </w:p>
    <w:p>
      <w:pPr>
        <w:jc w:val="center"/>
        <w:ind w:right="5199"/>
        <w:spacing w:after="0" w:line="237" w:lineRule="auto"/>
        <w:rPr>
          <w:sz w:val="20"/>
          <w:szCs w:val="20"/>
          <w:color w:val="auto"/>
        </w:rPr>
      </w:pPr>
      <w:r>
        <w:rPr>
          <w:rFonts w:ascii="Courier New" w:cs="Courier New" w:eastAsia="Courier New" w:hAnsi="Courier New"/>
          <w:sz w:val="16"/>
          <w:szCs w:val="16"/>
          <w:color w:val="auto"/>
        </w:rPr>
        <w:t>net.................... 2,145 (1,514) -- 631</w:t>
      </w:r>
    </w:p>
    <w:p>
      <w:pPr>
        <w:jc w:val="center"/>
        <w:ind w:right="5199"/>
        <w:spacing w:after="0" w:line="237" w:lineRule="auto"/>
        <w:rPr>
          <w:sz w:val="20"/>
          <w:szCs w:val="20"/>
          <w:color w:val="auto"/>
        </w:rPr>
      </w:pPr>
      <w:r>
        <w:rPr>
          <w:rFonts w:ascii="Courier New" w:cs="Courier New" w:eastAsia="Courier New" w:hAnsi="Courier New"/>
          <w:sz w:val="16"/>
          <w:szCs w:val="16"/>
          <w:color w:val="auto"/>
        </w:rPr>
        <w:t>Investments and related</w:t>
      </w:r>
    </w:p>
    <w:p>
      <w:pPr>
        <w:jc w:val="center"/>
        <w:ind w:right="5199"/>
        <w:spacing w:after="0" w:line="237" w:lineRule="auto"/>
        <w:rPr>
          <w:sz w:val="20"/>
          <w:szCs w:val="20"/>
          <w:color w:val="auto"/>
        </w:rPr>
      </w:pPr>
      <w:r>
        <w:rPr>
          <w:rFonts w:ascii="Courier New" w:cs="Courier New" w:eastAsia="Courier New" w:hAnsi="Courier New"/>
          <w:sz w:val="16"/>
          <w:szCs w:val="16"/>
          <w:color w:val="auto"/>
        </w:rPr>
        <w:t>advances...................... 21,790 (20,625) --</w:t>
      </w:r>
    </w:p>
    <w:p>
      <w:pPr>
        <w:jc w:val="center"/>
        <w:ind w:right="5199"/>
        <w:spacing w:after="0" w:line="237" w:lineRule="auto"/>
        <w:rPr>
          <w:sz w:val="20"/>
          <w:szCs w:val="20"/>
          <w:color w:val="auto"/>
        </w:rPr>
      </w:pPr>
      <w:r>
        <w:rPr>
          <w:rFonts w:ascii="Courier New" w:cs="Courier New" w:eastAsia="Courier New" w:hAnsi="Courier New"/>
          <w:sz w:val="16"/>
          <w:szCs w:val="16"/>
          <w:color w:val="auto"/>
        </w:rPr>
        <w:t>1,165 Prepaid pension</w:t>
      </w:r>
    </w:p>
    <w:p>
      <w:pPr>
        <w:jc w:val="center"/>
        <w:ind w:right="5199"/>
        <w:spacing w:after="0" w:line="237" w:lineRule="auto"/>
        <w:rPr>
          <w:sz w:val="20"/>
          <w:szCs w:val="20"/>
          <w:color w:val="auto"/>
        </w:rPr>
      </w:pPr>
      <w:r>
        <w:rPr>
          <w:rFonts w:ascii="Courier New" w:cs="Courier New" w:eastAsia="Courier New" w:hAnsi="Courier New"/>
          <w:sz w:val="16"/>
          <w:szCs w:val="16"/>
          <w:color w:val="auto"/>
        </w:rPr>
        <w:t>costs................................. 3,391 -- (1)</w:t>
      </w:r>
    </w:p>
    <w:p>
      <w:pPr>
        <w:jc w:val="center"/>
        <w:ind w:right="5199"/>
        <w:spacing w:after="0" w:line="237" w:lineRule="auto"/>
        <w:rPr>
          <w:sz w:val="20"/>
          <w:szCs w:val="20"/>
          <w:color w:val="auto"/>
        </w:rPr>
      </w:pPr>
      <w:r>
        <w:rPr>
          <w:rFonts w:ascii="Courier New" w:cs="Courier New" w:eastAsia="Courier New" w:hAnsi="Courier New"/>
          <w:sz w:val="16"/>
          <w:szCs w:val="16"/>
          <w:color w:val="auto"/>
        </w:rPr>
        <w:t>3,390 Other</w:t>
      </w:r>
    </w:p>
    <w:p>
      <w:pPr>
        <w:jc w:val="center"/>
        <w:ind w:right="5199"/>
        <w:spacing w:after="0" w:line="236" w:lineRule="auto"/>
        <w:rPr>
          <w:sz w:val="20"/>
          <w:szCs w:val="20"/>
          <w:color w:val="auto"/>
        </w:rPr>
      </w:pPr>
      <w:r>
        <w:rPr>
          <w:rFonts w:ascii="Courier New" w:cs="Courier New" w:eastAsia="Courier New" w:hAnsi="Courier New"/>
          <w:sz w:val="16"/>
          <w:szCs w:val="16"/>
          <w:color w:val="auto"/>
        </w:rPr>
        <w:t>assets..........................................</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5,004 (1,767) 64 3,301 (17,856)(c) 17,856(c)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 -------- Total</w:t>
      </w:r>
    </w:p>
    <w:p>
      <w:pPr>
        <w:jc w:val="center"/>
        <w:ind w:right="5199"/>
        <w:spacing w:after="0" w:line="236" w:lineRule="auto"/>
        <w:rPr>
          <w:sz w:val="20"/>
          <w:szCs w:val="20"/>
          <w:color w:val="auto"/>
        </w:rPr>
      </w:pPr>
      <w:r>
        <w:rPr>
          <w:rFonts w:ascii="Courier New" w:cs="Courier New" w:eastAsia="Courier New" w:hAnsi="Courier New"/>
          <w:sz w:val="16"/>
          <w:szCs w:val="16"/>
          <w:color w:val="auto"/>
        </w:rPr>
        <w:t>Assets...................................... 152,807</w:t>
      </w:r>
    </w:p>
    <w:p>
      <w:pPr>
        <w:jc w:val="center"/>
        <w:ind w:right="5199"/>
        <w:spacing w:after="0" w:line="237" w:lineRule="auto"/>
        <w:rPr>
          <w:sz w:val="20"/>
          <w:szCs w:val="20"/>
          <w:color w:val="auto"/>
        </w:rPr>
      </w:pPr>
      <w:r>
        <w:rPr>
          <w:rFonts w:ascii="Courier New" w:cs="Courier New" w:eastAsia="Courier New" w:hAnsi="Courier New"/>
          <w:sz w:val="16"/>
          <w:szCs w:val="16"/>
          <w:color w:val="auto"/>
        </w:rPr>
        <w:t>(100,846) 307 52,268 ======== ========= =====</w:t>
      </w:r>
    </w:p>
    <w:p>
      <w:pPr>
        <w:jc w:val="center"/>
        <w:ind w:right="5199"/>
        <w:spacing w:after="0" w:line="237" w:lineRule="auto"/>
        <w:rPr>
          <w:sz w:val="20"/>
          <w:szCs w:val="20"/>
          <w:color w:val="auto"/>
        </w:rPr>
      </w:pPr>
      <w:r>
        <w:rPr>
          <w:rFonts w:ascii="Courier New" w:cs="Courier New" w:eastAsia="Courier New" w:hAnsi="Courier New"/>
          <w:sz w:val="16"/>
          <w:szCs w:val="16"/>
          <w:color w:val="auto"/>
        </w:rPr>
        <w:t>======== LIABILITIES Accounts</w:t>
      </w:r>
    </w:p>
    <w:p>
      <w:pPr>
        <w:jc w:val="center"/>
        <w:ind w:right="5199"/>
        <w:spacing w:after="0" w:line="237" w:lineRule="auto"/>
        <w:rPr>
          <w:sz w:val="20"/>
          <w:szCs w:val="20"/>
          <w:color w:val="auto"/>
        </w:rPr>
      </w:pPr>
      <w:r>
        <w:rPr>
          <w:rFonts w:ascii="Courier New" w:cs="Courier New" w:eastAsia="Courier New" w:hAnsi="Courier New"/>
          <w:sz w:val="16"/>
          <w:szCs w:val="16"/>
          <w:color w:val="auto"/>
        </w:rPr>
        <w:t>payable...................................... 3,866</w:t>
      </w:r>
    </w:p>
    <w:p>
      <w:pPr>
        <w:jc w:val="center"/>
        <w:ind w:right="5199"/>
        <w:spacing w:after="0" w:line="237" w:lineRule="auto"/>
        <w:rPr>
          <w:sz w:val="20"/>
          <w:szCs w:val="20"/>
          <w:color w:val="auto"/>
        </w:rPr>
      </w:pPr>
      <w:r>
        <w:rPr>
          <w:rFonts w:ascii="Courier New" w:cs="Courier New" w:eastAsia="Courier New" w:hAnsi="Courier New"/>
          <w:sz w:val="16"/>
          <w:szCs w:val="16"/>
          <w:color w:val="auto"/>
        </w:rPr>
        <w:t>(620) 72 3,318 Payroll and benefit-related</w:t>
      </w:r>
    </w:p>
    <w:p>
      <w:pPr>
        <w:jc w:val="center"/>
        <w:ind w:right="5199"/>
        <w:spacing w:after="0" w:line="237" w:lineRule="auto"/>
        <w:rPr>
          <w:sz w:val="20"/>
          <w:szCs w:val="20"/>
          <w:color w:val="auto"/>
        </w:rPr>
      </w:pPr>
      <w:r>
        <w:rPr>
          <w:rFonts w:ascii="Courier New" w:cs="Courier New" w:eastAsia="Courier New" w:hAnsi="Courier New"/>
          <w:sz w:val="16"/>
          <w:szCs w:val="16"/>
          <w:color w:val="auto"/>
        </w:rPr>
        <w:t>liabilities............... 1,602 (442) -- 1,160 Debt</w:t>
      </w:r>
    </w:p>
    <w:p>
      <w:pPr>
        <w:jc w:val="center"/>
        <w:ind w:right="5199"/>
        <w:spacing w:after="0" w:line="237" w:lineRule="auto"/>
        <w:rPr>
          <w:sz w:val="20"/>
          <w:szCs w:val="20"/>
          <w:color w:val="auto"/>
        </w:rPr>
      </w:pPr>
      <w:r>
        <w:rPr>
          <w:rFonts w:ascii="Courier New" w:cs="Courier New" w:eastAsia="Courier New" w:hAnsi="Courier New"/>
          <w:sz w:val="16"/>
          <w:szCs w:val="16"/>
          <w:color w:val="auto"/>
        </w:rPr>
        <w:t>maturing within one year.........................</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5,233 (7,746) -- -- 5,956(f) (3,443)(f) Other current</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liabilities............................. 5,273</w:t>
      </w:r>
    </w:p>
    <w:p>
      <w:pPr>
        <w:jc w:val="center"/>
        <w:ind w:right="5199"/>
        <w:spacing w:after="0" w:line="236" w:lineRule="auto"/>
        <w:rPr>
          <w:sz w:val="20"/>
          <w:szCs w:val="20"/>
          <w:color w:val="auto"/>
        </w:rPr>
      </w:pPr>
      <w:r>
        <w:rPr>
          <w:rFonts w:ascii="Courier New" w:cs="Courier New" w:eastAsia="Courier New" w:hAnsi="Courier New"/>
          <w:sz w:val="16"/>
          <w:szCs w:val="16"/>
          <w:color w:val="auto"/>
        </w:rPr>
        <w:t>(1,633) 169 3,809 Long-term</w:t>
      </w:r>
    </w:p>
    <w:p>
      <w:pPr>
        <w:jc w:val="center"/>
        <w:ind w:right="5199"/>
        <w:spacing w:after="0" w:line="237" w:lineRule="auto"/>
        <w:rPr>
          <w:sz w:val="20"/>
          <w:szCs w:val="20"/>
          <w:color w:val="auto"/>
        </w:rPr>
      </w:pPr>
      <w:r>
        <w:rPr>
          <w:rFonts w:ascii="Courier New" w:cs="Courier New" w:eastAsia="Courier New" w:hAnsi="Courier New"/>
          <w:sz w:val="16"/>
          <w:szCs w:val="16"/>
          <w:color w:val="auto"/>
        </w:rPr>
        <w:t>debt........................................ 39,070</w:t>
      </w:r>
    </w:p>
    <w:p>
      <w:pPr>
        <w:jc w:val="center"/>
        <w:ind w:right="5199"/>
        <w:spacing w:after="0" w:line="237" w:lineRule="auto"/>
        <w:rPr>
          <w:sz w:val="20"/>
          <w:szCs w:val="20"/>
          <w:color w:val="auto"/>
        </w:rPr>
      </w:pPr>
      <w:r>
        <w:rPr>
          <w:rFonts w:ascii="Courier New" w:cs="Courier New" w:eastAsia="Courier New" w:hAnsi="Courier New"/>
          <w:sz w:val="16"/>
          <w:szCs w:val="16"/>
          <w:color w:val="auto"/>
        </w:rPr>
        <w:t>(15,523) -- 21,034 (2,513)(f) Long-term benefit-</w:t>
      </w:r>
    </w:p>
    <w:p>
      <w:pPr>
        <w:jc w:val="center"/>
        <w:ind w:right="5199"/>
        <w:spacing w:after="0" w:line="237" w:lineRule="auto"/>
        <w:rPr>
          <w:sz w:val="20"/>
          <w:szCs w:val="20"/>
          <w:color w:val="auto"/>
        </w:rPr>
      </w:pPr>
      <w:r>
        <w:rPr>
          <w:rFonts w:ascii="Courier New" w:cs="Courier New" w:eastAsia="Courier New" w:hAnsi="Courier New"/>
          <w:sz w:val="16"/>
          <w:szCs w:val="16"/>
          <w:color w:val="auto"/>
        </w:rPr>
        <w:t>related liabilities................. 3,590 -- (136)</w:t>
      </w:r>
    </w:p>
    <w:p>
      <w:pPr>
        <w:jc w:val="center"/>
        <w:ind w:right="5199"/>
        <w:spacing w:after="0" w:line="237" w:lineRule="auto"/>
        <w:rPr>
          <w:sz w:val="20"/>
          <w:szCs w:val="20"/>
          <w:color w:val="auto"/>
        </w:rPr>
      </w:pPr>
      <w:r>
        <w:rPr>
          <w:rFonts w:ascii="Courier New" w:cs="Courier New" w:eastAsia="Courier New" w:hAnsi="Courier New"/>
          <w:sz w:val="16"/>
          <w:szCs w:val="16"/>
          <w:color w:val="auto"/>
        </w:rPr>
        <w:t>3,454 Deferred income</w:t>
      </w:r>
    </w:p>
    <w:p>
      <w:pPr>
        <w:jc w:val="center"/>
        <w:ind w:right="5199"/>
        <w:spacing w:after="0" w:line="237" w:lineRule="auto"/>
        <w:rPr>
          <w:sz w:val="20"/>
          <w:szCs w:val="20"/>
          <w:color w:val="auto"/>
        </w:rPr>
      </w:pPr>
      <w:r>
        <w:rPr>
          <w:rFonts w:ascii="Courier New" w:cs="Courier New" w:eastAsia="Courier New" w:hAnsi="Courier New"/>
          <w:sz w:val="16"/>
          <w:szCs w:val="16"/>
          <w:color w:val="auto"/>
        </w:rPr>
        <w:t>taxes................................. 27,762</w:t>
      </w:r>
    </w:p>
    <w:p>
      <w:pPr>
        <w:jc w:val="center"/>
        <w:ind w:right="5199"/>
        <w:spacing w:after="0" w:line="237" w:lineRule="auto"/>
        <w:rPr>
          <w:sz w:val="20"/>
          <w:szCs w:val="20"/>
          <w:color w:val="auto"/>
        </w:rPr>
      </w:pPr>
      <w:r>
        <w:rPr>
          <w:rFonts w:ascii="Courier New" w:cs="Courier New" w:eastAsia="Courier New" w:hAnsi="Courier New"/>
          <w:sz w:val="16"/>
          <w:szCs w:val="16"/>
          <w:color w:val="auto"/>
        </w:rPr>
        <w:t>(25,447) 136 2,451 Other long-term liabilities and</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deferred credits...... 7,691 (813) 199 7,256 179(d)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 ----- -------- Total</w:t>
      </w:r>
    </w:p>
    <w:p>
      <w:pPr>
        <w:jc w:val="center"/>
        <w:ind w:right="5199"/>
        <w:spacing w:after="0" w:line="236" w:lineRule="auto"/>
        <w:rPr>
          <w:sz w:val="20"/>
          <w:szCs w:val="20"/>
          <w:color w:val="auto"/>
        </w:rPr>
      </w:pPr>
      <w:r>
        <w:rPr>
          <w:rFonts w:ascii="Courier New" w:cs="Courier New" w:eastAsia="Courier New" w:hAnsi="Courier New"/>
          <w:sz w:val="16"/>
          <w:szCs w:val="16"/>
          <w:color w:val="auto"/>
        </w:rPr>
        <w:t>Liabilities................................. 94,087</w:t>
      </w:r>
    </w:p>
    <w:p>
      <w:pPr>
        <w:jc w:val="center"/>
        <w:ind w:right="5199"/>
        <w:spacing w:after="0" w:line="237" w:lineRule="auto"/>
        <w:rPr>
          <w:sz w:val="20"/>
          <w:szCs w:val="20"/>
          <w:color w:val="auto"/>
        </w:rPr>
      </w:pPr>
      <w:r>
        <w:rPr>
          <w:rFonts w:ascii="Courier New" w:cs="Courier New" w:eastAsia="Courier New" w:hAnsi="Courier New"/>
          <w:sz w:val="16"/>
          <w:szCs w:val="16"/>
          <w:color w:val="auto"/>
        </w:rPr>
        <w:t>(52,045) 440 42,482 Minority</w:t>
      </w:r>
    </w:p>
    <w:p>
      <w:pPr>
        <w:jc w:val="center"/>
        <w:ind w:right="5199"/>
        <w:spacing w:after="0" w:line="237" w:lineRule="auto"/>
        <w:rPr>
          <w:sz w:val="20"/>
          <w:szCs w:val="20"/>
          <w:color w:val="auto"/>
        </w:rPr>
      </w:pPr>
      <w:r>
        <w:rPr>
          <w:rFonts w:ascii="Courier New" w:cs="Courier New" w:eastAsia="Courier New" w:hAnsi="Courier New"/>
          <w:sz w:val="16"/>
          <w:szCs w:val="16"/>
          <w:color w:val="auto"/>
        </w:rPr>
        <w:t>interest..................................... 2,732</w:t>
      </w:r>
    </w:p>
    <w:p>
      <w:pPr>
        <w:jc w:val="center"/>
        <w:ind w:right="5199"/>
        <w:spacing w:after="0" w:line="237" w:lineRule="auto"/>
        <w:rPr>
          <w:sz w:val="20"/>
          <w:szCs w:val="20"/>
          <w:color w:val="auto"/>
        </w:rPr>
      </w:pPr>
      <w:r>
        <w:rPr>
          <w:rFonts w:ascii="Courier New" w:cs="Courier New" w:eastAsia="Courier New" w:hAnsi="Courier New"/>
          <w:sz w:val="16"/>
          <w:szCs w:val="16"/>
          <w:color w:val="auto"/>
        </w:rPr>
        <w:t>(2,507) -- 225 Company-obligated convertible</w:t>
      </w:r>
    </w:p>
    <w:p>
      <w:pPr>
        <w:ind w:left="140"/>
        <w:spacing w:after="0" w:line="237" w:lineRule="auto"/>
        <w:rPr>
          <w:sz w:val="20"/>
          <w:szCs w:val="20"/>
          <w:color w:val="auto"/>
        </w:rPr>
      </w:pPr>
      <w:r>
        <w:rPr>
          <w:rFonts w:ascii="Courier New" w:cs="Courier New" w:eastAsia="Courier New" w:hAnsi="Courier New"/>
          <w:sz w:val="16"/>
          <w:szCs w:val="16"/>
          <w:color w:val="auto"/>
        </w:rPr>
        <w:t>quarterly income preferred securities of subsidiary</w:t>
      </w:r>
    </w:p>
    <w:p>
      <w:pPr>
        <w:ind w:left="80"/>
        <w:spacing w:after="0" w:line="237" w:lineRule="auto"/>
        <w:rPr>
          <w:sz w:val="20"/>
          <w:szCs w:val="20"/>
          <w:color w:val="auto"/>
        </w:rPr>
      </w:pPr>
      <w:r>
        <w:rPr>
          <w:rFonts w:ascii="Courier New" w:cs="Courier New" w:eastAsia="Courier New" w:hAnsi="Courier New"/>
          <w:sz w:val="16"/>
          <w:szCs w:val="16"/>
          <w:color w:val="auto"/>
        </w:rPr>
        <w:t>trust holding solely subordinated debt securities of</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AT&amp;T......... 4,723 (4,723) -- -- SHAREOWNERS' EQUITY</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Common Stock: AT&amp;T common stock, $1 par value,</w:t>
      </w:r>
    </w:p>
    <w:p>
      <w:pPr>
        <w:jc w:val="center"/>
        <w:ind w:right="5199"/>
        <w:spacing w:after="0" w:line="236" w:lineRule="auto"/>
        <w:rPr>
          <w:sz w:val="20"/>
          <w:szCs w:val="20"/>
          <w:color w:val="auto"/>
        </w:rPr>
      </w:pPr>
      <w:r>
        <w:rPr>
          <w:rFonts w:ascii="Courier New" w:cs="Courier New" w:eastAsia="Courier New" w:hAnsi="Courier New"/>
          <w:sz w:val="16"/>
          <w:szCs w:val="16"/>
          <w:color w:val="auto"/>
        </w:rPr>
        <w:t>authorized 6,000,000,000 shares; issued and</w:t>
      </w:r>
    </w:p>
    <w:p>
      <w:pPr>
        <w:jc w:val="center"/>
        <w:ind w:right="5199"/>
        <w:spacing w:after="0" w:line="237" w:lineRule="auto"/>
        <w:rPr>
          <w:sz w:val="20"/>
          <w:szCs w:val="20"/>
          <w:color w:val="auto"/>
        </w:rPr>
      </w:pPr>
      <w:r>
        <w:rPr>
          <w:rFonts w:ascii="Courier New" w:cs="Courier New" w:eastAsia="Courier New" w:hAnsi="Courier New"/>
          <w:sz w:val="16"/>
          <w:szCs w:val="16"/>
          <w:color w:val="auto"/>
        </w:rPr>
        <w:t>outstanding 3,566,313,758</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shares................................ 3,566 32(d)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3,598 Additional paid-in</w:t>
      </w:r>
    </w:p>
    <w:p>
      <w:pPr>
        <w:jc w:val="center"/>
        <w:ind w:right="5199"/>
        <w:spacing w:after="0" w:line="236" w:lineRule="auto"/>
        <w:rPr>
          <w:sz w:val="20"/>
          <w:szCs w:val="20"/>
          <w:color w:val="auto"/>
        </w:rPr>
      </w:pPr>
      <w:r>
        <w:rPr>
          <w:rFonts w:ascii="Courier New" w:cs="Courier New" w:eastAsia="Courier New" w:hAnsi="Courier New"/>
          <w:sz w:val="16"/>
          <w:szCs w:val="16"/>
          <w:color w:val="auto"/>
        </w:rPr>
        <w:t>capital............................ 52,682 (41,872)</w:t>
      </w:r>
    </w:p>
    <w:p>
      <w:pPr>
        <w:spacing w:after="0" w:line="4" w:lineRule="exact"/>
        <w:rPr>
          <w:sz w:val="20"/>
          <w:szCs w:val="20"/>
          <w:color w:val="auto"/>
        </w:rPr>
      </w:pPr>
    </w:p>
    <w:p>
      <w:pPr>
        <w:ind w:left="2000" w:right="5339" w:hanging="1866"/>
        <w:spacing w:after="0" w:line="234" w:lineRule="auto"/>
        <w:tabs>
          <w:tab w:leader="none" w:pos="698"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28,252 17,856(c) (1,300)(d) (179)(d) 1,268(d) Accumulated</w:t>
      </w:r>
    </w:p>
    <w:p>
      <w:pPr>
        <w:jc w:val="center"/>
        <w:ind w:right="5199"/>
        <w:spacing w:after="0" w:line="237" w:lineRule="auto"/>
        <w:rPr>
          <w:sz w:val="20"/>
          <w:szCs w:val="20"/>
          <w:color w:val="auto"/>
        </w:rPr>
      </w:pPr>
      <w:r>
        <w:rPr>
          <w:rFonts w:ascii="Courier New" w:cs="Courier New" w:eastAsia="Courier New" w:hAnsi="Courier New"/>
          <w:sz w:val="16"/>
          <w:szCs w:val="16"/>
          <w:color w:val="auto"/>
        </w:rPr>
        <w:t>deficit................................... (4,459)</w:t>
      </w:r>
    </w:p>
    <w:p>
      <w:pPr>
        <w:jc w:val="center"/>
        <w:ind w:right="5199"/>
        <w:spacing w:after="0" w:line="237" w:lineRule="auto"/>
        <w:rPr>
          <w:sz w:val="20"/>
          <w:szCs w:val="20"/>
          <w:color w:val="auto"/>
        </w:rPr>
      </w:pPr>
      <w:r>
        <w:rPr>
          <w:rFonts w:ascii="Courier New" w:cs="Courier New" w:eastAsia="Courier New" w:hAnsi="Courier New"/>
          <w:sz w:val="16"/>
          <w:szCs w:val="16"/>
          <w:color w:val="auto"/>
        </w:rPr>
        <w:t>(17,856)(c) 70 (22,245) Accumulated other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comprehensive loss.................. (524) 480 --</w:t>
      </w:r>
    </w:p>
    <w:p>
      <w:pPr>
        <w:jc w:val="center"/>
        <w:ind w:right="5199"/>
        <w:spacing w:after="0" w:line="237" w:lineRule="auto"/>
        <w:rPr>
          <w:sz w:val="20"/>
          <w:szCs w:val="20"/>
          <w:color w:val="auto"/>
        </w:rPr>
      </w:pPr>
      <w:r>
        <w:rPr>
          <w:rFonts w:ascii="Courier New" w:cs="Courier New" w:eastAsia="Courier New" w:hAnsi="Courier New"/>
          <w:sz w:val="16"/>
          <w:szCs w:val="16"/>
          <w:color w:val="auto"/>
        </w:rPr>
        <w:t>(44) -------- --------- ----- -------- Total</w:t>
      </w:r>
    </w:p>
    <w:p>
      <w:pPr>
        <w:jc w:val="center"/>
        <w:ind w:right="5199"/>
        <w:spacing w:after="0" w:line="237" w:lineRule="auto"/>
        <w:rPr>
          <w:sz w:val="20"/>
          <w:szCs w:val="20"/>
          <w:color w:val="auto"/>
        </w:rPr>
      </w:pPr>
      <w:r>
        <w:rPr>
          <w:rFonts w:ascii="Courier New" w:cs="Courier New" w:eastAsia="Courier New" w:hAnsi="Courier New"/>
          <w:sz w:val="16"/>
          <w:szCs w:val="16"/>
          <w:color w:val="auto"/>
        </w:rPr>
        <w:t>shareowners' equity......................... 51,265</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(41,571) (133) 9,561 Total Liabilities &amp; Shareowners'</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Equity........... $152,807 $(100,846) $ 307 $ 52,268</w:t>
      </w:r>
    </w:p>
    <w:p>
      <w:pPr>
        <w:jc w:val="center"/>
        <w:ind w:right="5199"/>
        <w:spacing w:after="0" w:line="236" w:lineRule="auto"/>
        <w:rPr>
          <w:sz w:val="20"/>
          <w:szCs w:val="20"/>
          <w:color w:val="auto"/>
        </w:rPr>
      </w:pPr>
      <w:r>
        <w:rPr>
          <w:rFonts w:ascii="Courier New" w:cs="Courier New" w:eastAsia="Courier New" w:hAnsi="Courier New"/>
          <w:sz w:val="16"/>
          <w:szCs w:val="16"/>
          <w:color w:val="auto"/>
        </w:rPr>
        <w:t>======== ========= ===== ========</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49" w:right="1440" w:bottom="1440" w:gutter="0" w:footer="0" w:header="0"/>
        </w:sectPr>
      </w:pPr>
    </w:p>
    <w:bookmarkStart w:id="183" w:name="page184"/>
    <w:bookmarkEnd w:id="183"/>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jc w:val="center"/>
        <w:ind w:right="2879"/>
        <w:spacing w:after="0" w:line="236" w:lineRule="auto"/>
        <w:rPr>
          <w:sz w:val="20"/>
          <w:szCs w:val="20"/>
          <w:color w:val="auto"/>
        </w:rPr>
      </w:pPr>
      <w:r>
        <w:rPr>
          <w:rFonts w:ascii="Courier New" w:cs="Courier New" w:eastAsia="Courier New" w:hAnsi="Courier New"/>
          <w:sz w:val="16"/>
          <w:szCs w:val="16"/>
          <w:color w:val="auto"/>
        </w:rPr>
        <w:t>FOR THE THREE MONTHS ENDED MARCH 31, 2002</w:t>
      </w:r>
    </w:p>
    <w:p>
      <w:pPr>
        <w:spacing w:after="0" w:line="177"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AT&amp;T BROADBAND HISTORICAL GROUP OTHER PRO</w:t>
      </w:r>
    </w:p>
    <w:p>
      <w:pPr>
        <w:jc w:val="center"/>
        <w:ind w:right="6219"/>
        <w:spacing w:after="0" w:line="236" w:lineRule="auto"/>
        <w:rPr>
          <w:sz w:val="20"/>
          <w:szCs w:val="20"/>
          <w:color w:val="auto"/>
        </w:rPr>
      </w:pPr>
      <w:r>
        <w:rPr>
          <w:rFonts w:ascii="Courier New" w:cs="Courier New" w:eastAsia="Courier New" w:hAnsi="Courier New"/>
          <w:sz w:val="16"/>
          <w:szCs w:val="16"/>
          <w:color w:val="auto"/>
        </w:rPr>
        <w:t>FORMA AT&amp;T(A) DISTRIBUTION(E)</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ADJUSTMENTS(G) AT&amp;T ---------- -----------</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 --------- (DOLLARS IN</w:t>
      </w:r>
    </w:p>
    <w:p>
      <w:pPr>
        <w:jc w:val="center"/>
        <w:ind w:right="6219"/>
        <w:spacing w:after="0" w:line="236" w:lineRule="auto"/>
        <w:rPr>
          <w:sz w:val="20"/>
          <w:szCs w:val="20"/>
          <w:color w:val="auto"/>
        </w:rPr>
      </w:pPr>
      <w:r>
        <w:rPr>
          <w:rFonts w:ascii="Courier New" w:cs="Courier New" w:eastAsia="Courier New" w:hAnsi="Courier New"/>
          <w:sz w:val="16"/>
          <w:szCs w:val="16"/>
          <w:color w:val="auto"/>
        </w:rPr>
        <w:t>MILLIONS)</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Revenue....................................</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$12,023 $(2,439) $ 85 $9,669 OPERATING</w:t>
      </w:r>
    </w:p>
    <w:p>
      <w:pPr>
        <w:jc w:val="center"/>
        <w:ind w:right="6219"/>
        <w:spacing w:after="0" w:line="236" w:lineRule="auto"/>
        <w:rPr>
          <w:sz w:val="20"/>
          <w:szCs w:val="20"/>
          <w:color w:val="auto"/>
        </w:rPr>
      </w:pPr>
      <w:r>
        <w:rPr>
          <w:rFonts w:ascii="Courier New" w:cs="Courier New" w:eastAsia="Courier New" w:hAnsi="Courier New"/>
          <w:sz w:val="16"/>
          <w:szCs w:val="16"/>
          <w:color w:val="auto"/>
        </w:rPr>
        <w:t>EXPENSES Costs of services and</w:t>
      </w:r>
    </w:p>
    <w:p>
      <w:pPr>
        <w:jc w:val="center"/>
        <w:ind w:right="6219"/>
        <w:spacing w:after="0" w:line="237" w:lineRule="auto"/>
        <w:rPr>
          <w:sz w:val="20"/>
          <w:szCs w:val="20"/>
          <w:color w:val="auto"/>
        </w:rPr>
      </w:pPr>
      <w:r>
        <w:rPr>
          <w:rFonts w:ascii="Courier New" w:cs="Courier New" w:eastAsia="Courier New" w:hAnsi="Courier New"/>
          <w:sz w:val="16"/>
          <w:szCs w:val="16"/>
          <w:color w:val="auto"/>
        </w:rPr>
        <w:t>products............. 3,290 (1,308) 104</w:t>
      </w:r>
    </w:p>
    <w:p>
      <w:pPr>
        <w:jc w:val="center"/>
        <w:ind w:right="6219"/>
        <w:spacing w:after="0" w:line="237" w:lineRule="auto"/>
        <w:rPr>
          <w:sz w:val="20"/>
          <w:szCs w:val="20"/>
          <w:color w:val="auto"/>
        </w:rPr>
      </w:pPr>
      <w:r>
        <w:rPr>
          <w:rFonts w:ascii="Courier New" w:cs="Courier New" w:eastAsia="Courier New" w:hAnsi="Courier New"/>
          <w:sz w:val="16"/>
          <w:szCs w:val="16"/>
          <w:color w:val="auto"/>
        </w:rPr>
        <w:t>2,086 Access and other</w:t>
      </w:r>
    </w:p>
    <w:p>
      <w:pPr>
        <w:jc w:val="center"/>
        <w:ind w:right="6219"/>
        <w:spacing w:after="0" w:line="237" w:lineRule="auto"/>
        <w:rPr>
          <w:sz w:val="20"/>
          <w:szCs w:val="20"/>
          <w:color w:val="auto"/>
        </w:rPr>
      </w:pPr>
      <w:r>
        <w:rPr>
          <w:rFonts w:ascii="Courier New" w:cs="Courier New" w:eastAsia="Courier New" w:hAnsi="Courier New"/>
          <w:sz w:val="16"/>
          <w:szCs w:val="16"/>
          <w:color w:val="auto"/>
        </w:rPr>
        <w:t>connection................ 2,808 -- (19)</w:t>
      </w:r>
    </w:p>
    <w:p>
      <w:pPr>
        <w:jc w:val="center"/>
        <w:ind w:right="6219"/>
        <w:spacing w:after="0" w:line="237" w:lineRule="auto"/>
        <w:rPr>
          <w:sz w:val="20"/>
          <w:szCs w:val="20"/>
          <w:color w:val="auto"/>
        </w:rPr>
      </w:pPr>
      <w:r>
        <w:rPr>
          <w:rFonts w:ascii="Courier New" w:cs="Courier New" w:eastAsia="Courier New" w:hAnsi="Courier New"/>
          <w:sz w:val="16"/>
          <w:szCs w:val="16"/>
          <w:color w:val="auto"/>
        </w:rPr>
        <w:t>2,789 Selling, general and</w:t>
      </w:r>
    </w:p>
    <w:p>
      <w:pPr>
        <w:jc w:val="center"/>
        <w:ind w:right="6219"/>
        <w:spacing w:after="0" w:line="237" w:lineRule="auto"/>
        <w:rPr>
          <w:sz w:val="20"/>
          <w:szCs w:val="20"/>
          <w:color w:val="auto"/>
        </w:rPr>
      </w:pPr>
      <w:r>
        <w:rPr>
          <w:rFonts w:ascii="Courier New" w:cs="Courier New" w:eastAsia="Courier New" w:hAnsi="Courier New"/>
          <w:sz w:val="16"/>
          <w:szCs w:val="16"/>
          <w:color w:val="auto"/>
        </w:rPr>
        <w:t>administrative........ 2,585 (625) --</w:t>
      </w:r>
    </w:p>
    <w:p>
      <w:pPr>
        <w:jc w:val="center"/>
        <w:ind w:right="6219"/>
        <w:spacing w:after="0" w:line="237" w:lineRule="auto"/>
        <w:rPr>
          <w:sz w:val="20"/>
          <w:szCs w:val="20"/>
          <w:color w:val="auto"/>
        </w:rPr>
      </w:pPr>
      <w:r>
        <w:rPr>
          <w:rFonts w:ascii="Courier New" w:cs="Courier New" w:eastAsia="Courier New" w:hAnsi="Courier New"/>
          <w:sz w:val="16"/>
          <w:szCs w:val="16"/>
          <w:color w:val="auto"/>
        </w:rPr>
        <w:t>1,960 Depreciation and</w:t>
      </w:r>
    </w:p>
    <w:p>
      <w:pPr>
        <w:jc w:val="center"/>
        <w:ind w:right="6219"/>
        <w:spacing w:after="0" w:line="237" w:lineRule="auto"/>
        <w:rPr>
          <w:sz w:val="20"/>
          <w:szCs w:val="20"/>
          <w:color w:val="auto"/>
        </w:rPr>
      </w:pPr>
      <w:r>
        <w:rPr>
          <w:rFonts w:ascii="Courier New" w:cs="Courier New" w:eastAsia="Courier New" w:hAnsi="Courier New"/>
          <w:sz w:val="16"/>
          <w:szCs w:val="16"/>
          <w:color w:val="auto"/>
        </w:rPr>
        <w:t>amortization.............. 1,895 (720) --</w:t>
      </w:r>
    </w:p>
    <w:p>
      <w:pPr>
        <w:jc w:val="center"/>
        <w:ind w:right="6219"/>
        <w:spacing w:after="0" w:line="236" w:lineRule="auto"/>
        <w:rPr>
          <w:sz w:val="20"/>
          <w:szCs w:val="20"/>
          <w:color w:val="auto"/>
        </w:rPr>
      </w:pPr>
      <w:r>
        <w:rPr>
          <w:rFonts w:ascii="Courier New" w:cs="Courier New" w:eastAsia="Courier New" w:hAnsi="Courier New"/>
          <w:sz w:val="16"/>
          <w:szCs w:val="16"/>
          <w:color w:val="auto"/>
        </w:rPr>
        <w:t>1,175 Net restructuring and other</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charges........ 56 (56) -- -- ------- ----</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 ------ Total operating</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expenses................... 10,634 (2,709)</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85 8,010 Operating</w:t>
      </w:r>
    </w:p>
    <w:p>
      <w:pPr>
        <w:jc w:val="center"/>
        <w:ind w:right="6219"/>
        <w:spacing w:after="0" w:line="236" w:lineRule="auto"/>
        <w:rPr>
          <w:sz w:val="20"/>
          <w:szCs w:val="20"/>
          <w:color w:val="auto"/>
        </w:rPr>
      </w:pPr>
      <w:r>
        <w:rPr>
          <w:rFonts w:ascii="Courier New" w:cs="Courier New" w:eastAsia="Courier New" w:hAnsi="Courier New"/>
          <w:sz w:val="16"/>
          <w:szCs w:val="16"/>
          <w:color w:val="auto"/>
        </w:rPr>
        <w:t>income........................... 1,389</w:t>
      </w:r>
    </w:p>
    <w:p>
      <w:pPr>
        <w:jc w:val="center"/>
        <w:ind w:right="6219"/>
        <w:spacing w:after="0" w:line="237" w:lineRule="auto"/>
        <w:rPr>
          <w:sz w:val="20"/>
          <w:szCs w:val="20"/>
          <w:color w:val="auto"/>
        </w:rPr>
      </w:pPr>
      <w:r>
        <w:rPr>
          <w:rFonts w:ascii="Courier New" w:cs="Courier New" w:eastAsia="Courier New" w:hAnsi="Courier New"/>
          <w:sz w:val="16"/>
          <w:szCs w:val="16"/>
          <w:color w:val="auto"/>
        </w:rPr>
        <w:t>270 -- 1,659 Other (expense)</w:t>
      </w:r>
    </w:p>
    <w:p>
      <w:pPr>
        <w:jc w:val="center"/>
        <w:ind w:right="6219"/>
        <w:spacing w:after="0" w:line="237" w:lineRule="auto"/>
        <w:rPr>
          <w:sz w:val="20"/>
          <w:szCs w:val="20"/>
          <w:color w:val="auto"/>
        </w:rPr>
      </w:pPr>
      <w:r>
        <w:rPr>
          <w:rFonts w:ascii="Courier New" w:cs="Courier New" w:eastAsia="Courier New" w:hAnsi="Courier New"/>
          <w:sz w:val="16"/>
          <w:szCs w:val="16"/>
          <w:color w:val="auto"/>
        </w:rPr>
        <w:t>income..................... (162) 102 --</w:t>
      </w:r>
    </w:p>
    <w:p>
      <w:pPr>
        <w:jc w:val="center"/>
        <w:ind w:right="6219"/>
        <w:spacing w:after="0" w:line="237" w:lineRule="auto"/>
        <w:rPr>
          <w:sz w:val="20"/>
          <w:szCs w:val="20"/>
          <w:color w:val="auto"/>
        </w:rPr>
      </w:pPr>
      <w:r>
        <w:rPr>
          <w:rFonts w:ascii="Courier New" w:cs="Courier New" w:eastAsia="Courier New" w:hAnsi="Courier New"/>
          <w:sz w:val="16"/>
          <w:szCs w:val="16"/>
          <w:color w:val="auto"/>
        </w:rPr>
        <w:t>(60) Interest</w:t>
      </w:r>
    </w:p>
    <w:p>
      <w:pPr>
        <w:jc w:val="center"/>
        <w:ind w:right="6219"/>
        <w:spacing w:after="0" w:line="237" w:lineRule="auto"/>
        <w:rPr>
          <w:sz w:val="20"/>
          <w:szCs w:val="20"/>
          <w:color w:val="auto"/>
        </w:rPr>
      </w:pPr>
      <w:r>
        <w:rPr>
          <w:rFonts w:ascii="Courier New" w:cs="Courier New" w:eastAsia="Courier New" w:hAnsi="Courier New"/>
          <w:sz w:val="16"/>
          <w:szCs w:val="16"/>
          <w:color w:val="auto"/>
        </w:rPr>
        <w:t>expense........................... 767</w:t>
      </w:r>
    </w:p>
    <w:p>
      <w:pPr>
        <w:spacing w:after="0" w:line="4" w:lineRule="exact"/>
        <w:rPr>
          <w:sz w:val="20"/>
          <w:szCs w:val="20"/>
          <w:color w:val="auto"/>
        </w:rPr>
      </w:pPr>
    </w:p>
    <w:p>
      <w:pPr>
        <w:ind w:left="80" w:right="6319" w:firstLine="285"/>
        <w:spacing w:after="0" w:line="270" w:lineRule="auto"/>
        <w:tabs>
          <w:tab w:leader="none" w:pos="91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-- 401 Income from continuing operations before income taxes, minority interest and (losses) earnings related to</w:t>
      </w:r>
    </w:p>
    <w:p>
      <w:pPr>
        <w:jc w:val="center"/>
        <w:ind w:right="6219"/>
        <w:spacing w:after="0" w:line="233" w:lineRule="auto"/>
        <w:rPr>
          <w:sz w:val="20"/>
          <w:szCs w:val="20"/>
          <w:color w:val="auto"/>
        </w:rPr>
      </w:pPr>
      <w:r>
        <w:rPr>
          <w:rFonts w:ascii="Courier New" w:cs="Courier New" w:eastAsia="Courier New" w:hAnsi="Courier New"/>
          <w:sz w:val="16"/>
          <w:szCs w:val="16"/>
          <w:color w:val="auto"/>
        </w:rPr>
        <w:t>equity</w:t>
      </w:r>
    </w:p>
    <w:p>
      <w:pPr>
        <w:jc w:val="center"/>
        <w:ind w:right="6219"/>
        <w:spacing w:after="0" w:line="237" w:lineRule="auto"/>
        <w:rPr>
          <w:sz w:val="20"/>
          <w:szCs w:val="20"/>
          <w:color w:val="auto"/>
        </w:rPr>
      </w:pPr>
      <w:r>
        <w:rPr>
          <w:rFonts w:ascii="Courier New" w:cs="Courier New" w:eastAsia="Courier New" w:hAnsi="Courier New"/>
          <w:sz w:val="16"/>
          <w:szCs w:val="16"/>
          <w:color w:val="auto"/>
        </w:rPr>
        <w:t>investments..............................</w:t>
      </w:r>
    </w:p>
    <w:p>
      <w:pPr>
        <w:jc w:val="center"/>
        <w:ind w:right="6219"/>
        <w:spacing w:after="0" w:line="237" w:lineRule="auto"/>
        <w:rPr>
          <w:sz w:val="20"/>
          <w:szCs w:val="20"/>
          <w:color w:val="auto"/>
        </w:rPr>
      </w:pPr>
      <w:r>
        <w:rPr>
          <w:rFonts w:ascii="Courier New" w:cs="Courier New" w:eastAsia="Courier New" w:hAnsi="Courier New"/>
          <w:sz w:val="16"/>
          <w:szCs w:val="16"/>
          <w:color w:val="auto"/>
        </w:rPr>
        <w:t>460 738 -- 1,198 Provision for income</w:t>
      </w:r>
    </w:p>
    <w:p>
      <w:pPr>
        <w:jc w:val="center"/>
        <w:ind w:right="6219"/>
        <w:spacing w:after="0" w:line="237" w:lineRule="auto"/>
        <w:rPr>
          <w:sz w:val="20"/>
          <w:szCs w:val="20"/>
          <w:color w:val="auto"/>
        </w:rPr>
      </w:pPr>
      <w:r>
        <w:rPr>
          <w:rFonts w:ascii="Courier New" w:cs="Courier New" w:eastAsia="Courier New" w:hAnsi="Courier New"/>
          <w:sz w:val="16"/>
          <w:szCs w:val="16"/>
          <w:color w:val="auto"/>
        </w:rPr>
        <w:t>taxes................. 266 229 (2) 493</w:t>
      </w:r>
    </w:p>
    <w:p>
      <w:pPr>
        <w:jc w:val="center"/>
        <w:ind w:right="6219"/>
        <w:spacing w:after="0" w:line="237" w:lineRule="auto"/>
        <w:rPr>
          <w:sz w:val="20"/>
          <w:szCs w:val="20"/>
          <w:color w:val="auto"/>
        </w:rPr>
      </w:pPr>
      <w:r>
        <w:rPr>
          <w:rFonts w:ascii="Courier New" w:cs="Courier New" w:eastAsia="Courier New" w:hAnsi="Courier New"/>
          <w:sz w:val="16"/>
          <w:szCs w:val="16"/>
          <w:color w:val="auto"/>
        </w:rPr>
        <w:t>Minority interest (expense)</w:t>
      </w:r>
    </w:p>
    <w:p>
      <w:pPr>
        <w:jc w:val="center"/>
        <w:ind w:right="6219"/>
        <w:spacing w:after="0" w:line="237" w:lineRule="auto"/>
        <w:rPr>
          <w:sz w:val="20"/>
          <w:szCs w:val="20"/>
          <w:color w:val="auto"/>
        </w:rPr>
      </w:pPr>
      <w:r>
        <w:rPr>
          <w:rFonts w:ascii="Courier New" w:cs="Courier New" w:eastAsia="Courier New" w:hAnsi="Courier New"/>
          <w:sz w:val="16"/>
          <w:szCs w:val="16"/>
          <w:color w:val="auto"/>
        </w:rPr>
        <w:t>income......... (57) 77 -- 20 Net losses</w:t>
      </w:r>
    </w:p>
    <w:p>
      <w:pPr>
        <w:jc w:val="center"/>
        <w:ind w:right="6219"/>
        <w:spacing w:after="0" w:line="237" w:lineRule="auto"/>
        <w:rPr>
          <w:sz w:val="20"/>
          <w:szCs w:val="20"/>
          <w:color w:val="auto"/>
        </w:rPr>
      </w:pPr>
      <w:r>
        <w:rPr>
          <w:rFonts w:ascii="Courier New" w:cs="Courier New" w:eastAsia="Courier New" w:hAnsi="Courier New"/>
          <w:sz w:val="16"/>
          <w:szCs w:val="16"/>
          <w:color w:val="auto"/>
        </w:rPr>
        <w:t>related to other equity</w:t>
      </w:r>
    </w:p>
    <w:p>
      <w:pPr>
        <w:jc w:val="center"/>
        <w:ind w:right="6219"/>
        <w:spacing w:after="0" w:line="236" w:lineRule="auto"/>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(297) 20 -- (277) ------- ------- ---- ---</w:t>
      </w:r>
    </w:p>
    <w:p>
      <w:pPr>
        <w:spacing w:after="0" w:line="20" w:lineRule="exact"/>
        <w:rPr>
          <w:sz w:val="20"/>
          <w:szCs w:val="20"/>
          <w:color w:val="auto"/>
        </w:rPr>
      </w:pPr>
    </w:p>
    <w:p>
      <w:pPr>
        <w:ind w:left="460" w:right="6419" w:hanging="281"/>
        <w:spacing w:after="0" w:line="270" w:lineRule="auto"/>
        <w:tabs>
          <w:tab w:leader="none" w:pos="55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(loss) earnings from continuing operations attributable to common</w:t>
      </w:r>
    </w:p>
    <w:p>
      <w:pPr>
        <w:ind w:left="80"/>
        <w:spacing w:after="0" w:line="233" w:lineRule="auto"/>
        <w:rPr>
          <w:sz w:val="20"/>
          <w:szCs w:val="20"/>
          <w:color w:val="auto"/>
        </w:rPr>
      </w:pPr>
      <w:r>
        <w:rPr>
          <w:rFonts w:ascii="Courier New" w:cs="Courier New" w:eastAsia="Courier New" w:hAnsi="Courier New"/>
          <w:sz w:val="16"/>
          <w:szCs w:val="16"/>
          <w:color w:val="auto"/>
        </w:rPr>
        <w:t>shareowners..............................</w:t>
      </w:r>
    </w:p>
    <w:p>
      <w:pPr>
        <w:ind w:left="360" w:hanging="181"/>
        <w:spacing w:after="0" w:line="237" w:lineRule="auto"/>
        <w:tabs>
          <w:tab w:leader="none" w:pos="3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(160) $ 606 $ 2 $ 448 ======= =======</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AT&amp;T COMMON STOCK GROUP: Loss</w:t>
      </w:r>
    </w:p>
    <w:p>
      <w:pPr>
        <w:ind w:left="140"/>
        <w:spacing w:after="0" w:line="237" w:lineRule="auto"/>
        <w:rPr>
          <w:sz w:val="20"/>
          <w:szCs w:val="20"/>
          <w:color w:val="auto"/>
        </w:rPr>
      </w:pPr>
      <w:r>
        <w:rPr>
          <w:rFonts w:ascii="Courier New" w:cs="Courier New" w:eastAsia="Courier New" w:hAnsi="Courier New"/>
          <w:sz w:val="16"/>
          <w:szCs w:val="16"/>
          <w:color w:val="auto"/>
        </w:rPr>
        <w:t>from continuing operations............ $</w:t>
      </w:r>
    </w:p>
    <w:p>
      <w:pPr>
        <w:spacing w:after="0" w:line="4" w:lineRule="exact"/>
        <w:rPr>
          <w:sz w:val="20"/>
          <w:szCs w:val="20"/>
          <w:color w:val="auto"/>
        </w:rPr>
      </w:pPr>
    </w:p>
    <w:p>
      <w:pPr>
        <w:jc w:val="both"/>
        <w:ind w:left="80" w:right="6279" w:hanging="41"/>
        <w:spacing w:after="0" w:line="270" w:lineRule="auto"/>
        <w:tabs>
          <w:tab w:leader="none" w:pos="592"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(51)(h)(j) Weighted average shares outstanding -- (basic &amp; diluted).........</w:t>
      </w:r>
    </w:p>
    <w:p>
      <w:pPr>
        <w:ind w:left="2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3,546 3,578 Basic and diluted loss per</w:t>
      </w:r>
    </w:p>
    <w:tbl>
      <w:tblPr>
        <w:tblLayout w:type="fixed"/>
        <w:tblInd w:w="460" w:type="dxa"/>
        <w:tblCellMar>
          <w:top w:w="0" w:type="dxa"/>
          <w:left w:w="0" w:type="dxa"/>
          <w:bottom w:w="0" w:type="dxa"/>
          <w:right w:w="0" w:type="dxa"/>
        </w:tblCellMar>
      </w:tblPr>
      <w:tr>
        <w:trPr>
          <w:trHeight w:val="180"/>
        </w:trPr>
        <w:tc>
          <w:tcPr>
            <w:tcW w:w="15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share...........</w:t>
            </w:r>
          </w:p>
        </w:tc>
        <w:tc>
          <w:tcPr>
            <w:tcW w:w="15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(0.05) (0.01)(i)</w:t>
            </w:r>
          </w:p>
        </w:tc>
      </w:tr>
    </w:tbl>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648" w:right="1440" w:bottom="1440" w:gutter="0" w:footer="0" w:header="0"/>
        </w:sectPr>
      </w:pPr>
    </w:p>
    <w:bookmarkStart w:id="184" w:name="page185"/>
    <w:bookmarkEnd w:id="184"/>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jc w:val="center"/>
        <w:ind w:right="2879"/>
        <w:spacing w:after="0" w:line="236" w:lineRule="auto"/>
        <w:rPr>
          <w:sz w:val="20"/>
          <w:szCs w:val="20"/>
          <w:color w:val="auto"/>
        </w:rPr>
      </w:pPr>
      <w:r>
        <w:rPr>
          <w:rFonts w:ascii="Courier New" w:cs="Courier New" w:eastAsia="Courier New" w:hAnsi="Courier New"/>
          <w:sz w:val="16"/>
          <w:szCs w:val="16"/>
          <w:color w:val="auto"/>
        </w:rPr>
        <w:t>FOR THE THREE MONTHS ENDED MARCH 31, 2001</w:t>
      </w:r>
    </w:p>
    <w:p>
      <w:pPr>
        <w:spacing w:after="0" w:line="177"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LIBERTY MEDIA AT&amp;T BROADBAND</w:t>
      </w:r>
    </w:p>
    <w:p>
      <w:pPr>
        <w:spacing w:after="0" w:line="4"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4"/>
          <w:szCs w:val="14"/>
          <w:color w:val="auto"/>
        </w:rPr>
        <w:t>HISTORICAL GROUP GROUP OTHER PRO FORMA</w:t>
      </w:r>
    </w:p>
    <w:p>
      <w:pPr>
        <w:spacing w:after="0" w:line="14"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AT&amp;T(A) DISTRIBUTION(B)</w:t>
      </w:r>
    </w:p>
    <w:p>
      <w:pPr>
        <w:spacing w:after="0" w:line="4"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4"/>
          <w:szCs w:val="14"/>
          <w:color w:val="auto"/>
        </w:rPr>
        <w:t>DISTRIBUTION(E) ADJUSTMENTS(G) AT&amp;T --</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ind w:left="140"/>
        <w:spacing w:after="0" w:line="236" w:lineRule="auto"/>
        <w:rPr>
          <w:sz w:val="20"/>
          <w:szCs w:val="20"/>
          <w:color w:val="auto"/>
        </w:rPr>
      </w:pPr>
      <w:r>
        <w:rPr>
          <w:rFonts w:ascii="Courier New" w:cs="Courier New" w:eastAsia="Courier New" w:hAnsi="Courier New"/>
          <w:sz w:val="16"/>
          <w:szCs w:val="16"/>
          <w:color w:val="auto"/>
        </w:rPr>
        <w:t>-- -------------- --------- (DOLLARS</w:t>
      </w:r>
    </w:p>
    <w:p>
      <w:pPr>
        <w:ind w:left="1240"/>
        <w:spacing w:after="0" w:line="237" w:lineRule="auto"/>
        <w:rPr>
          <w:sz w:val="20"/>
          <w:szCs w:val="20"/>
          <w:color w:val="auto"/>
        </w:rPr>
      </w:pPr>
      <w:r>
        <w:rPr>
          <w:rFonts w:ascii="Courier New" w:cs="Courier New" w:eastAsia="Courier New" w:hAnsi="Courier New"/>
          <w:sz w:val="16"/>
          <w:szCs w:val="16"/>
          <w:color w:val="auto"/>
        </w:rPr>
        <w:t>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ind w:left="280"/>
        <w:spacing w:after="0" w:line="237" w:lineRule="auto"/>
        <w:rPr>
          <w:sz w:val="20"/>
          <w:szCs w:val="20"/>
          <w:color w:val="auto"/>
        </w:rPr>
      </w:pPr>
      <w:r>
        <w:rPr>
          <w:rFonts w:ascii="Courier New" w:cs="Courier New" w:eastAsia="Courier New" w:hAnsi="Courier New"/>
          <w:sz w:val="16"/>
          <w:szCs w:val="16"/>
          <w:color w:val="auto"/>
        </w:rPr>
        <w:t>$13,551 $ -- $(2,587) $63 $11,027</w:t>
      </w:r>
    </w:p>
    <w:p>
      <w:pPr>
        <w:ind w:left="140"/>
        <w:spacing w:after="0" w:line="237" w:lineRule="auto"/>
        <w:rPr>
          <w:sz w:val="20"/>
          <w:szCs w:val="20"/>
          <w:color w:val="auto"/>
        </w:rPr>
      </w:pPr>
      <w:r>
        <w:rPr>
          <w:rFonts w:ascii="Courier New" w:cs="Courier New" w:eastAsia="Courier New" w:hAnsi="Courier New"/>
          <w:sz w:val="16"/>
          <w:szCs w:val="16"/>
          <w:color w:val="auto"/>
        </w:rPr>
        <w:t>OPERATING EXPENSES Costs of services</w:t>
      </w:r>
    </w:p>
    <w:p>
      <w:pPr>
        <w:ind w:left="40"/>
        <w:spacing w:after="0" w:line="237" w:lineRule="auto"/>
        <w:rPr>
          <w:sz w:val="20"/>
          <w:szCs w:val="20"/>
          <w:color w:val="auto"/>
        </w:rPr>
      </w:pPr>
      <w:r>
        <w:rPr>
          <w:rFonts w:ascii="Courier New" w:cs="Courier New" w:eastAsia="Courier New" w:hAnsi="Courier New"/>
          <w:sz w:val="16"/>
          <w:szCs w:val="16"/>
          <w:color w:val="auto"/>
        </w:rPr>
        <w:t>and products......... 3,572 -- (1,465)</w:t>
      </w:r>
    </w:p>
    <w:p>
      <w:pPr>
        <w:ind w:left="640"/>
        <w:spacing w:after="0" w:line="237" w:lineRule="auto"/>
        <w:rPr>
          <w:sz w:val="20"/>
          <w:szCs w:val="20"/>
          <w:color w:val="auto"/>
        </w:rPr>
      </w:pPr>
      <w:r>
        <w:rPr>
          <w:rFonts w:ascii="Courier New" w:cs="Courier New" w:eastAsia="Courier New" w:hAnsi="Courier New"/>
          <w:sz w:val="16"/>
          <w:szCs w:val="16"/>
          <w:color w:val="auto"/>
        </w:rPr>
        <w:t>66 2,173 Access and other</w:t>
      </w:r>
    </w:p>
    <w:p>
      <w:pPr>
        <w:ind w:left="40"/>
        <w:spacing w:after="0" w:line="237" w:lineRule="auto"/>
        <w:rPr>
          <w:sz w:val="20"/>
          <w:szCs w:val="20"/>
          <w:color w:val="auto"/>
        </w:rPr>
      </w:pPr>
      <w:r>
        <w:rPr>
          <w:rFonts w:ascii="Courier New" w:cs="Courier New" w:eastAsia="Courier New" w:hAnsi="Courier New"/>
          <w:sz w:val="16"/>
          <w:szCs w:val="16"/>
          <w:color w:val="auto"/>
        </w:rPr>
        <w:t>connection............ 3,151 -- -- (3)</w:t>
      </w:r>
    </w:p>
    <w:p>
      <w:pPr>
        <w:ind w:left="600"/>
        <w:spacing w:after="0" w:line="236" w:lineRule="auto"/>
        <w:rPr>
          <w:sz w:val="20"/>
          <w:szCs w:val="20"/>
          <w:color w:val="auto"/>
        </w:rPr>
      </w:pPr>
      <w:r>
        <w:rPr>
          <w:rFonts w:ascii="Courier New" w:cs="Courier New" w:eastAsia="Courier New" w:hAnsi="Courier New"/>
          <w:sz w:val="16"/>
          <w:szCs w:val="16"/>
          <w:color w:val="auto"/>
        </w:rPr>
        <w:t>3,148 Selling, general and</w:t>
      </w:r>
    </w:p>
    <w:p>
      <w:pPr>
        <w:ind w:left="140"/>
        <w:spacing w:after="0" w:line="237" w:lineRule="auto"/>
        <w:rPr>
          <w:sz w:val="20"/>
          <w:szCs w:val="20"/>
          <w:color w:val="auto"/>
        </w:rPr>
      </w:pPr>
      <w:r>
        <w:rPr>
          <w:rFonts w:ascii="Courier New" w:cs="Courier New" w:eastAsia="Courier New" w:hAnsi="Courier New"/>
          <w:sz w:val="16"/>
          <w:szCs w:val="16"/>
          <w:color w:val="auto"/>
        </w:rPr>
        <w:t>administrative.... 2,794 -- (698) --</w:t>
      </w:r>
    </w:p>
    <w:p>
      <w:pPr>
        <w:ind w:left="780"/>
        <w:spacing w:after="0" w:line="237" w:lineRule="auto"/>
        <w:rPr>
          <w:sz w:val="20"/>
          <w:szCs w:val="20"/>
          <w:color w:val="auto"/>
        </w:rPr>
      </w:pPr>
      <w:r>
        <w:rPr>
          <w:rFonts w:ascii="Courier New" w:cs="Courier New" w:eastAsia="Courier New" w:hAnsi="Courier New"/>
          <w:sz w:val="16"/>
          <w:szCs w:val="16"/>
          <w:color w:val="auto"/>
        </w:rPr>
        <w:t>2,096 Depreciation and</w:t>
      </w:r>
    </w:p>
    <w:p>
      <w:pPr>
        <w:ind w:left="360"/>
        <w:spacing w:after="0" w:line="237" w:lineRule="auto"/>
        <w:rPr>
          <w:sz w:val="20"/>
          <w:szCs w:val="20"/>
          <w:color w:val="auto"/>
        </w:rPr>
      </w:pPr>
      <w:r>
        <w:rPr>
          <w:rFonts w:ascii="Courier New" w:cs="Courier New" w:eastAsia="Courier New" w:hAnsi="Courier New"/>
          <w:sz w:val="16"/>
          <w:szCs w:val="16"/>
          <w:color w:val="auto"/>
        </w:rPr>
        <w:t>amortization.......... 2,412 --</w:t>
      </w:r>
    </w:p>
    <w:p>
      <w:pPr>
        <w:ind w:left="40"/>
        <w:spacing w:after="0" w:line="237" w:lineRule="auto"/>
        <w:rPr>
          <w:sz w:val="20"/>
          <w:szCs w:val="20"/>
          <w:color w:val="auto"/>
        </w:rPr>
      </w:pPr>
      <w:r>
        <w:rPr>
          <w:rFonts w:ascii="Courier New" w:cs="Courier New" w:eastAsia="Courier New" w:hAnsi="Courier New"/>
          <w:sz w:val="16"/>
          <w:szCs w:val="16"/>
          <w:color w:val="auto"/>
        </w:rPr>
        <w:t>(1,283) -- 1,129 Net restructuring and</w:t>
      </w:r>
    </w:p>
    <w:p>
      <w:pPr>
        <w:ind w:left="40"/>
        <w:spacing w:after="0" w:line="237" w:lineRule="auto"/>
        <w:rPr>
          <w:sz w:val="20"/>
          <w:szCs w:val="20"/>
          <w:color w:val="auto"/>
        </w:rPr>
      </w:pPr>
      <w:r>
        <w:rPr>
          <w:rFonts w:ascii="Courier New" w:cs="Courier New" w:eastAsia="Courier New" w:hAnsi="Courier New"/>
          <w:sz w:val="16"/>
          <w:szCs w:val="16"/>
          <w:color w:val="auto"/>
        </w:rPr>
        <w:t>other charges.... 808 -- (808) -- -- -</w:t>
      </w:r>
    </w:p>
    <w:p>
      <w:pPr>
        <w:ind w:left="80"/>
        <w:spacing w:after="0" w:line="237" w:lineRule="auto"/>
        <w:rPr>
          <w:sz w:val="20"/>
          <w:szCs w:val="20"/>
          <w:color w:val="auto"/>
        </w:rPr>
      </w:pPr>
      <w:r>
        <w:rPr>
          <w:rFonts w:ascii="Courier New" w:cs="Courier New" w:eastAsia="Courier New" w:hAnsi="Courier New"/>
          <w:sz w:val="16"/>
          <w:szCs w:val="16"/>
          <w:color w:val="auto"/>
        </w:rPr>
        <w:t>------ ---- ------- --- ------- Total</w:t>
      </w:r>
    </w:p>
    <w:p>
      <w:pPr>
        <w:ind w:left="280"/>
        <w:spacing w:after="0" w:line="237" w:lineRule="auto"/>
        <w:rPr>
          <w:sz w:val="20"/>
          <w:szCs w:val="20"/>
          <w:color w:val="auto"/>
        </w:rPr>
      </w:pPr>
      <w:r>
        <w:rPr>
          <w:rFonts w:ascii="Courier New" w:cs="Courier New" w:eastAsia="Courier New" w:hAnsi="Courier New"/>
          <w:sz w:val="16"/>
          <w:szCs w:val="16"/>
          <w:color w:val="auto"/>
        </w:rPr>
        <w:t>operating expenses...............</w:t>
      </w:r>
    </w:p>
    <w:p>
      <w:pPr>
        <w:ind w:left="140"/>
        <w:spacing w:after="0" w:line="236" w:lineRule="auto"/>
        <w:rPr>
          <w:sz w:val="20"/>
          <w:szCs w:val="20"/>
          <w:color w:val="auto"/>
        </w:rPr>
      </w:pPr>
      <w:r>
        <w:rPr>
          <w:rFonts w:ascii="Courier New" w:cs="Courier New" w:eastAsia="Courier New" w:hAnsi="Courier New"/>
          <w:sz w:val="16"/>
          <w:szCs w:val="16"/>
          <w:color w:val="auto"/>
        </w:rPr>
        <w:t>12,737 -- (4,254) 63 8,546 Operating</w:t>
      </w:r>
    </w:p>
    <w:p>
      <w:pPr>
        <w:ind w:left="140"/>
        <w:spacing w:after="0" w:line="237" w:lineRule="auto"/>
        <w:rPr>
          <w:sz w:val="20"/>
          <w:szCs w:val="20"/>
          <w:color w:val="auto"/>
        </w:rPr>
      </w:pPr>
      <w:r>
        <w:rPr>
          <w:rFonts w:ascii="Courier New" w:cs="Courier New" w:eastAsia="Courier New" w:hAnsi="Courier New"/>
          <w:sz w:val="16"/>
          <w:szCs w:val="16"/>
          <w:color w:val="auto"/>
        </w:rPr>
        <w:t>income....................... 814 --</w:t>
      </w:r>
    </w:p>
    <w:p>
      <w:pPr>
        <w:ind w:left="420"/>
        <w:spacing w:after="0" w:line="237" w:lineRule="auto"/>
        <w:rPr>
          <w:sz w:val="20"/>
          <w:szCs w:val="20"/>
          <w:color w:val="auto"/>
        </w:rPr>
      </w:pPr>
      <w:r>
        <w:rPr>
          <w:rFonts w:ascii="Courier New" w:cs="Courier New" w:eastAsia="Courier New" w:hAnsi="Courier New"/>
          <w:sz w:val="16"/>
          <w:szCs w:val="16"/>
          <w:color w:val="auto"/>
        </w:rPr>
        <w:t>1,667 -- 2,481 Other (expense)</w:t>
      </w:r>
    </w:p>
    <w:p>
      <w:pPr>
        <w:ind w:left="40"/>
        <w:spacing w:after="0" w:line="237" w:lineRule="auto"/>
        <w:rPr>
          <w:sz w:val="20"/>
          <w:szCs w:val="20"/>
          <w:color w:val="auto"/>
        </w:rPr>
      </w:pPr>
      <w:r>
        <w:rPr>
          <w:rFonts w:ascii="Courier New" w:cs="Courier New" w:eastAsia="Courier New" w:hAnsi="Courier New"/>
          <w:sz w:val="16"/>
          <w:szCs w:val="16"/>
          <w:color w:val="auto"/>
        </w:rPr>
        <w:t>income................. (783) -- 953 -</w:t>
      </w:r>
    </w:p>
    <w:p>
      <w:pPr>
        <w:ind w:left="1160"/>
        <w:spacing w:after="0" w:line="237" w:lineRule="auto"/>
        <w:rPr>
          <w:sz w:val="20"/>
          <w:szCs w:val="20"/>
          <w:color w:val="auto"/>
        </w:rPr>
      </w:pPr>
      <w:r>
        <w:rPr>
          <w:rFonts w:ascii="Courier New" w:cs="Courier New" w:eastAsia="Courier New" w:hAnsi="Courier New"/>
          <w:sz w:val="16"/>
          <w:szCs w:val="16"/>
          <w:color w:val="auto"/>
        </w:rPr>
        <w:t>- 170 Interest</w:t>
      </w:r>
    </w:p>
    <w:p>
      <w:pPr>
        <w:ind w:left="80"/>
        <w:spacing w:after="0" w:line="237" w:lineRule="auto"/>
        <w:rPr>
          <w:sz w:val="20"/>
          <w:szCs w:val="20"/>
          <w:color w:val="auto"/>
        </w:rPr>
      </w:pPr>
      <w:r>
        <w:rPr>
          <w:rFonts w:ascii="Courier New" w:cs="Courier New" w:eastAsia="Courier New" w:hAnsi="Courier New"/>
          <w:sz w:val="16"/>
          <w:szCs w:val="16"/>
          <w:color w:val="auto"/>
        </w:rPr>
        <w:t>expense....................... 879 --</w:t>
      </w:r>
    </w:p>
    <w:p>
      <w:pPr>
        <w:spacing w:after="0" w:line="4" w:lineRule="exact"/>
        <w:rPr>
          <w:sz w:val="20"/>
          <w:szCs w:val="20"/>
          <w:color w:val="auto"/>
        </w:rPr>
      </w:pPr>
    </w:p>
    <w:p>
      <w:pPr>
        <w:ind w:left="180" w:right="6779" w:firstLine="186"/>
        <w:spacing w:after="0" w:line="270" w:lineRule="auto"/>
        <w:tabs>
          <w:tab w:leader="none" w:pos="924"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-- 400 (Loss) income from continuing operations before income</w:t>
      </w:r>
    </w:p>
    <w:p>
      <w:pPr>
        <w:jc w:val="center"/>
        <w:ind w:right="6599"/>
        <w:spacing w:after="0" w:line="233" w:lineRule="auto"/>
        <w:rPr>
          <w:sz w:val="20"/>
          <w:szCs w:val="20"/>
          <w:color w:val="auto"/>
        </w:rPr>
      </w:pPr>
      <w:r>
        <w:rPr>
          <w:rFonts w:ascii="Courier New" w:cs="Courier New" w:eastAsia="Courier New" w:hAnsi="Courier New"/>
          <w:sz w:val="16"/>
          <w:szCs w:val="16"/>
          <w:color w:val="auto"/>
        </w:rPr>
        <w:t>taxes, minority interest and (losses)</w:t>
      </w:r>
    </w:p>
    <w:p>
      <w:pPr>
        <w:jc w:val="center"/>
        <w:ind w:right="6599"/>
        <w:spacing w:after="0" w:line="237" w:lineRule="auto"/>
        <w:rPr>
          <w:sz w:val="20"/>
          <w:szCs w:val="20"/>
          <w:color w:val="auto"/>
        </w:rPr>
      </w:pPr>
      <w:r>
        <w:rPr>
          <w:rFonts w:ascii="Courier New" w:cs="Courier New" w:eastAsia="Courier New" w:hAnsi="Courier New"/>
          <w:sz w:val="16"/>
          <w:szCs w:val="16"/>
          <w:color w:val="auto"/>
        </w:rPr>
        <w:t>earnings related to equity</w:t>
      </w:r>
    </w:p>
    <w:p>
      <w:pPr>
        <w:ind w:left="80"/>
        <w:spacing w:after="0" w:line="236" w:lineRule="auto"/>
        <w:rPr>
          <w:sz w:val="20"/>
          <w:szCs w:val="20"/>
          <w:color w:val="auto"/>
        </w:rPr>
      </w:pPr>
      <w:r>
        <w:rPr>
          <w:rFonts w:ascii="Courier New" w:cs="Courier New" w:eastAsia="Courier New" w:hAnsi="Courier New"/>
          <w:sz w:val="16"/>
          <w:szCs w:val="16"/>
          <w:color w:val="auto"/>
        </w:rPr>
        <w:t>investments..........................</w:t>
      </w:r>
    </w:p>
    <w:p>
      <w:pPr>
        <w:ind w:left="80"/>
        <w:spacing w:after="0" w:line="237" w:lineRule="auto"/>
        <w:rPr>
          <w:sz w:val="20"/>
          <w:szCs w:val="20"/>
          <w:color w:val="auto"/>
        </w:rPr>
      </w:pPr>
      <w:r>
        <w:rPr>
          <w:rFonts w:ascii="Courier New" w:cs="Courier New" w:eastAsia="Courier New" w:hAnsi="Courier New"/>
          <w:sz w:val="16"/>
          <w:szCs w:val="16"/>
          <w:color w:val="auto"/>
        </w:rPr>
        <w:t>(848) -- 3,099 -- 2,251 Provision for</w:t>
      </w:r>
    </w:p>
    <w:p>
      <w:pPr>
        <w:ind w:left="40"/>
        <w:spacing w:after="0" w:line="237" w:lineRule="auto"/>
        <w:rPr>
          <w:sz w:val="20"/>
          <w:szCs w:val="20"/>
          <w:color w:val="auto"/>
        </w:rPr>
      </w:pPr>
      <w:r>
        <w:rPr>
          <w:rFonts w:ascii="Courier New" w:cs="Courier New" w:eastAsia="Courier New" w:hAnsi="Courier New"/>
          <w:sz w:val="16"/>
          <w:szCs w:val="16"/>
          <w:color w:val="auto"/>
        </w:rPr>
        <w:t>income taxes............. 218 -- 744 -</w:t>
      </w:r>
    </w:p>
    <w:p>
      <w:pPr>
        <w:ind w:left="740"/>
        <w:spacing w:after="0" w:line="237" w:lineRule="auto"/>
        <w:rPr>
          <w:sz w:val="20"/>
          <w:szCs w:val="20"/>
          <w:color w:val="auto"/>
        </w:rPr>
      </w:pPr>
      <w:r>
        <w:rPr>
          <w:rFonts w:ascii="Courier New" w:cs="Courier New" w:eastAsia="Courier New" w:hAnsi="Courier New"/>
          <w:sz w:val="16"/>
          <w:szCs w:val="16"/>
          <w:color w:val="auto"/>
        </w:rPr>
        <w:t>- 962 Minority interest</w:t>
      </w:r>
    </w:p>
    <w:p>
      <w:pPr>
        <w:ind w:left="80"/>
        <w:spacing w:after="0" w:line="237" w:lineRule="auto"/>
        <w:rPr>
          <w:sz w:val="20"/>
          <w:szCs w:val="20"/>
          <w:color w:val="auto"/>
        </w:rPr>
      </w:pPr>
      <w:r>
        <w:rPr>
          <w:rFonts w:ascii="Courier New" w:cs="Courier New" w:eastAsia="Courier New" w:hAnsi="Courier New"/>
          <w:sz w:val="16"/>
          <w:szCs w:val="16"/>
          <w:color w:val="auto"/>
        </w:rPr>
        <w:t>income............... 640 -- (549) --</w:t>
      </w:r>
    </w:p>
    <w:p>
      <w:pPr>
        <w:ind w:left="180"/>
        <w:spacing w:after="0" w:line="237" w:lineRule="auto"/>
        <w:rPr>
          <w:sz w:val="20"/>
          <w:szCs w:val="20"/>
          <w:color w:val="auto"/>
        </w:rPr>
      </w:pPr>
      <w:r>
        <w:rPr>
          <w:rFonts w:ascii="Courier New" w:cs="Courier New" w:eastAsia="Courier New" w:hAnsi="Courier New"/>
          <w:sz w:val="16"/>
          <w:szCs w:val="16"/>
          <w:color w:val="auto"/>
        </w:rPr>
        <w:t>91 Equity losses from Liberty Media</w:t>
      </w:r>
    </w:p>
    <w:p>
      <w:pPr>
        <w:ind w:left="80"/>
        <w:spacing w:after="0" w:line="237" w:lineRule="auto"/>
        <w:rPr>
          <w:sz w:val="20"/>
          <w:szCs w:val="20"/>
          <w:color w:val="auto"/>
        </w:rPr>
      </w:pPr>
      <w:r>
        <w:rPr>
          <w:rFonts w:ascii="Courier New" w:cs="Courier New" w:eastAsia="Courier New" w:hAnsi="Courier New"/>
          <w:sz w:val="16"/>
          <w:szCs w:val="16"/>
          <w:color w:val="auto"/>
        </w:rPr>
        <w:t>Group................................</w:t>
      </w:r>
    </w:p>
    <w:p>
      <w:pPr>
        <w:ind w:left="80"/>
        <w:spacing w:after="0" w:line="237" w:lineRule="auto"/>
        <w:rPr>
          <w:sz w:val="20"/>
          <w:szCs w:val="20"/>
          <w:color w:val="auto"/>
        </w:rPr>
      </w:pPr>
      <w:r>
        <w:rPr>
          <w:rFonts w:ascii="Courier New" w:cs="Courier New" w:eastAsia="Courier New" w:hAnsi="Courier New"/>
          <w:sz w:val="16"/>
          <w:szCs w:val="16"/>
          <w:color w:val="auto"/>
        </w:rPr>
        <w:t>(697) 697 -- -- -- Net losses related</w:t>
      </w:r>
    </w:p>
    <w:p>
      <w:pPr>
        <w:ind w:left="1120"/>
        <w:spacing w:after="0" w:line="236" w:lineRule="auto"/>
        <w:rPr>
          <w:sz w:val="20"/>
          <w:szCs w:val="20"/>
          <w:color w:val="auto"/>
        </w:rPr>
      </w:pPr>
      <w:r>
        <w:rPr>
          <w:rFonts w:ascii="Courier New" w:cs="Courier New" w:eastAsia="Courier New" w:hAnsi="Courier New"/>
          <w:sz w:val="16"/>
          <w:szCs w:val="16"/>
          <w:color w:val="auto"/>
        </w:rPr>
        <w:t>to other equity</w:t>
      </w:r>
    </w:p>
    <w:p>
      <w:pPr>
        <w:ind w:left="80"/>
        <w:spacing w:after="0" w:line="237" w:lineRule="auto"/>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ind w:left="1120" w:right="6779" w:hanging="940"/>
        <w:spacing w:after="0" w:line="234" w:lineRule="auto"/>
        <w:tabs>
          <w:tab w:leader="none" w:pos="65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(49) -- (106) (Loss) income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ind w:left="180"/>
        <w:spacing w:after="0" w:line="237" w:lineRule="auto"/>
        <w:rPr>
          <w:sz w:val="20"/>
          <w:szCs w:val="20"/>
          <w:color w:val="auto"/>
        </w:rPr>
      </w:pPr>
      <w:r>
        <w:rPr>
          <w:rFonts w:ascii="Courier New" w:cs="Courier New" w:eastAsia="Courier New" w:hAnsi="Courier New"/>
          <w:sz w:val="16"/>
          <w:szCs w:val="16"/>
          <w:color w:val="auto"/>
        </w:rPr>
        <w:t>(1,180) 697 1,757 -- 1,274 Dividend</w:t>
      </w:r>
    </w:p>
    <w:p>
      <w:pPr>
        <w:ind w:left="640"/>
        <w:spacing w:after="0" w:line="237" w:lineRule="auto"/>
        <w:rPr>
          <w:sz w:val="20"/>
          <w:szCs w:val="20"/>
          <w:color w:val="auto"/>
        </w:rPr>
      </w:pPr>
      <w:r>
        <w:rPr>
          <w:rFonts w:ascii="Courier New" w:cs="Courier New" w:eastAsia="Courier New" w:hAnsi="Courier New"/>
          <w:sz w:val="16"/>
          <w:szCs w:val="16"/>
          <w:color w:val="auto"/>
        </w:rPr>
        <w:t>requirements of preferred</w:t>
      </w:r>
    </w:p>
    <w:p>
      <w:pPr>
        <w:ind w:left="80"/>
        <w:spacing w:after="0" w:line="237" w:lineRule="auto"/>
        <w:rPr>
          <w:sz w:val="20"/>
          <w:szCs w:val="20"/>
          <w:color w:val="auto"/>
        </w:rPr>
      </w:pPr>
      <w:r>
        <w:rPr>
          <w:rFonts w:ascii="Courier New" w:cs="Courier New" w:eastAsia="Courier New" w:hAnsi="Courier New"/>
          <w:sz w:val="16"/>
          <w:szCs w:val="16"/>
          <w:color w:val="auto"/>
        </w:rPr>
        <w:t>stock................................</w:t>
      </w:r>
    </w:p>
    <w:p>
      <w:pPr>
        <w:ind w:left="80"/>
        <w:spacing w:after="0" w:line="237" w:lineRule="auto"/>
        <w:rPr>
          <w:sz w:val="20"/>
          <w:szCs w:val="20"/>
          <w:color w:val="auto"/>
        </w:rPr>
      </w:pPr>
      <w:r>
        <w:rPr>
          <w:rFonts w:ascii="Courier New" w:cs="Courier New" w:eastAsia="Courier New" w:hAnsi="Courier New"/>
          <w:sz w:val="16"/>
          <w:szCs w:val="16"/>
          <w:color w:val="auto"/>
        </w:rPr>
        <w:t>181 -- -- -- 181 ------- ---- -------</w:t>
      </w:r>
    </w:p>
    <w:p>
      <w:pPr>
        <w:ind w:left="140"/>
        <w:spacing w:after="0" w:line="237" w:lineRule="auto"/>
        <w:rPr>
          <w:sz w:val="20"/>
          <w:szCs w:val="20"/>
          <w:color w:val="auto"/>
        </w:rPr>
      </w:pPr>
      <w:r>
        <w:rPr>
          <w:rFonts w:ascii="Courier New" w:cs="Courier New" w:eastAsia="Courier New" w:hAnsi="Courier New"/>
          <w:sz w:val="16"/>
          <w:szCs w:val="16"/>
          <w:color w:val="auto"/>
        </w:rPr>
        <w:t>--- ------- Net (loss) earnings from</w:t>
      </w:r>
    </w:p>
    <w:p>
      <w:pPr>
        <w:ind w:left="80"/>
        <w:spacing w:after="0" w:line="236" w:lineRule="auto"/>
        <w:rPr>
          <w:sz w:val="20"/>
          <w:szCs w:val="20"/>
          <w:color w:val="auto"/>
        </w:rPr>
      </w:pPr>
      <w:r>
        <w:rPr>
          <w:rFonts w:ascii="Courier New" w:cs="Courier New" w:eastAsia="Courier New" w:hAnsi="Courier New"/>
          <w:sz w:val="16"/>
          <w:szCs w:val="16"/>
          <w:color w:val="auto"/>
        </w:rPr>
        <w:t>continuing operations attributable to</w:t>
      </w:r>
    </w:p>
    <w:p>
      <w:pPr>
        <w:ind w:left="1520"/>
        <w:spacing w:after="0" w:line="237" w:lineRule="auto"/>
        <w:rPr>
          <w:sz w:val="20"/>
          <w:szCs w:val="20"/>
          <w:color w:val="auto"/>
        </w:rPr>
      </w:pPr>
      <w:r>
        <w:rPr>
          <w:rFonts w:ascii="Courier New" w:cs="Courier New" w:eastAsia="Courier New" w:hAnsi="Courier New"/>
          <w:sz w:val="16"/>
          <w:szCs w:val="16"/>
          <w:color w:val="auto"/>
        </w:rPr>
        <w:t>common</w:t>
      </w:r>
    </w:p>
    <w:p>
      <w:pPr>
        <w:ind w:left="80"/>
        <w:spacing w:after="0" w:line="237" w:lineRule="auto"/>
        <w:rPr>
          <w:sz w:val="20"/>
          <w:szCs w:val="20"/>
          <w:color w:val="auto"/>
        </w:rPr>
      </w:pPr>
      <w:r>
        <w:rPr>
          <w:rFonts w:ascii="Courier New" w:cs="Courier New" w:eastAsia="Courier New" w:hAnsi="Courier New"/>
          <w:sz w:val="16"/>
          <w:szCs w:val="16"/>
          <w:color w:val="auto"/>
        </w:rPr>
        <w:t>shareowners..........................</w:t>
      </w:r>
    </w:p>
    <w:p>
      <w:pPr>
        <w:ind w:left="280"/>
        <w:spacing w:after="0" w:line="237" w:lineRule="auto"/>
        <w:rPr>
          <w:sz w:val="20"/>
          <w:szCs w:val="20"/>
          <w:color w:val="auto"/>
        </w:rPr>
      </w:pPr>
      <w:r>
        <w:rPr>
          <w:rFonts w:ascii="Courier New" w:cs="Courier New" w:eastAsia="Courier New" w:hAnsi="Courier New"/>
          <w:sz w:val="16"/>
          <w:szCs w:val="16"/>
          <w:color w:val="auto"/>
        </w:rPr>
        <w:t>$(1,361) $697 $ 1,757 $-- $ 1,093</w:t>
      </w:r>
    </w:p>
    <w:p>
      <w:pPr>
        <w:jc w:val="center"/>
        <w:ind w:right="6599"/>
        <w:spacing w:after="0" w:line="237" w:lineRule="auto"/>
        <w:rPr>
          <w:sz w:val="20"/>
          <w:szCs w:val="20"/>
          <w:color w:val="auto"/>
        </w:rPr>
      </w:pPr>
      <w:r>
        <w:rPr>
          <w:rFonts w:ascii="Courier New" w:cs="Courier New" w:eastAsia="Courier New" w:hAnsi="Courier New"/>
          <w:sz w:val="16"/>
          <w:szCs w:val="16"/>
          <w:color w:val="auto"/>
        </w:rPr>
        <w:t>======= ==== ======= === ======= AT&amp;T</w:t>
      </w:r>
    </w:p>
    <w:p>
      <w:pPr>
        <w:jc w:val="center"/>
        <w:ind w:right="6599"/>
        <w:spacing w:after="0" w:line="237" w:lineRule="auto"/>
        <w:rPr>
          <w:sz w:val="20"/>
          <w:szCs w:val="20"/>
          <w:color w:val="auto"/>
        </w:rPr>
      </w:pPr>
      <w:r>
        <w:rPr>
          <w:rFonts w:ascii="Courier New" w:cs="Courier New" w:eastAsia="Courier New" w:hAnsi="Courier New"/>
          <w:sz w:val="16"/>
          <w:szCs w:val="16"/>
          <w:color w:val="auto"/>
        </w:rPr>
        <w:t>COMMON STOCK GROUP: (Loss) earnings</w:t>
      </w:r>
    </w:p>
    <w:p>
      <w:pPr>
        <w:jc w:val="center"/>
        <w:ind w:right="6599"/>
        <w:spacing w:after="0" w:line="237" w:lineRule="auto"/>
        <w:rPr>
          <w:sz w:val="20"/>
          <w:szCs w:val="20"/>
          <w:color w:val="auto"/>
        </w:rPr>
      </w:pPr>
      <w:r>
        <w:rPr>
          <w:rFonts w:ascii="Courier New" w:cs="Courier New" w:eastAsia="Courier New" w:hAnsi="Courier New"/>
          <w:sz w:val="16"/>
          <w:szCs w:val="16"/>
          <w:color w:val="auto"/>
        </w:rPr>
        <w:t>from continuing</w:t>
      </w:r>
    </w:p>
    <w:p>
      <w:pPr>
        <w:jc w:val="center"/>
        <w:ind w:right="6599"/>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ind w:left="840" w:right="6739" w:hanging="706"/>
        <w:spacing w:after="0" w:line="270" w:lineRule="auto"/>
        <w:tabs>
          <w:tab w:leader="none" w:pos="328"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(664) $ 326(h)(j) Weighted average shares outstanding --</w:t>
      </w:r>
    </w:p>
    <w:p>
      <w:pPr>
        <w:ind w:left="220"/>
        <w:spacing w:after="0" w:line="233" w:lineRule="auto"/>
        <w:rPr>
          <w:sz w:val="20"/>
          <w:szCs w:val="20"/>
          <w:color w:val="auto"/>
        </w:rPr>
      </w:pPr>
      <w:r>
        <w:rPr>
          <w:rFonts w:ascii="Courier New" w:cs="Courier New" w:eastAsia="Courier New" w:hAnsi="Courier New"/>
          <w:sz w:val="16"/>
          <w:szCs w:val="16"/>
          <w:color w:val="auto"/>
        </w:rPr>
        <w:t>basic................. 3,805 3,845</w:t>
      </w:r>
    </w:p>
    <w:p>
      <w:pPr>
        <w:ind w:left="640"/>
        <w:spacing w:after="0" w:line="237" w:lineRule="auto"/>
        <w:rPr>
          <w:sz w:val="20"/>
          <w:szCs w:val="20"/>
          <w:color w:val="auto"/>
        </w:rPr>
      </w:pPr>
      <w:r>
        <w:rPr>
          <w:rFonts w:ascii="Courier New" w:cs="Courier New" w:eastAsia="Courier New" w:hAnsi="Courier New"/>
          <w:sz w:val="16"/>
          <w:szCs w:val="16"/>
          <w:color w:val="auto"/>
        </w:rPr>
        <w:t>Basic (loss) earnings per</w:t>
      </w:r>
    </w:p>
    <w:p>
      <w:pPr>
        <w:ind w:left="180"/>
        <w:spacing w:after="0" w:line="236" w:lineRule="auto"/>
        <w:rPr>
          <w:sz w:val="20"/>
          <w:szCs w:val="20"/>
          <w:color w:val="auto"/>
        </w:rPr>
      </w:pPr>
      <w:r>
        <w:rPr>
          <w:rFonts w:ascii="Courier New" w:cs="Courier New" w:eastAsia="Courier New" w:hAnsi="Courier New"/>
          <w:sz w:val="16"/>
          <w:szCs w:val="16"/>
          <w:color w:val="auto"/>
        </w:rPr>
        <w:t>share........ (0.17) 0.08(i) (Loss)</w:t>
      </w:r>
    </w:p>
    <w:p>
      <w:pPr>
        <w:ind w:left="700"/>
        <w:spacing w:after="0" w:line="237" w:lineRule="auto"/>
        <w:rPr>
          <w:sz w:val="20"/>
          <w:szCs w:val="20"/>
          <w:color w:val="auto"/>
        </w:rPr>
      </w:pPr>
      <w:r>
        <w:rPr>
          <w:rFonts w:ascii="Courier New" w:cs="Courier New" w:eastAsia="Courier New" w:hAnsi="Courier New"/>
          <w:sz w:val="16"/>
          <w:szCs w:val="16"/>
          <w:color w:val="auto"/>
        </w:rPr>
        <w:t>earnings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ind w:left="840" w:right="6919" w:hanging="520"/>
        <w:spacing w:after="0" w:line="270" w:lineRule="auto"/>
        <w:tabs>
          <w:tab w:leader="none" w:pos="886"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326(h)(j) Weighted average shares outstanding --</w:t>
      </w:r>
    </w:p>
    <w:p>
      <w:pPr>
        <w:ind w:left="220"/>
        <w:spacing w:after="0" w:line="233" w:lineRule="auto"/>
        <w:rPr>
          <w:sz w:val="20"/>
          <w:szCs w:val="20"/>
          <w:color w:val="auto"/>
        </w:rPr>
      </w:pPr>
      <w:r>
        <w:rPr>
          <w:rFonts w:ascii="Courier New" w:cs="Courier New" w:eastAsia="Courier New" w:hAnsi="Courier New"/>
          <w:sz w:val="16"/>
          <w:szCs w:val="16"/>
          <w:color w:val="auto"/>
        </w:rPr>
        <w:t>diluted............... 3,805 3,851</w:t>
      </w:r>
    </w:p>
    <w:p>
      <w:pPr>
        <w:ind w:left="560"/>
        <w:spacing w:after="0" w:line="237" w:lineRule="auto"/>
        <w:rPr>
          <w:sz w:val="20"/>
          <w:szCs w:val="20"/>
          <w:color w:val="auto"/>
        </w:rPr>
      </w:pPr>
      <w:r>
        <w:rPr>
          <w:rFonts w:ascii="Courier New" w:cs="Courier New" w:eastAsia="Courier New" w:hAnsi="Courier New"/>
          <w:sz w:val="16"/>
          <w:szCs w:val="16"/>
          <w:color w:val="auto"/>
        </w:rPr>
        <w:t>Diluted (loss) earnings per</w:t>
      </w:r>
    </w:p>
    <w:p>
      <w:pPr>
        <w:ind w:left="220"/>
        <w:spacing w:after="0" w:line="236" w:lineRule="auto"/>
        <w:rPr>
          <w:sz w:val="20"/>
          <w:szCs w:val="20"/>
          <w:color w:val="auto"/>
        </w:rPr>
      </w:pPr>
      <w:r>
        <w:rPr>
          <w:rFonts w:ascii="Courier New" w:cs="Courier New" w:eastAsia="Courier New" w:hAnsi="Courier New"/>
          <w:sz w:val="16"/>
          <w:szCs w:val="16"/>
          <w:color w:val="auto"/>
        </w:rPr>
        <w:t>share...... (0.17) 0.08(i) LIBERTY</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per share.......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(0.27)</w:t>
            </w:r>
          </w:p>
        </w:tc>
      </w:tr>
    </w:tbl>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648" w:right="1440" w:bottom="1440" w:gutter="0" w:footer="0" w:header="0"/>
        </w:sectPr>
      </w:pPr>
    </w:p>
    <w:bookmarkStart w:id="185" w:name="page186"/>
    <w:bookmarkEnd w:id="185"/>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8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UNAUDITED PRO FORMA COMBINED CONDENSED STATEMENT OF OPERATIONS</w:t>
      </w:r>
    </w:p>
    <w:p>
      <w:pPr>
        <w:spacing w:after="0" w:line="1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177"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AT&amp;T LIBERTY MEDIA BROADBAND</w:t>
      </w:r>
    </w:p>
    <w:p>
      <w:pPr>
        <w:jc w:val="center"/>
        <w:ind w:right="7359"/>
        <w:spacing w:after="0" w:line="236" w:lineRule="auto"/>
        <w:rPr>
          <w:sz w:val="20"/>
          <w:szCs w:val="20"/>
          <w:color w:val="auto"/>
        </w:rPr>
      </w:pPr>
      <w:r>
        <w:rPr>
          <w:rFonts w:ascii="Courier New" w:cs="Courier New" w:eastAsia="Courier New" w:hAnsi="Courier New"/>
          <w:sz w:val="16"/>
          <w:szCs w:val="16"/>
          <w:color w:val="auto"/>
        </w:rPr>
        <w:t>HISTORICAL GROUP GROUP OTHER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PRO FORMA AT&amp;T(A)</w:t>
      </w:r>
    </w:p>
    <w:p>
      <w:pPr>
        <w:jc w:val="center"/>
        <w:ind w:right="7359"/>
        <w:spacing w:after="0" w:line="237" w:lineRule="auto"/>
        <w:rPr>
          <w:sz w:val="20"/>
          <w:szCs w:val="20"/>
          <w:color w:val="auto"/>
        </w:rPr>
      </w:pPr>
      <w:r>
        <w:rPr>
          <w:rFonts w:ascii="Courier New" w:cs="Courier New" w:eastAsia="Courier New" w:hAnsi="Courier New"/>
          <w:sz w:val="16"/>
          <w:szCs w:val="16"/>
          <w:color w:val="auto"/>
        </w:rPr>
        <w:t>DISTRIBUTION(B)</w:t>
      </w:r>
    </w:p>
    <w:p>
      <w:pPr>
        <w:ind w:left="40"/>
        <w:spacing w:after="0" w:line="237" w:lineRule="auto"/>
        <w:rPr>
          <w:sz w:val="20"/>
          <w:szCs w:val="20"/>
          <w:color w:val="auto"/>
        </w:rPr>
      </w:pPr>
      <w:r>
        <w:rPr>
          <w:rFonts w:ascii="Courier New" w:cs="Courier New" w:eastAsia="Courier New" w:hAnsi="Courier New"/>
          <w:sz w:val="16"/>
          <w:szCs w:val="16"/>
          <w:color w:val="auto"/>
        </w:rPr>
        <w:t>DISTRIBUTION(E) ADJUSTMENTS(G)</w:t>
      </w:r>
    </w:p>
    <w:p>
      <w:pPr>
        <w:ind w:left="40"/>
        <w:spacing w:after="0" w:line="237" w:lineRule="auto"/>
        <w:rPr>
          <w:sz w:val="20"/>
          <w:szCs w:val="20"/>
          <w:color w:val="auto"/>
        </w:rPr>
      </w:pPr>
      <w:r>
        <w:rPr>
          <w:rFonts w:ascii="Courier New" w:cs="Courier New" w:eastAsia="Courier New" w:hAnsi="Courier New"/>
          <w:sz w:val="16"/>
          <w:szCs w:val="16"/>
          <w:color w:val="auto"/>
        </w:rPr>
        <w:t>AT&amp;T ----------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320"/>
        <w:spacing w:after="0" w:line="237" w:lineRule="auto"/>
        <w:rPr>
          <w:sz w:val="20"/>
          <w:szCs w:val="20"/>
          <w:color w:val="auto"/>
        </w:rPr>
      </w:pPr>
      <w:r>
        <w:rPr>
          <w:rFonts w:ascii="Courier New" w:cs="Courier New" w:eastAsia="Courier New" w:hAnsi="Courier New"/>
          <w:sz w:val="16"/>
          <w:szCs w:val="16"/>
          <w:color w:val="auto"/>
        </w:rPr>
        <w:t>-- --------- (DOLLARS IN</w:t>
      </w:r>
    </w:p>
    <w:p>
      <w:pPr>
        <w:jc w:val="center"/>
        <w:ind w:right="7359"/>
        <w:spacing w:after="0" w:line="237" w:lineRule="auto"/>
        <w:rPr>
          <w:sz w:val="20"/>
          <w:szCs w:val="20"/>
          <w:color w:val="auto"/>
        </w:rPr>
      </w:pPr>
      <w:r>
        <w:rPr>
          <w:rFonts w:ascii="Courier New" w:cs="Courier New" w:eastAsia="Courier New" w:hAnsi="Courier New"/>
          <w:sz w:val="16"/>
          <w:szCs w:val="16"/>
          <w:color w:val="auto"/>
        </w:rPr>
        <w:t>MILLIONS)</w:t>
      </w:r>
    </w:p>
    <w:p>
      <w:pPr>
        <w:spacing w:after="0" w:line="236" w:lineRule="auto"/>
        <w:rPr>
          <w:sz w:val="20"/>
          <w:szCs w:val="20"/>
          <w:color w:val="auto"/>
        </w:rPr>
      </w:pPr>
      <w:r>
        <w:rPr>
          <w:rFonts w:ascii="Courier New" w:cs="Courier New" w:eastAsia="Courier New" w:hAnsi="Courier New"/>
          <w:sz w:val="16"/>
          <w:szCs w:val="16"/>
          <w:color w:val="auto"/>
        </w:rPr>
        <w:t>Revenue........................</w:t>
      </w:r>
    </w:p>
    <w:p>
      <w:pPr>
        <w:jc w:val="center"/>
        <w:ind w:right="7359"/>
        <w:spacing w:after="0" w:line="237" w:lineRule="auto"/>
        <w:rPr>
          <w:sz w:val="20"/>
          <w:szCs w:val="20"/>
          <w:color w:val="auto"/>
        </w:rPr>
      </w:pPr>
      <w:r>
        <w:rPr>
          <w:rFonts w:ascii="Courier New" w:cs="Courier New" w:eastAsia="Courier New" w:hAnsi="Courier New"/>
          <w:sz w:val="16"/>
          <w:szCs w:val="16"/>
          <w:color w:val="auto"/>
        </w:rPr>
        <w:t>$52,550 $ -- $(10,132) $247</w:t>
      </w:r>
    </w:p>
    <w:p>
      <w:pPr>
        <w:jc w:val="center"/>
        <w:ind w:right="7359"/>
        <w:spacing w:after="0" w:line="237" w:lineRule="auto"/>
        <w:rPr>
          <w:sz w:val="20"/>
          <w:szCs w:val="20"/>
          <w:color w:val="auto"/>
        </w:rPr>
      </w:pPr>
      <w:r>
        <w:rPr>
          <w:rFonts w:ascii="Courier New" w:cs="Courier New" w:eastAsia="Courier New" w:hAnsi="Courier New"/>
          <w:sz w:val="16"/>
          <w:szCs w:val="16"/>
          <w:color w:val="auto"/>
        </w:rPr>
        <w:t>$42,665 OPERATING EXPENSES</w:t>
      </w:r>
    </w:p>
    <w:p>
      <w:pPr>
        <w:jc w:val="center"/>
        <w:ind w:right="7359"/>
        <w:spacing w:after="0" w:line="237" w:lineRule="auto"/>
        <w:rPr>
          <w:sz w:val="20"/>
          <w:szCs w:val="20"/>
          <w:color w:val="auto"/>
        </w:rPr>
      </w:pPr>
      <w:r>
        <w:rPr>
          <w:rFonts w:ascii="Courier New" w:cs="Courier New" w:eastAsia="Courier New" w:hAnsi="Courier New"/>
          <w:sz w:val="16"/>
          <w:szCs w:val="16"/>
          <w:color w:val="auto"/>
        </w:rPr>
        <w:t>Costs of services and</w:t>
      </w:r>
    </w:p>
    <w:p>
      <w:pPr>
        <w:jc w:val="center"/>
        <w:ind w:right="7359"/>
        <w:spacing w:after="0" w:line="237" w:lineRule="auto"/>
        <w:rPr>
          <w:sz w:val="20"/>
          <w:szCs w:val="20"/>
          <w:color w:val="auto"/>
        </w:rPr>
      </w:pPr>
      <w:r>
        <w:rPr>
          <w:rFonts w:ascii="Courier New" w:cs="Courier New" w:eastAsia="Courier New" w:hAnsi="Courier New"/>
          <w:sz w:val="16"/>
          <w:szCs w:val="16"/>
          <w:color w:val="auto"/>
        </w:rPr>
        <w:t>products.....................</w:t>
      </w:r>
    </w:p>
    <w:p>
      <w:pPr>
        <w:jc w:val="center"/>
        <w:ind w:right="7359"/>
        <w:spacing w:after="0" w:line="237" w:lineRule="auto"/>
        <w:rPr>
          <w:sz w:val="20"/>
          <w:szCs w:val="20"/>
          <w:color w:val="auto"/>
        </w:rPr>
      </w:pPr>
      <w:r>
        <w:rPr>
          <w:rFonts w:ascii="Courier New" w:cs="Courier New" w:eastAsia="Courier New" w:hAnsi="Courier New"/>
          <w:sz w:val="16"/>
          <w:szCs w:val="16"/>
          <w:color w:val="auto"/>
        </w:rPr>
        <w:t>13,960 -- (5,459) 298 8,799</w:t>
      </w:r>
    </w:p>
    <w:p>
      <w:pPr>
        <w:jc w:val="center"/>
        <w:ind w:right="7359"/>
        <w:spacing w:after="0" w:line="237" w:lineRule="auto"/>
        <w:rPr>
          <w:sz w:val="20"/>
          <w:szCs w:val="20"/>
          <w:color w:val="auto"/>
        </w:rPr>
      </w:pPr>
      <w:r>
        <w:rPr>
          <w:rFonts w:ascii="Courier New" w:cs="Courier New" w:eastAsia="Courier New" w:hAnsi="Courier New"/>
          <w:sz w:val="16"/>
          <w:szCs w:val="16"/>
          <w:color w:val="auto"/>
        </w:rPr>
        <w:t>Access and other</w:t>
      </w:r>
    </w:p>
    <w:p>
      <w:pPr>
        <w:ind w:left="180"/>
        <w:spacing w:after="0" w:line="237" w:lineRule="auto"/>
        <w:rPr>
          <w:sz w:val="20"/>
          <w:szCs w:val="20"/>
          <w:color w:val="auto"/>
        </w:rPr>
      </w:pPr>
      <w:r>
        <w:rPr>
          <w:rFonts w:ascii="Courier New" w:cs="Courier New" w:eastAsia="Courier New" w:hAnsi="Courier New"/>
          <w:sz w:val="16"/>
          <w:szCs w:val="16"/>
          <w:color w:val="auto"/>
        </w:rPr>
        <w:t>connection.... 12,136 -- --</w:t>
      </w:r>
    </w:p>
    <w:p>
      <w:pPr>
        <w:spacing w:after="0" w:line="4" w:lineRule="exact"/>
        <w:rPr>
          <w:sz w:val="20"/>
          <w:szCs w:val="20"/>
          <w:color w:val="auto"/>
        </w:rPr>
      </w:pPr>
    </w:p>
    <w:p>
      <w:pPr>
        <w:ind w:left="1300" w:right="7479" w:hanging="1170"/>
        <w:spacing w:after="0" w:line="234" w:lineRule="auto"/>
        <w:tabs>
          <w:tab w:leader="none" w:pos="602"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12,085 Selling, general and</w:t>
      </w:r>
    </w:p>
    <w:tbl>
      <w:tblPr>
        <w:tblLayout w:type="fixed"/>
        <w:tblInd w:w="40" w:type="dxa"/>
        <w:tblCellMar>
          <w:top w:w="0" w:type="dxa"/>
          <w:left w:w="0" w:type="dxa"/>
          <w:bottom w:w="0" w:type="dxa"/>
          <w:right w:w="0" w:type="dxa"/>
        </w:tblCellMar>
      </w:tblPr>
      <w:tr>
        <w:trPr>
          <w:trHeight w:val="179"/>
        </w:trPr>
        <w:tc>
          <w:tcPr>
            <w:tcW w:w="278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7"/>
              </w:rPr>
              <w:t>administrative...............</w:t>
            </w:r>
          </w:p>
        </w:tc>
      </w:tr>
      <w:tr>
        <w:trPr>
          <w:trHeight w:val="179"/>
        </w:trPr>
        <w:tc>
          <w:tcPr>
            <w:tcW w:w="84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10,832</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 (2,582)</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-- 8,250</w:t>
            </w:r>
          </w:p>
        </w:tc>
      </w:tr>
      <w:tr>
        <w:trPr>
          <w:trHeight w:val="179"/>
        </w:trPr>
        <w:tc>
          <w:tcPr>
            <w:tcW w:w="2780" w:type="dxa"/>
            <w:vAlign w:val="bottom"/>
            <w:gridSpan w:val="3"/>
          </w:tcPr>
          <w:p>
            <w:pPr>
              <w:ind w:left="640"/>
              <w:spacing w:after="0" w:line="179" w:lineRule="exact"/>
              <w:rPr>
                <w:sz w:val="20"/>
                <w:szCs w:val="20"/>
                <w:color w:val="auto"/>
              </w:rPr>
            </w:pPr>
            <w:r>
              <w:rPr>
                <w:rFonts w:ascii="Courier New" w:cs="Courier New" w:eastAsia="Courier New" w:hAnsi="Courier New"/>
                <w:sz w:val="16"/>
                <w:szCs w:val="16"/>
                <w:color w:val="auto"/>
              </w:rPr>
              <w:t>Depreciation and</w:t>
            </w:r>
          </w:p>
        </w:tc>
      </w:tr>
      <w:tr>
        <w:trPr>
          <w:trHeight w:val="179"/>
        </w:trPr>
        <w:tc>
          <w:tcPr>
            <w:tcW w:w="278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7"/>
              </w:rPr>
              <w:t>amortization.................</w:t>
            </w:r>
          </w:p>
        </w:tc>
      </w:tr>
      <w:tr>
        <w:trPr>
          <w:trHeight w:val="179"/>
        </w:trPr>
        <w:tc>
          <w:tcPr>
            <w:tcW w:w="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9,338 --</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(4,780) --</w:t>
            </w:r>
          </w:p>
        </w:tc>
        <w:tc>
          <w:tcPr>
            <w:tcW w:w="9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4,558 Net</w:t>
            </w:r>
          </w:p>
        </w:tc>
      </w:tr>
      <w:tr>
        <w:trPr>
          <w:trHeight w:val="179"/>
        </w:trPr>
        <w:tc>
          <w:tcPr>
            <w:tcW w:w="2780" w:type="dxa"/>
            <w:vAlign w:val="bottom"/>
            <w:gridSpan w:val="3"/>
          </w:tcPr>
          <w:p>
            <w:pPr>
              <w:ind w:left="320"/>
              <w:spacing w:after="0" w:line="179" w:lineRule="exact"/>
              <w:rPr>
                <w:sz w:val="20"/>
                <w:szCs w:val="20"/>
                <w:color w:val="auto"/>
              </w:rPr>
            </w:pPr>
            <w:r>
              <w:rPr>
                <w:rFonts w:ascii="Courier New" w:cs="Courier New" w:eastAsia="Courier New" w:hAnsi="Courier New"/>
                <w:sz w:val="16"/>
                <w:szCs w:val="16"/>
                <w:color w:val="auto"/>
              </w:rPr>
              <w:t>restructuring and other</w:t>
            </w:r>
          </w:p>
        </w:tc>
      </w:tr>
      <w:tr>
        <w:trPr>
          <w:trHeight w:val="179"/>
        </w:trPr>
        <w:tc>
          <w:tcPr>
            <w:tcW w:w="18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3"/>
              </w:rPr>
              <w:t>charges......................</w:t>
            </w:r>
          </w:p>
        </w:tc>
        <w:tc>
          <w:tcPr>
            <w:tcW w:w="920" w:type="dxa"/>
            <w:vAlign w:val="bottom"/>
          </w:tcPr>
          <w:p>
            <w:pPr>
              <w:spacing w:after="0"/>
              <w:rPr>
                <w:sz w:val="15"/>
                <w:szCs w:val="15"/>
                <w:color w:val="auto"/>
              </w:rPr>
            </w:pPr>
          </w:p>
        </w:tc>
      </w:tr>
      <w:tr>
        <w:trPr>
          <w:trHeight w:val="179"/>
        </w:trPr>
        <w:tc>
          <w:tcPr>
            <w:tcW w:w="84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w w:val="93"/>
              </w:rPr>
              <w:t>2,530 --</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(1,494) --</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1,036 ----</w:t>
            </w:r>
          </w:p>
        </w:tc>
      </w:tr>
    </w:tbl>
    <w:p>
      <w:pPr>
        <w:ind w:left="400" w:hanging="363"/>
        <w:spacing w:after="0" w:line="236" w:lineRule="auto"/>
        <w:tabs>
          <w:tab w:leader="none" w:pos="40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4" w:lineRule="exact"/>
        <w:rPr>
          <w:rFonts w:ascii="Courier New" w:cs="Courier New" w:eastAsia="Courier New" w:hAnsi="Courier New"/>
          <w:sz w:val="16"/>
          <w:szCs w:val="16"/>
          <w:color w:val="auto"/>
        </w:rPr>
      </w:pPr>
    </w:p>
    <w:p>
      <w:pPr>
        <w:ind w:left="260" w:right="7619" w:firstLine="335"/>
        <w:spacing w:after="0" w:line="295" w:lineRule="auto"/>
        <w:tabs>
          <w:tab w:leader="none" w:pos="864"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operating expenses....... 48,796 --</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840" w:type="dxa"/>
            <w:vAlign w:val="bottom"/>
          </w:tcPr>
          <w:p>
            <w:pPr>
              <w:spacing w:after="0"/>
              <w:rPr>
                <w:sz w:val="20"/>
                <w:szCs w:val="20"/>
                <w:color w:val="auto"/>
              </w:rPr>
            </w:pPr>
            <w:r>
              <w:rPr>
                <w:rFonts w:ascii="Courier New" w:cs="Courier New" w:eastAsia="Courier New" w:hAnsi="Courier New"/>
                <w:sz w:val="9"/>
                <w:szCs w:val="9"/>
                <w:color w:val="auto"/>
                <w:w w:val="72"/>
              </w:rPr>
              <w:t>income...............</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3,754 --</w:t>
            </w: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4,183 --</w:t>
            </w:r>
          </w:p>
        </w:tc>
        <w:tc>
          <w:tcPr>
            <w:tcW w:w="1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7,937 Other (expense)</w:t>
            </w:r>
          </w:p>
        </w:tc>
      </w:tr>
      <w:tr>
        <w:trPr>
          <w:trHeight w:val="179"/>
        </w:trPr>
        <w:tc>
          <w:tcPr>
            <w:tcW w:w="840" w:type="dxa"/>
            <w:vAlign w:val="bottom"/>
          </w:tcPr>
          <w:p>
            <w:pPr>
              <w:ind w:left="180"/>
              <w:spacing w:after="0"/>
              <w:rPr>
                <w:sz w:val="20"/>
                <w:szCs w:val="20"/>
                <w:color w:val="auto"/>
              </w:rPr>
            </w:pPr>
            <w:r>
              <w:rPr>
                <w:rFonts w:ascii="Courier New" w:cs="Courier New" w:eastAsia="Courier New" w:hAnsi="Courier New"/>
                <w:sz w:val="10"/>
                <w:szCs w:val="10"/>
                <w:color w:val="auto"/>
                <w:w w:val="71"/>
              </w:rPr>
              <w:t>income.........</w:t>
            </w:r>
          </w:p>
        </w:tc>
        <w:tc>
          <w:tcPr>
            <w:tcW w:w="1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(1,547) --</w:t>
            </w:r>
          </w:p>
        </w:tc>
      </w:tr>
      <w:tr>
        <w:trPr>
          <w:trHeight w:val="179"/>
        </w:trPr>
        <w:tc>
          <w:tcPr>
            <w:tcW w:w="84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2,874</w:t>
            </w:r>
          </w:p>
        </w:tc>
        <w:tc>
          <w:tcPr>
            <w:tcW w:w="1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8"/>
              </w:rPr>
              <w:t>-- 1,327 Interest</w:t>
            </w:r>
          </w:p>
        </w:tc>
      </w:tr>
      <w:tr>
        <w:trPr>
          <w:trHeight w:val="179"/>
        </w:trPr>
        <w:tc>
          <w:tcPr>
            <w:tcW w:w="840" w:type="dxa"/>
            <w:vAlign w:val="bottom"/>
          </w:tcPr>
          <w:p>
            <w:pPr>
              <w:spacing w:after="0"/>
              <w:rPr>
                <w:sz w:val="20"/>
                <w:szCs w:val="20"/>
                <w:color w:val="auto"/>
              </w:rPr>
            </w:pPr>
            <w:r>
              <w:rPr>
                <w:rFonts w:ascii="Courier New" w:cs="Courier New" w:eastAsia="Courier New" w:hAnsi="Courier New"/>
                <w:sz w:val="8"/>
                <w:szCs w:val="8"/>
                <w:color w:val="auto"/>
                <w:w w:val="77"/>
              </w:rPr>
              <w:t>expense...............</w:t>
            </w:r>
          </w:p>
        </w:tc>
        <w:tc>
          <w:tcPr>
            <w:tcW w:w="1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3,242 -</w:t>
            </w:r>
          </w:p>
        </w:tc>
      </w:tr>
    </w:tbl>
    <w:p>
      <w:pPr>
        <w:spacing w:after="0" w:line="4" w:lineRule="exact"/>
        <w:rPr>
          <w:sz w:val="20"/>
          <w:szCs w:val="20"/>
          <w:color w:val="auto"/>
        </w:rPr>
      </w:pPr>
    </w:p>
    <w:p>
      <w:pPr>
        <w:ind w:left="400" w:right="7619" w:hanging="130"/>
        <w:spacing w:after="0" w:line="270" w:lineRule="auto"/>
        <w:tabs>
          <w:tab w:leader="none" w:pos="44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(1,735) -- 1,507 (Loss) income from continuing</w:t>
      </w:r>
    </w:p>
    <w:p>
      <w:pPr>
        <w:jc w:val="center"/>
        <w:ind w:right="7359"/>
        <w:spacing w:after="0" w:line="233" w:lineRule="auto"/>
        <w:rPr>
          <w:sz w:val="20"/>
          <w:szCs w:val="20"/>
          <w:color w:val="auto"/>
        </w:rPr>
      </w:pPr>
      <w:r>
        <w:rPr>
          <w:rFonts w:ascii="Courier New" w:cs="Courier New" w:eastAsia="Courier New" w:hAnsi="Courier New"/>
          <w:sz w:val="16"/>
          <w:szCs w:val="16"/>
          <w:color w:val="auto"/>
        </w:rPr>
        <w:t>operations before income</w:t>
      </w:r>
    </w:p>
    <w:p>
      <w:pPr>
        <w:ind w:left="140"/>
        <w:spacing w:after="0" w:line="237" w:lineRule="auto"/>
        <w:rPr>
          <w:sz w:val="20"/>
          <w:szCs w:val="20"/>
          <w:color w:val="auto"/>
        </w:rPr>
      </w:pPr>
      <w:r>
        <w:rPr>
          <w:rFonts w:ascii="Courier New" w:cs="Courier New" w:eastAsia="Courier New" w:hAnsi="Courier New"/>
          <w:sz w:val="16"/>
          <w:szCs w:val="16"/>
          <w:color w:val="auto"/>
        </w:rPr>
        <w:t>taxes, minority interest and</w:t>
      </w:r>
    </w:p>
    <w:p>
      <w:pPr>
        <w:ind w:left="140"/>
        <w:spacing w:after="0" w:line="236" w:lineRule="auto"/>
        <w:rPr>
          <w:sz w:val="20"/>
          <w:szCs w:val="20"/>
          <w:color w:val="auto"/>
        </w:rPr>
      </w:pPr>
      <w:r>
        <w:rPr>
          <w:rFonts w:ascii="Courier New" w:cs="Courier New" w:eastAsia="Courier New" w:hAnsi="Courier New"/>
          <w:sz w:val="16"/>
          <w:szCs w:val="16"/>
          <w:color w:val="auto"/>
        </w:rPr>
        <w:t>(losses) earnings related to</w:t>
      </w:r>
    </w:p>
    <w:p>
      <w:pPr>
        <w:ind w:left="80"/>
        <w:spacing w:after="0" w:line="237" w:lineRule="auto"/>
        <w:rPr>
          <w:sz w:val="20"/>
          <w:szCs w:val="20"/>
          <w:color w:val="auto"/>
        </w:rPr>
      </w:pPr>
      <w:r>
        <w:rPr>
          <w:rFonts w:ascii="Courier New" w:cs="Courier New" w:eastAsia="Courier New" w:hAnsi="Courier New"/>
          <w:sz w:val="16"/>
          <w:szCs w:val="16"/>
          <w:color w:val="auto"/>
        </w:rPr>
        <w:t>equity investments...........</w:t>
      </w:r>
    </w:p>
    <w:p>
      <w:pPr>
        <w:jc w:val="center"/>
        <w:ind w:right="7359"/>
        <w:spacing w:after="0" w:line="237" w:lineRule="auto"/>
        <w:rPr>
          <w:sz w:val="20"/>
          <w:szCs w:val="20"/>
          <w:color w:val="auto"/>
        </w:rPr>
      </w:pPr>
      <w:r>
        <w:rPr>
          <w:rFonts w:ascii="Courier New" w:cs="Courier New" w:eastAsia="Courier New" w:hAnsi="Courier New"/>
          <w:sz w:val="16"/>
          <w:szCs w:val="16"/>
          <w:color w:val="auto"/>
        </w:rPr>
        <w:t>(1,035) -- 8,792 -- 7,757</w:t>
      </w:r>
    </w:p>
    <w:p>
      <w:pPr>
        <w:ind w:left="40"/>
        <w:spacing w:after="0" w:line="237" w:lineRule="auto"/>
        <w:rPr>
          <w:sz w:val="20"/>
          <w:szCs w:val="20"/>
          <w:color w:val="auto"/>
        </w:rPr>
      </w:pPr>
      <w:r>
        <w:rPr>
          <w:rFonts w:ascii="Courier New" w:cs="Courier New" w:eastAsia="Courier New" w:hAnsi="Courier New"/>
          <w:sz w:val="16"/>
          <w:szCs w:val="16"/>
          <w:color w:val="auto"/>
        </w:rPr>
        <w:t>(Benefit) provision for income</w:t>
      </w:r>
    </w:p>
    <w:p>
      <w:pPr>
        <w:ind w:left="80"/>
        <w:spacing w:after="0" w:line="237" w:lineRule="auto"/>
        <w:rPr>
          <w:sz w:val="20"/>
          <w:szCs w:val="20"/>
          <w:color w:val="auto"/>
        </w:rPr>
      </w:pPr>
      <w:r>
        <w:rPr>
          <w:rFonts w:ascii="Courier New" w:cs="Courier New" w:eastAsia="Courier New" w:hAnsi="Courier New"/>
          <w:sz w:val="16"/>
          <w:szCs w:val="16"/>
          <w:color w:val="auto"/>
        </w:rPr>
        <w:t>taxes........................</w:t>
      </w:r>
    </w:p>
    <w:p>
      <w:pPr>
        <w:spacing w:after="0" w:line="4" w:lineRule="exact"/>
        <w:rPr>
          <w:sz w:val="20"/>
          <w:szCs w:val="20"/>
          <w:color w:val="auto"/>
        </w:rPr>
      </w:pPr>
    </w:p>
    <w:p>
      <w:pPr>
        <w:ind w:left="640" w:right="7619" w:hanging="370"/>
        <w:spacing w:after="0" w:line="270" w:lineRule="auto"/>
        <w:tabs>
          <w:tab w:leader="none" w:pos="826"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-- 3,857 (90) 2,976 Minority interest</w:t>
      </w:r>
    </w:p>
    <w:p>
      <w:pPr>
        <w:ind w:left="80"/>
        <w:spacing w:after="0" w:line="233" w:lineRule="auto"/>
        <w:rPr>
          <w:sz w:val="20"/>
          <w:szCs w:val="20"/>
          <w:color w:val="auto"/>
        </w:rPr>
      </w:pPr>
      <w:r>
        <w:rPr>
          <w:rFonts w:ascii="Courier New" w:cs="Courier New" w:eastAsia="Courier New" w:hAnsi="Courier New"/>
          <w:sz w:val="16"/>
          <w:szCs w:val="16"/>
          <w:color w:val="auto"/>
        </w:rPr>
        <w:t>income....... 963 -- (833) --</w:t>
      </w:r>
    </w:p>
    <w:p>
      <w:pPr>
        <w:ind w:left="40"/>
        <w:spacing w:after="0" w:line="237" w:lineRule="auto"/>
        <w:rPr>
          <w:sz w:val="20"/>
          <w:szCs w:val="20"/>
          <w:color w:val="auto"/>
        </w:rPr>
      </w:pPr>
      <w:r>
        <w:rPr>
          <w:rFonts w:ascii="Courier New" w:cs="Courier New" w:eastAsia="Courier New" w:hAnsi="Courier New"/>
          <w:sz w:val="16"/>
          <w:szCs w:val="16"/>
          <w:color w:val="auto"/>
        </w:rPr>
        <w:t>130 Equity losses from Liberty</w:t>
      </w:r>
    </w:p>
    <w:p>
      <w:pPr>
        <w:jc w:val="center"/>
        <w:ind w:right="7359"/>
        <w:spacing w:after="0" w:line="236" w:lineRule="auto"/>
        <w:rPr>
          <w:sz w:val="20"/>
          <w:szCs w:val="20"/>
          <w:color w:val="auto"/>
        </w:rPr>
      </w:pPr>
      <w:r>
        <w:rPr>
          <w:rFonts w:ascii="Courier New" w:cs="Courier New" w:eastAsia="Courier New" w:hAnsi="Courier New"/>
          <w:sz w:val="16"/>
          <w:szCs w:val="16"/>
          <w:color w:val="auto"/>
        </w:rPr>
        <w:t>Media Group..................</w:t>
      </w:r>
    </w:p>
    <w:p>
      <w:pPr>
        <w:jc w:val="center"/>
        <w:ind w:right="7359"/>
        <w:spacing w:after="0" w:line="237" w:lineRule="auto"/>
        <w:rPr>
          <w:sz w:val="20"/>
          <w:szCs w:val="20"/>
          <w:color w:val="auto"/>
        </w:rPr>
      </w:pPr>
      <w:r>
        <w:rPr>
          <w:rFonts w:ascii="Courier New" w:cs="Courier New" w:eastAsia="Courier New" w:hAnsi="Courier New"/>
          <w:sz w:val="16"/>
          <w:szCs w:val="16"/>
          <w:color w:val="auto"/>
        </w:rPr>
        <w:t>(2,711) 2,711 -- -- -- Net</w:t>
      </w:r>
    </w:p>
    <w:p>
      <w:pPr>
        <w:ind w:left="40"/>
        <w:spacing w:after="0" w:line="237" w:lineRule="auto"/>
        <w:rPr>
          <w:sz w:val="20"/>
          <w:szCs w:val="20"/>
          <w:color w:val="auto"/>
        </w:rPr>
      </w:pPr>
      <w:r>
        <w:rPr>
          <w:rFonts w:ascii="Courier New" w:cs="Courier New" w:eastAsia="Courier New" w:hAnsi="Courier New"/>
          <w:sz w:val="16"/>
          <w:szCs w:val="16"/>
          <w:color w:val="auto"/>
        </w:rPr>
        <w:t>losses related to other equity</w:t>
      </w:r>
    </w:p>
    <w:p>
      <w:pPr>
        <w:ind w:left="40"/>
        <w:spacing w:after="0" w:line="237" w:lineRule="auto"/>
        <w:rPr>
          <w:sz w:val="20"/>
          <w:szCs w:val="20"/>
          <w:color w:val="auto"/>
        </w:rPr>
      </w:pPr>
      <w:r>
        <w:rPr>
          <w:rFonts w:ascii="Courier New" w:cs="Courier New" w:eastAsia="Courier New" w:hAnsi="Courier New"/>
          <w:sz w:val="16"/>
          <w:szCs w:val="16"/>
          <w:color w:val="auto"/>
        </w:rPr>
        <w:t>investments........... (4,850)</w:t>
      </w:r>
    </w:p>
    <w:p>
      <w:pPr>
        <w:spacing w:after="0" w:line="4" w:lineRule="exact"/>
        <w:rPr>
          <w:sz w:val="20"/>
          <w:szCs w:val="20"/>
          <w:color w:val="auto"/>
        </w:rPr>
      </w:pPr>
    </w:p>
    <w:p>
      <w:pPr>
        <w:ind w:left="740" w:right="7399" w:hanging="703"/>
        <w:spacing w:after="0" w:line="270" w:lineRule="auto"/>
        <w:tabs>
          <w:tab w:leader="none" w:pos="322"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69 -- (4,781) (Loss) income from continuing</w:t>
      </w:r>
    </w:p>
    <w:p>
      <w:pPr>
        <w:jc w:val="center"/>
        <w:ind w:right="7359"/>
        <w:spacing w:after="0" w:line="233" w:lineRule="auto"/>
        <w:rPr>
          <w:sz w:val="20"/>
          <w:szCs w:val="20"/>
          <w:color w:val="auto"/>
        </w:rPr>
      </w:pPr>
      <w:r>
        <w:rPr>
          <w:rFonts w:ascii="Courier New" w:cs="Courier New" w:eastAsia="Courier New" w:hAnsi="Courier New"/>
          <w:sz w:val="16"/>
          <w:szCs w:val="16"/>
          <w:color w:val="auto"/>
        </w:rPr>
        <w:t>operations...................</w:t>
      </w:r>
    </w:p>
    <w:p>
      <w:pPr>
        <w:jc w:val="center"/>
        <w:ind w:right="7359"/>
        <w:spacing w:after="0" w:line="237" w:lineRule="auto"/>
        <w:rPr>
          <w:sz w:val="20"/>
          <w:szCs w:val="20"/>
          <w:color w:val="auto"/>
        </w:rPr>
      </w:pPr>
      <w:r>
        <w:rPr>
          <w:rFonts w:ascii="Courier New" w:cs="Courier New" w:eastAsia="Courier New" w:hAnsi="Courier New"/>
          <w:sz w:val="16"/>
          <w:szCs w:val="16"/>
          <w:color w:val="auto"/>
        </w:rPr>
        <w:t>(6,842) 2,711 4,171 90 130</w:t>
      </w:r>
    </w:p>
    <w:p>
      <w:pPr>
        <w:jc w:val="center"/>
        <w:ind w:right="7359"/>
        <w:spacing w:after="0" w:line="236" w:lineRule="auto"/>
        <w:rPr>
          <w:sz w:val="20"/>
          <w:szCs w:val="20"/>
          <w:color w:val="auto"/>
        </w:rPr>
      </w:pPr>
      <w:r>
        <w:rPr>
          <w:rFonts w:ascii="Courier New" w:cs="Courier New" w:eastAsia="Courier New" w:hAnsi="Courier New"/>
          <w:sz w:val="16"/>
          <w:szCs w:val="16"/>
          <w:color w:val="auto"/>
        </w:rPr>
        <w:t>Dividend requirements of</w:t>
      </w:r>
    </w:p>
    <w:p>
      <w:pPr>
        <w:jc w:val="center"/>
        <w:ind w:right="7359"/>
        <w:spacing w:after="0" w:line="237" w:lineRule="auto"/>
        <w:rPr>
          <w:sz w:val="20"/>
          <w:szCs w:val="20"/>
          <w:color w:val="auto"/>
        </w:rPr>
      </w:pPr>
      <w:r>
        <w:rPr>
          <w:rFonts w:ascii="Courier New" w:cs="Courier New" w:eastAsia="Courier New" w:hAnsi="Courier New"/>
          <w:sz w:val="16"/>
          <w:szCs w:val="16"/>
          <w:color w:val="auto"/>
        </w:rPr>
        <w:t>preferred stock..............</w:t>
      </w:r>
    </w:p>
    <w:p>
      <w:pPr>
        <w:jc w:val="center"/>
        <w:ind w:right="7359"/>
        <w:spacing w:after="0" w:line="237" w:lineRule="auto"/>
        <w:rPr>
          <w:sz w:val="20"/>
          <w:szCs w:val="20"/>
          <w:color w:val="auto"/>
        </w:rPr>
      </w:pPr>
      <w:r>
        <w:rPr>
          <w:rFonts w:ascii="Courier New" w:cs="Courier New" w:eastAsia="Courier New" w:hAnsi="Courier New"/>
          <w:sz w:val="16"/>
          <w:szCs w:val="16"/>
          <w:color w:val="auto"/>
        </w:rPr>
        <w:t>652 -- -- -- 652 Premium on</w:t>
      </w:r>
    </w:p>
    <w:p>
      <w:pPr>
        <w:jc w:val="center"/>
        <w:ind w:right="7359"/>
        <w:spacing w:after="0" w:line="237" w:lineRule="auto"/>
        <w:rPr>
          <w:sz w:val="20"/>
          <w:szCs w:val="20"/>
          <w:color w:val="auto"/>
        </w:rPr>
      </w:pPr>
      <w:r>
        <w:rPr>
          <w:rFonts w:ascii="Courier New" w:cs="Courier New" w:eastAsia="Courier New" w:hAnsi="Courier New"/>
          <w:sz w:val="16"/>
          <w:szCs w:val="16"/>
          <w:color w:val="auto"/>
        </w:rPr>
        <w:t>exchange of AT&amp;T Wireless</w:t>
      </w:r>
    </w:p>
    <w:p>
      <w:pPr>
        <w:jc w:val="center"/>
        <w:ind w:right="7359"/>
        <w:spacing w:after="0" w:line="237" w:lineRule="auto"/>
        <w:rPr>
          <w:sz w:val="20"/>
          <w:szCs w:val="20"/>
          <w:color w:val="auto"/>
        </w:rPr>
      </w:pPr>
      <w:r>
        <w:rPr>
          <w:rFonts w:ascii="Courier New" w:cs="Courier New" w:eastAsia="Courier New" w:hAnsi="Courier New"/>
          <w:sz w:val="16"/>
          <w:szCs w:val="16"/>
          <w:color w:val="auto"/>
        </w:rPr>
        <w:t>tracking stock...... 80 -- --</w:t>
      </w:r>
    </w:p>
    <w:p>
      <w:pPr>
        <w:jc w:val="center"/>
        <w:ind w:right="7359"/>
        <w:spacing w:after="0" w:line="237" w:lineRule="auto"/>
        <w:rPr>
          <w:sz w:val="20"/>
          <w:szCs w:val="20"/>
          <w:color w:val="auto"/>
        </w:rPr>
      </w:pPr>
      <w:r>
        <w:rPr>
          <w:rFonts w:ascii="Courier New" w:cs="Courier New" w:eastAsia="Courier New" w:hAnsi="Courier New"/>
          <w:sz w:val="16"/>
          <w:szCs w:val="16"/>
          <w:color w:val="auto"/>
        </w:rPr>
        <w:t>-- 80 ------- ------ --------</w:t>
      </w:r>
    </w:p>
    <w:p>
      <w:pPr>
        <w:jc w:val="center"/>
        <w:ind w:right="7359"/>
        <w:spacing w:after="0" w:line="237" w:lineRule="auto"/>
        <w:rPr>
          <w:sz w:val="20"/>
          <w:szCs w:val="20"/>
          <w:color w:val="auto"/>
        </w:rPr>
      </w:pPr>
      <w:r>
        <w:rPr>
          <w:rFonts w:ascii="Courier New" w:cs="Courier New" w:eastAsia="Courier New" w:hAnsi="Courier New"/>
          <w:sz w:val="16"/>
          <w:szCs w:val="16"/>
          <w:color w:val="auto"/>
        </w:rPr>
        <w:t>---- ------- Net loss from</w:t>
      </w:r>
    </w:p>
    <w:p>
      <w:pPr>
        <w:jc w:val="center"/>
        <w:ind w:right="7359"/>
        <w:spacing w:after="0" w:line="237" w:lineRule="auto"/>
        <w:rPr>
          <w:sz w:val="20"/>
          <w:szCs w:val="20"/>
          <w:color w:val="auto"/>
        </w:rPr>
      </w:pPr>
      <w:r>
        <w:rPr>
          <w:rFonts w:ascii="Courier New" w:cs="Courier New" w:eastAsia="Courier New" w:hAnsi="Courier New"/>
          <w:sz w:val="16"/>
          <w:szCs w:val="16"/>
          <w:color w:val="auto"/>
        </w:rPr>
        <w:t>continuing operations</w:t>
      </w:r>
    </w:p>
    <w:p>
      <w:pPr>
        <w:jc w:val="center"/>
        <w:ind w:right="7359"/>
        <w:spacing w:after="0" w:line="236" w:lineRule="auto"/>
        <w:rPr>
          <w:sz w:val="20"/>
          <w:szCs w:val="20"/>
          <w:color w:val="auto"/>
        </w:rPr>
      </w:pPr>
      <w:r>
        <w:rPr>
          <w:rFonts w:ascii="Courier New" w:cs="Courier New" w:eastAsia="Courier New" w:hAnsi="Courier New"/>
          <w:sz w:val="16"/>
          <w:szCs w:val="16"/>
          <w:color w:val="auto"/>
        </w:rPr>
        <w:t>attributable to common</w:t>
      </w:r>
    </w:p>
    <w:p>
      <w:pPr>
        <w:jc w:val="center"/>
        <w:ind w:right="7359"/>
        <w:spacing w:after="0" w:line="237" w:lineRule="auto"/>
        <w:rPr>
          <w:sz w:val="20"/>
          <w:szCs w:val="20"/>
          <w:color w:val="auto"/>
        </w:rPr>
      </w:pPr>
      <w:r>
        <w:rPr>
          <w:rFonts w:ascii="Courier New" w:cs="Courier New" w:eastAsia="Courier New" w:hAnsi="Courier New"/>
          <w:sz w:val="16"/>
          <w:szCs w:val="16"/>
          <w:color w:val="auto"/>
        </w:rPr>
        <w:t>shareowners...........</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$(7,574) $2,711 $ 4,171 $ 90 $</w:t>
      </w:r>
    </w:p>
    <w:p>
      <w:pPr>
        <w:spacing w:after="0" w:line="14" w:lineRule="exact"/>
        <w:rPr>
          <w:sz w:val="20"/>
          <w:szCs w:val="20"/>
          <w:color w:val="auto"/>
        </w:rPr>
      </w:pPr>
    </w:p>
    <w:p>
      <w:pPr>
        <w:ind w:left="640" w:hanging="556"/>
        <w:spacing w:after="0"/>
        <w:tabs>
          <w:tab w:leader="none" w:pos="64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 w:lineRule="exact"/>
        <w:rPr>
          <w:rFonts w:ascii="Courier New" w:cs="Courier New" w:eastAsia="Courier New" w:hAnsi="Courier New"/>
          <w:sz w:val="16"/>
          <w:szCs w:val="16"/>
          <w:color w:val="auto"/>
        </w:rPr>
      </w:pPr>
    </w:p>
    <w:p>
      <w:pPr>
        <w:ind w:left="180" w:right="7399" w:hanging="143"/>
        <w:spacing w:after="0" w:line="270" w:lineRule="auto"/>
        <w:tabs>
          <w:tab w:leader="none" w:pos="50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AT&amp;T COMMON STOCK GROUP: Loss from continuing</w:t>
      </w:r>
    </w:p>
    <w:p>
      <w:pPr>
        <w:ind w:left="80"/>
        <w:spacing w:after="0" w:line="233" w:lineRule="auto"/>
        <w:rPr>
          <w:sz w:val="20"/>
          <w:szCs w:val="20"/>
          <w:color w:val="auto"/>
        </w:rPr>
      </w:pPr>
      <w:r>
        <w:rPr>
          <w:rFonts w:ascii="Courier New" w:cs="Courier New" w:eastAsia="Courier New" w:hAnsi="Courier New"/>
          <w:sz w:val="16"/>
          <w:szCs w:val="16"/>
          <w:color w:val="auto"/>
        </w:rPr>
        <w:t>operations...................</w:t>
      </w:r>
    </w:p>
    <w:p>
      <w:pPr>
        <w:jc w:val="center"/>
        <w:ind w:right="7359"/>
        <w:spacing w:after="0" w:line="237" w:lineRule="auto"/>
        <w:rPr>
          <w:sz w:val="20"/>
          <w:szCs w:val="20"/>
          <w:color w:val="auto"/>
        </w:rPr>
      </w:pPr>
      <w:r>
        <w:rPr>
          <w:rFonts w:ascii="Courier New" w:cs="Courier New" w:eastAsia="Courier New" w:hAnsi="Courier New"/>
          <w:sz w:val="16"/>
          <w:szCs w:val="16"/>
          <w:color w:val="auto"/>
        </w:rPr>
        <w:t>$(4,863) $(3,475)(h)(j)</w:t>
      </w:r>
    </w:p>
    <w:p>
      <w:pPr>
        <w:jc w:val="center"/>
        <w:ind w:right="7359"/>
        <w:spacing w:after="0" w:line="236" w:lineRule="auto"/>
        <w:rPr>
          <w:sz w:val="20"/>
          <w:szCs w:val="20"/>
          <w:color w:val="auto"/>
        </w:rPr>
      </w:pPr>
      <w:r>
        <w:rPr>
          <w:rFonts w:ascii="Courier New" w:cs="Courier New" w:eastAsia="Courier New" w:hAnsi="Courier New"/>
          <w:sz w:val="16"/>
          <w:szCs w:val="16"/>
          <w:color w:val="auto"/>
        </w:rPr>
        <w:t>Weighted average shares</w:t>
      </w:r>
    </w:p>
    <w:p>
      <w:pPr>
        <w:jc w:val="center"/>
        <w:ind w:right="7359"/>
        <w:spacing w:after="0" w:line="237" w:lineRule="auto"/>
        <w:rPr>
          <w:sz w:val="20"/>
          <w:szCs w:val="20"/>
          <w:color w:val="auto"/>
        </w:rPr>
      </w:pPr>
      <w:r>
        <w:rPr>
          <w:rFonts w:ascii="Courier New" w:cs="Courier New" w:eastAsia="Courier New" w:hAnsi="Courier New"/>
          <w:sz w:val="16"/>
          <w:szCs w:val="16"/>
          <w:color w:val="auto"/>
        </w:rPr>
        <w:t>outstanding (basic &amp;</w:t>
      </w:r>
    </w:p>
    <w:p>
      <w:pPr>
        <w:jc w:val="center"/>
        <w:ind w:right="7359"/>
        <w:spacing w:after="0" w:line="237" w:lineRule="auto"/>
        <w:rPr>
          <w:sz w:val="20"/>
          <w:szCs w:val="20"/>
          <w:color w:val="auto"/>
        </w:rPr>
      </w:pPr>
      <w:r>
        <w:rPr>
          <w:rFonts w:ascii="Courier New" w:cs="Courier New" w:eastAsia="Courier New" w:hAnsi="Courier New"/>
          <w:sz w:val="16"/>
          <w:szCs w:val="16"/>
          <w:color w:val="auto"/>
        </w:rPr>
        <w:t>diluted).....................</w:t>
      </w:r>
    </w:p>
    <w:p>
      <w:pPr>
        <w:jc w:val="center"/>
        <w:ind w:right="7359"/>
        <w:spacing w:after="0" w:line="237" w:lineRule="auto"/>
        <w:rPr>
          <w:sz w:val="20"/>
          <w:szCs w:val="20"/>
          <w:color w:val="auto"/>
        </w:rPr>
      </w:pPr>
      <w:r>
        <w:rPr>
          <w:rFonts w:ascii="Courier New" w:cs="Courier New" w:eastAsia="Courier New" w:hAnsi="Courier New"/>
          <w:sz w:val="16"/>
          <w:szCs w:val="16"/>
          <w:color w:val="auto"/>
        </w:rPr>
        <w:t>3,643 3,695 Basic and diluted</w:t>
      </w:r>
    </w:p>
    <w:p>
      <w:pPr>
        <w:jc w:val="center"/>
        <w:ind w:right="7359"/>
        <w:spacing w:after="0" w:line="237" w:lineRule="auto"/>
        <w:rPr>
          <w:sz w:val="20"/>
          <w:szCs w:val="20"/>
          <w:color w:val="auto"/>
        </w:rPr>
      </w:pPr>
      <w:r>
        <w:rPr>
          <w:rFonts w:ascii="Courier New" w:cs="Courier New" w:eastAsia="Courier New" w:hAnsi="Courier New"/>
          <w:sz w:val="16"/>
          <w:szCs w:val="16"/>
          <w:color w:val="auto"/>
        </w:rPr>
        <w:t>loss per</w:t>
      </w:r>
    </w:p>
    <w:p>
      <w:pPr>
        <w:ind w:left="80"/>
        <w:spacing w:after="0" w:line="237" w:lineRule="auto"/>
        <w:rPr>
          <w:sz w:val="20"/>
          <w:szCs w:val="20"/>
          <w:color w:val="auto"/>
        </w:rPr>
      </w:pPr>
      <w:r>
        <w:rPr>
          <w:rFonts w:ascii="Courier New" w:cs="Courier New" w:eastAsia="Courier New" w:hAnsi="Courier New"/>
          <w:sz w:val="16"/>
          <w:szCs w:val="16"/>
          <w:color w:val="auto"/>
        </w:rPr>
        <w:t>share........................</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(1.33) (0.94)(i) LIBERTY MEDIA</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GROUP: Basic and diluted loss</w:t>
      </w:r>
    </w:p>
    <w:p>
      <w:pPr>
        <w:jc w:val="center"/>
        <w:ind w:right="7359"/>
        <w:spacing w:after="0" w:line="236" w:lineRule="auto"/>
        <w:rPr>
          <w:sz w:val="20"/>
          <w:szCs w:val="20"/>
          <w:color w:val="auto"/>
        </w:rPr>
      </w:pPr>
      <w:r>
        <w:rPr>
          <w:rFonts w:ascii="Courier New" w:cs="Courier New" w:eastAsia="Courier New" w:hAnsi="Courier New"/>
          <w:sz w:val="16"/>
          <w:szCs w:val="16"/>
          <w:color w:val="auto"/>
        </w:rPr>
        <w:t>per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share........................</w:t>
      </w:r>
    </w:p>
    <w:p>
      <w:pPr>
        <w:ind w:left="1060"/>
        <w:spacing w:after="0" w:line="237" w:lineRule="auto"/>
        <w:rPr>
          <w:sz w:val="20"/>
          <w:szCs w:val="20"/>
          <w:color w:val="auto"/>
        </w:rPr>
      </w:pPr>
      <w:r>
        <w:rPr>
          <w:rFonts w:ascii="Courier New" w:cs="Courier New" w:eastAsia="Courier New" w:hAnsi="Courier New"/>
          <w:sz w:val="16"/>
          <w:szCs w:val="16"/>
          <w:color w:val="auto"/>
        </w:rPr>
        <w:t>$ (1.05)</w:t>
      </w:r>
    </w:p>
    <w:p>
      <w:pPr>
        <w:sectPr>
          <w:pgSz w:w="11900" w:h="16838" w:orient="portrait"/>
          <w:cols w:equalWidth="0" w:num="1">
            <w:col w:w="10219"/>
          </w:cols>
          <w:pgMar w:left="240" w:top="648" w:right="1440" w:bottom="0" w:gutter="0" w:footer="0" w:header="0"/>
        </w:sectPr>
      </w:pPr>
    </w:p>
    <w:bookmarkStart w:id="186" w:name="page187"/>
    <w:bookmarkEnd w:id="186"/>
    <w:p>
      <w:pPr>
        <w:jc w:val="center"/>
        <w:ind w:right="295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139"/>
          </w:cols>
          <w:pgMar w:left="320" w:top="499" w:right="1440" w:bottom="1440" w:gutter="0" w:footer="0" w:header="0"/>
        </w:sectPr>
      </w:pPr>
    </w:p>
    <w:bookmarkStart w:id="187" w:name="page188"/>
    <w:bookmarkEnd w:id="187"/>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2000</w:t>
      </w:r>
    </w:p>
    <w:p>
      <w:pPr>
        <w:spacing w:after="0" w:line="177"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AT&amp;T LIBERTY MEDIA BROADBAND</w:t>
      </w:r>
    </w:p>
    <w:p>
      <w:pPr>
        <w:jc w:val="center"/>
        <w:ind w:right="7359"/>
        <w:spacing w:after="0" w:line="236" w:lineRule="auto"/>
        <w:rPr>
          <w:sz w:val="20"/>
          <w:szCs w:val="20"/>
          <w:color w:val="auto"/>
        </w:rPr>
      </w:pPr>
      <w:r>
        <w:rPr>
          <w:rFonts w:ascii="Courier New" w:cs="Courier New" w:eastAsia="Courier New" w:hAnsi="Courier New"/>
          <w:sz w:val="16"/>
          <w:szCs w:val="16"/>
          <w:color w:val="auto"/>
        </w:rPr>
        <w:t>HISTORICAL GROUP GROUP OTHER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PRO FORMA AT&amp;T(A)</w:t>
      </w:r>
    </w:p>
    <w:p>
      <w:pPr>
        <w:jc w:val="center"/>
        <w:ind w:right="7359"/>
        <w:spacing w:after="0" w:line="237" w:lineRule="auto"/>
        <w:rPr>
          <w:sz w:val="20"/>
          <w:szCs w:val="20"/>
          <w:color w:val="auto"/>
        </w:rPr>
      </w:pPr>
      <w:r>
        <w:rPr>
          <w:rFonts w:ascii="Courier New" w:cs="Courier New" w:eastAsia="Courier New" w:hAnsi="Courier New"/>
          <w:sz w:val="16"/>
          <w:szCs w:val="16"/>
          <w:color w:val="auto"/>
        </w:rPr>
        <w:t>DISTRIBUTION(B)</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DISTRIBUTION(E) ADJUSTMENTS(G)</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 --------------</w:t>
      </w:r>
    </w:p>
    <w:p>
      <w:pPr>
        <w:ind w:left="220" w:hanging="183"/>
        <w:spacing w:after="0" w:line="236" w:lineRule="auto"/>
        <w:tabs>
          <w:tab w:leader="none" w:pos="22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00" w:hanging="284"/>
        <w:spacing w:after="0" w:line="236" w:lineRule="auto"/>
        <w:tabs>
          <w:tab w:leader="none" w:pos="600"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tbl>
      <w:tblPr>
        <w:tblLayout w:type="fixed"/>
        <w:tblInd w:w="0" w:type="dxa"/>
        <w:tblCellMar>
          <w:top w:w="0" w:type="dxa"/>
          <w:left w:w="0" w:type="dxa"/>
          <w:bottom w:w="0" w:type="dxa"/>
          <w:right w:w="0" w:type="dxa"/>
        </w:tblCellMar>
      </w:tblPr>
      <w:tr>
        <w:trPr>
          <w:trHeight w:val="180"/>
        </w:trPr>
        <w:tc>
          <w:tcPr>
            <w:tcW w:w="960" w:type="dxa"/>
            <w:vAlign w:val="bottom"/>
          </w:tcPr>
          <w:p>
            <w:pPr>
              <w:spacing w:after="0"/>
              <w:rPr>
                <w:sz w:val="15"/>
                <w:szCs w:val="15"/>
                <w:color w:val="auto"/>
              </w:rPr>
            </w:pPr>
          </w:p>
        </w:tc>
        <w:tc>
          <w:tcPr>
            <w:tcW w:w="12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MILLIONS)</w:t>
            </w:r>
          </w:p>
        </w:tc>
        <w:tc>
          <w:tcPr>
            <w:tcW w:w="420" w:type="dxa"/>
            <w:vAlign w:val="bottom"/>
          </w:tcPr>
          <w:p>
            <w:pPr>
              <w:spacing w:after="0"/>
              <w:rPr>
                <w:sz w:val="15"/>
                <w:szCs w:val="15"/>
                <w:color w:val="auto"/>
              </w:rPr>
            </w:pPr>
          </w:p>
        </w:tc>
      </w:tr>
      <w:tr>
        <w:trPr>
          <w:trHeight w:val="179"/>
        </w:trPr>
        <w:tc>
          <w:tcPr>
            <w:tcW w:w="13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Revenue........................</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960" w:type="dxa"/>
            <w:vAlign w:val="bottom"/>
          </w:tcPr>
          <w:p>
            <w:pPr>
              <w:jc w:val="right"/>
              <w:ind w:right="16"/>
              <w:spacing w:after="0" w:line="179" w:lineRule="exact"/>
              <w:rPr>
                <w:sz w:val="20"/>
                <w:szCs w:val="20"/>
                <w:color w:val="auto"/>
              </w:rPr>
            </w:pPr>
            <w:r>
              <w:rPr>
                <w:rFonts w:ascii="Courier New" w:cs="Courier New" w:eastAsia="Courier New" w:hAnsi="Courier New"/>
                <w:sz w:val="16"/>
                <w:szCs w:val="16"/>
                <w:color w:val="auto"/>
              </w:rPr>
              <w:t>$55,533</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$(8,445)</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$116</w:t>
            </w:r>
          </w:p>
        </w:tc>
      </w:tr>
    </w:tbl>
    <w:p>
      <w:pPr>
        <w:jc w:val="center"/>
        <w:ind w:right="7359"/>
        <w:spacing w:after="0" w:line="236" w:lineRule="auto"/>
        <w:rPr>
          <w:sz w:val="20"/>
          <w:szCs w:val="20"/>
          <w:color w:val="auto"/>
        </w:rPr>
      </w:pPr>
      <w:r>
        <w:rPr>
          <w:rFonts w:ascii="Courier New" w:cs="Courier New" w:eastAsia="Courier New" w:hAnsi="Courier New"/>
          <w:sz w:val="16"/>
          <w:szCs w:val="16"/>
          <w:color w:val="auto"/>
        </w:rPr>
        <w:t>$47,204 OPERATING EXPENSES</w:t>
      </w:r>
    </w:p>
    <w:p>
      <w:pPr>
        <w:jc w:val="center"/>
        <w:ind w:right="7359"/>
        <w:spacing w:after="0" w:line="237" w:lineRule="auto"/>
        <w:rPr>
          <w:sz w:val="20"/>
          <w:szCs w:val="20"/>
          <w:color w:val="auto"/>
        </w:rPr>
      </w:pPr>
      <w:r>
        <w:rPr>
          <w:rFonts w:ascii="Courier New" w:cs="Courier New" w:eastAsia="Courier New" w:hAnsi="Courier New"/>
          <w:sz w:val="16"/>
          <w:szCs w:val="16"/>
          <w:color w:val="auto"/>
        </w:rPr>
        <w:t>Costs of services and</w:t>
      </w:r>
    </w:p>
    <w:p>
      <w:pPr>
        <w:ind w:left="80"/>
        <w:spacing w:after="0" w:line="237" w:lineRule="auto"/>
        <w:rPr>
          <w:sz w:val="20"/>
          <w:szCs w:val="20"/>
          <w:color w:val="auto"/>
        </w:rPr>
      </w:pPr>
      <w:r>
        <w:rPr>
          <w:rFonts w:ascii="Courier New" w:cs="Courier New" w:eastAsia="Courier New" w:hAnsi="Courier New"/>
          <w:sz w:val="16"/>
          <w:szCs w:val="16"/>
          <w:color w:val="auto"/>
        </w:rPr>
        <w:t>products.....................</w:t>
      </w:r>
    </w:p>
    <w:p>
      <w:pPr>
        <w:jc w:val="center"/>
        <w:ind w:right="7359"/>
        <w:spacing w:after="0" w:line="237" w:lineRule="auto"/>
        <w:rPr>
          <w:sz w:val="20"/>
          <w:szCs w:val="20"/>
          <w:color w:val="auto"/>
        </w:rPr>
      </w:pPr>
      <w:r>
        <w:rPr>
          <w:rFonts w:ascii="Courier New" w:cs="Courier New" w:eastAsia="Courier New" w:hAnsi="Courier New"/>
          <w:sz w:val="16"/>
          <w:szCs w:val="16"/>
          <w:color w:val="auto"/>
        </w:rPr>
        <w:t>12,795 -- (4,600) 117 8,312</w:t>
      </w:r>
    </w:p>
    <w:p>
      <w:pPr>
        <w:jc w:val="center"/>
        <w:ind w:right="7359"/>
        <w:spacing w:after="0" w:line="237" w:lineRule="auto"/>
        <w:rPr>
          <w:sz w:val="20"/>
          <w:szCs w:val="20"/>
          <w:color w:val="auto"/>
        </w:rPr>
      </w:pPr>
      <w:r>
        <w:rPr>
          <w:rFonts w:ascii="Courier New" w:cs="Courier New" w:eastAsia="Courier New" w:hAnsi="Courier New"/>
          <w:sz w:val="16"/>
          <w:szCs w:val="16"/>
          <w:color w:val="auto"/>
        </w:rPr>
        <w:t>Access and other</w:t>
      </w:r>
    </w:p>
    <w:p>
      <w:pPr>
        <w:ind w:left="180"/>
        <w:spacing w:after="0" w:line="237" w:lineRule="auto"/>
        <w:rPr>
          <w:sz w:val="20"/>
          <w:szCs w:val="20"/>
          <w:color w:val="auto"/>
        </w:rPr>
      </w:pPr>
      <w:r>
        <w:rPr>
          <w:rFonts w:ascii="Courier New" w:cs="Courier New" w:eastAsia="Courier New" w:hAnsi="Courier New"/>
          <w:sz w:val="16"/>
          <w:szCs w:val="16"/>
          <w:color w:val="auto"/>
        </w:rPr>
        <w:t>connection.... 13,140 -- --</w:t>
      </w:r>
    </w:p>
    <w:p>
      <w:pPr>
        <w:jc w:val="center"/>
        <w:ind w:right="7359"/>
        <w:spacing w:after="0" w:line="237" w:lineRule="auto"/>
        <w:rPr>
          <w:sz w:val="20"/>
          <w:szCs w:val="20"/>
          <w:color w:val="auto"/>
        </w:rPr>
      </w:pPr>
      <w:r>
        <w:rPr>
          <w:rFonts w:ascii="Courier New" w:cs="Courier New" w:eastAsia="Courier New" w:hAnsi="Courier New"/>
          <w:sz w:val="16"/>
          <w:szCs w:val="16"/>
          <w:color w:val="auto"/>
        </w:rPr>
        <w:t>(1) 13,139 Selling, general</w:t>
      </w:r>
    </w:p>
    <w:p>
      <w:pPr>
        <w:jc w:val="center"/>
        <w:ind w:right="7359"/>
        <w:spacing w:after="0" w:line="237" w:lineRule="auto"/>
        <w:rPr>
          <w:sz w:val="20"/>
          <w:szCs w:val="20"/>
          <w:color w:val="auto"/>
        </w:rPr>
      </w:pPr>
      <w:r>
        <w:rPr>
          <w:rFonts w:ascii="Courier New" w:cs="Courier New" w:eastAsia="Courier New" w:hAnsi="Courier New"/>
          <w:sz w:val="16"/>
          <w:szCs w:val="16"/>
          <w:color w:val="auto"/>
        </w:rPr>
        <w:t>and</w:t>
      </w:r>
    </w:p>
    <w:p>
      <w:pPr>
        <w:ind w:left="80"/>
        <w:spacing w:after="0" w:line="236" w:lineRule="auto"/>
        <w:rPr>
          <w:sz w:val="20"/>
          <w:szCs w:val="20"/>
          <w:color w:val="auto"/>
        </w:rPr>
      </w:pPr>
      <w:r>
        <w:rPr>
          <w:rFonts w:ascii="Courier New" w:cs="Courier New" w:eastAsia="Courier New" w:hAnsi="Courier New"/>
          <w:sz w:val="16"/>
          <w:szCs w:val="16"/>
          <w:color w:val="auto"/>
        </w:rPr>
        <w:t>administrative...............</w:t>
      </w:r>
    </w:p>
    <w:p>
      <w:pPr>
        <w:jc w:val="center"/>
        <w:ind w:right="7359"/>
        <w:spacing w:after="0" w:line="237" w:lineRule="auto"/>
        <w:rPr>
          <w:sz w:val="20"/>
          <w:szCs w:val="20"/>
          <w:color w:val="auto"/>
        </w:rPr>
      </w:pPr>
      <w:r>
        <w:rPr>
          <w:rFonts w:ascii="Courier New" w:cs="Courier New" w:eastAsia="Courier New" w:hAnsi="Courier New"/>
          <w:sz w:val="16"/>
          <w:szCs w:val="16"/>
          <w:color w:val="auto"/>
        </w:rPr>
        <w:t>9,752 -- (2,180) -- 7,572</w:t>
      </w:r>
    </w:p>
    <w:p>
      <w:pPr>
        <w:jc w:val="center"/>
        <w:ind w:right="7359"/>
        <w:spacing w:after="0" w:line="237" w:lineRule="auto"/>
        <w:rPr>
          <w:sz w:val="20"/>
          <w:szCs w:val="20"/>
          <w:color w:val="auto"/>
        </w:rPr>
      </w:pPr>
      <w:r>
        <w:rPr>
          <w:rFonts w:ascii="Courier New" w:cs="Courier New" w:eastAsia="Courier New" w:hAnsi="Courier New"/>
          <w:sz w:val="16"/>
          <w:szCs w:val="16"/>
          <w:color w:val="auto"/>
        </w:rPr>
        <w:t>Depreciation and</w:t>
      </w:r>
    </w:p>
    <w:p>
      <w:pPr>
        <w:ind w:left="80"/>
        <w:spacing w:after="0" w:line="237" w:lineRule="auto"/>
        <w:rPr>
          <w:sz w:val="20"/>
          <w:szCs w:val="20"/>
          <w:color w:val="auto"/>
        </w:rPr>
      </w:pPr>
      <w:r>
        <w:rPr>
          <w:rFonts w:ascii="Courier New" w:cs="Courier New" w:eastAsia="Courier New" w:hAnsi="Courier New"/>
          <w:sz w:val="16"/>
          <w:szCs w:val="16"/>
          <w:color w:val="auto"/>
        </w:rPr>
        <w:t>amortization.................</w:t>
      </w:r>
    </w:p>
    <w:p>
      <w:pPr>
        <w:jc w:val="center"/>
        <w:ind w:right="7359"/>
        <w:spacing w:after="0" w:line="237" w:lineRule="auto"/>
        <w:rPr>
          <w:sz w:val="20"/>
          <w:szCs w:val="20"/>
          <w:color w:val="auto"/>
        </w:rPr>
      </w:pPr>
      <w:r>
        <w:rPr>
          <w:rFonts w:ascii="Courier New" w:cs="Courier New" w:eastAsia="Courier New" w:hAnsi="Courier New"/>
          <w:sz w:val="16"/>
          <w:szCs w:val="16"/>
          <w:color w:val="auto"/>
        </w:rPr>
        <w:t>8,589 -- (4,051) -- 4,538 Net</w:t>
      </w:r>
    </w:p>
    <w:p>
      <w:pPr>
        <w:jc w:val="center"/>
        <w:ind w:right="7359"/>
        <w:spacing w:after="0" w:line="237" w:lineRule="auto"/>
        <w:rPr>
          <w:sz w:val="20"/>
          <w:szCs w:val="20"/>
          <w:color w:val="auto"/>
        </w:rPr>
      </w:pPr>
      <w:r>
        <w:rPr>
          <w:rFonts w:ascii="Courier New" w:cs="Courier New" w:eastAsia="Courier New" w:hAnsi="Courier New"/>
          <w:sz w:val="16"/>
          <w:szCs w:val="16"/>
          <w:color w:val="auto"/>
        </w:rPr>
        <w:t>restructuring and other</w:t>
      </w:r>
    </w:p>
    <w:p>
      <w:pPr>
        <w:ind w:left="80"/>
        <w:spacing w:after="0" w:line="237" w:lineRule="auto"/>
        <w:rPr>
          <w:sz w:val="20"/>
          <w:szCs w:val="20"/>
          <w:color w:val="auto"/>
        </w:rPr>
      </w:pPr>
      <w:r>
        <w:rPr>
          <w:rFonts w:ascii="Courier New" w:cs="Courier New" w:eastAsia="Courier New" w:hAnsi="Courier New"/>
          <w:sz w:val="16"/>
          <w:szCs w:val="16"/>
          <w:color w:val="auto"/>
        </w:rPr>
        <w:t>charges......................</w:t>
      </w:r>
    </w:p>
    <w:p>
      <w:pPr>
        <w:ind w:left="40"/>
        <w:spacing w:after="0" w:line="237" w:lineRule="auto"/>
        <w:rPr>
          <w:sz w:val="20"/>
          <w:szCs w:val="20"/>
          <w:color w:val="auto"/>
        </w:rPr>
      </w:pPr>
      <w:r>
        <w:rPr>
          <w:rFonts w:ascii="Courier New" w:cs="Courier New" w:eastAsia="Courier New" w:hAnsi="Courier New"/>
          <w:sz w:val="16"/>
          <w:szCs w:val="16"/>
          <w:color w:val="auto"/>
        </w:rPr>
        <w:t>7,029 -- (6,270) -- 759 ------</w:t>
      </w:r>
    </w:p>
    <w:p>
      <w:pPr>
        <w:ind w:left="220" w:hanging="183"/>
        <w:spacing w:after="0" w:line="236" w:lineRule="auto"/>
        <w:tabs>
          <w:tab w:leader="none" w:pos="22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7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operating</w:t>
      </w:r>
    </w:p>
    <w:tbl>
      <w:tblPr>
        <w:tblLayout w:type="fixed"/>
        <w:tblInd w:w="40" w:type="dxa"/>
        <w:tblCellMar>
          <w:top w:w="0" w:type="dxa"/>
          <w:left w:w="0" w:type="dxa"/>
          <w:bottom w:w="0" w:type="dxa"/>
          <w:right w:w="0" w:type="dxa"/>
        </w:tblCellMar>
      </w:tblPr>
      <w:tr>
        <w:trPr>
          <w:trHeight w:val="180"/>
        </w:trPr>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6"/>
              </w:rPr>
              <w:t>expenses.......</w:t>
            </w:r>
          </w:p>
        </w:tc>
        <w:tc>
          <w:tcPr>
            <w:tcW w:w="152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51,305 --</w:t>
            </w:r>
          </w:p>
        </w:tc>
      </w:tr>
      <w:tr>
        <w:trPr>
          <w:trHeight w:val="179"/>
        </w:trPr>
        <w:tc>
          <w:tcPr>
            <w:tcW w:w="880" w:type="dxa"/>
            <w:vAlign w:val="bottom"/>
          </w:tcPr>
          <w:p>
            <w:pPr>
              <w:jc w:val="right"/>
              <w:ind w:right="28"/>
              <w:spacing w:after="0" w:line="179" w:lineRule="exact"/>
              <w:rPr>
                <w:sz w:val="20"/>
                <w:szCs w:val="20"/>
                <w:color w:val="auto"/>
              </w:rPr>
            </w:pPr>
            <w:r>
              <w:rPr>
                <w:rFonts w:ascii="Courier New" w:cs="Courier New" w:eastAsia="Courier New" w:hAnsi="Courier New"/>
                <w:sz w:val="16"/>
                <w:szCs w:val="16"/>
                <w:color w:val="auto"/>
                <w:w w:val="98"/>
              </w:rPr>
              <w:t>(17,101)</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116 34,320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Operating</w:t>
            </w:r>
          </w:p>
        </w:tc>
      </w:tr>
      <w:tr>
        <w:trPr>
          <w:trHeight w:val="179"/>
        </w:trPr>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income...............</w:t>
            </w:r>
          </w:p>
        </w:tc>
        <w:tc>
          <w:tcPr>
            <w:tcW w:w="60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4,228 --</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8,656</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12,884</w:t>
            </w:r>
          </w:p>
        </w:tc>
        <w:tc>
          <w:tcPr>
            <w:tcW w:w="9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9"/>
              </w:rPr>
              <w:t>Other</w:t>
            </w:r>
          </w:p>
        </w:tc>
      </w:tr>
      <w:tr>
        <w:trPr>
          <w:trHeight w:val="179"/>
        </w:trPr>
        <w:tc>
          <w:tcPr>
            <w:tcW w:w="12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income...................</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880" w:type="dxa"/>
            <w:vAlign w:val="bottom"/>
          </w:tcPr>
          <w:p>
            <w:pPr>
              <w:jc w:val="right"/>
              <w:ind w:right="28"/>
              <w:spacing w:after="0" w:line="179" w:lineRule="exact"/>
              <w:rPr>
                <w:sz w:val="20"/>
                <w:szCs w:val="20"/>
                <w:color w:val="auto"/>
              </w:rPr>
            </w:pPr>
            <w:r>
              <w:rPr>
                <w:rFonts w:ascii="Courier New" w:cs="Courier New" w:eastAsia="Courier New" w:hAnsi="Courier New"/>
                <w:sz w:val="16"/>
                <w:szCs w:val="16"/>
                <w:color w:val="auto"/>
                <w:w w:val="98"/>
              </w:rPr>
              <w:t>1,150 --</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39 --</w:t>
            </w:r>
          </w:p>
        </w:tc>
        <w:tc>
          <w:tcPr>
            <w:tcW w:w="1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1,189 Interest</w:t>
            </w:r>
          </w:p>
        </w:tc>
      </w:tr>
      <w:tr>
        <w:trPr>
          <w:trHeight w:val="179"/>
        </w:trPr>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expense...............</w:t>
            </w:r>
          </w:p>
        </w:tc>
        <w:tc>
          <w:tcPr>
            <w:tcW w:w="60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2,964 -</w:t>
            </w:r>
          </w:p>
        </w:tc>
      </w:tr>
    </w:tbl>
    <w:p>
      <w:pPr>
        <w:spacing w:after="0" w:line="4" w:lineRule="exact"/>
        <w:rPr>
          <w:sz w:val="20"/>
          <w:szCs w:val="20"/>
          <w:color w:val="auto"/>
        </w:rPr>
      </w:pPr>
    </w:p>
    <w:p>
      <w:pPr>
        <w:ind w:left="140" w:right="7399" w:hanging="103"/>
        <w:spacing w:after="0" w:line="270" w:lineRule="auto"/>
        <w:tabs>
          <w:tab w:leader="none" w:pos="233"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(1,323) -- 1,641 Income from continuing operations before</w:t>
      </w:r>
    </w:p>
    <w:p>
      <w:pPr>
        <w:ind w:left="4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income taxes, minority</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interest and (losses) earnings</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related to equity</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investments........... 2,414 -</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- 10,018 -- 12,432 Provision</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for income taxes..... 3,284 --</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1,183 -- 4,467 Minority</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interest income....... 4,103 -</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 (4,062) -- 41 Equity</w:t>
      </w:r>
    </w:p>
    <w:p>
      <w:pPr>
        <w:jc w:val="center"/>
        <w:ind w:right="7359"/>
        <w:spacing w:after="0" w:line="236" w:lineRule="auto"/>
        <w:rPr>
          <w:sz w:val="20"/>
          <w:szCs w:val="20"/>
          <w:color w:val="auto"/>
        </w:rPr>
      </w:pPr>
      <w:r>
        <w:rPr>
          <w:rFonts w:ascii="Courier New" w:cs="Courier New" w:eastAsia="Courier New" w:hAnsi="Courier New"/>
          <w:sz w:val="16"/>
          <w:szCs w:val="16"/>
          <w:color w:val="auto"/>
        </w:rPr>
        <w:t>earnings from Liberty Media</w:t>
      </w:r>
    </w:p>
    <w:p>
      <w:pPr>
        <w:jc w:val="center"/>
        <w:ind w:right="7359"/>
        <w:spacing w:after="0" w:line="237" w:lineRule="auto"/>
        <w:rPr>
          <w:sz w:val="20"/>
          <w:szCs w:val="20"/>
          <w:color w:val="auto"/>
        </w:rPr>
      </w:pPr>
      <w:r>
        <w:rPr>
          <w:rFonts w:ascii="Courier New" w:cs="Courier New" w:eastAsia="Courier New" w:hAnsi="Courier New"/>
          <w:sz w:val="16"/>
          <w:szCs w:val="16"/>
          <w:color w:val="auto"/>
        </w:rPr>
        <w:t>Group.................. 1,488</w:t>
      </w:r>
    </w:p>
    <w:p>
      <w:pPr>
        <w:jc w:val="center"/>
        <w:ind w:right="7359"/>
        <w:spacing w:after="0" w:line="237" w:lineRule="auto"/>
        <w:rPr>
          <w:sz w:val="20"/>
          <w:szCs w:val="20"/>
          <w:color w:val="auto"/>
        </w:rPr>
      </w:pPr>
      <w:r>
        <w:rPr>
          <w:rFonts w:ascii="Courier New" w:cs="Courier New" w:eastAsia="Courier New" w:hAnsi="Courier New"/>
          <w:sz w:val="16"/>
          <w:szCs w:val="16"/>
          <w:color w:val="auto"/>
        </w:rPr>
        <w:t>(1,488) -- -- -- Net (losses)</w:t>
      </w:r>
    </w:p>
    <w:p>
      <w:pPr>
        <w:jc w:val="center"/>
        <w:ind w:right="7359"/>
        <w:spacing w:after="0" w:line="237" w:lineRule="auto"/>
        <w:rPr>
          <w:sz w:val="20"/>
          <w:szCs w:val="20"/>
          <w:color w:val="auto"/>
        </w:rPr>
      </w:pPr>
      <w:r>
        <w:rPr>
          <w:rFonts w:ascii="Courier New" w:cs="Courier New" w:eastAsia="Courier New" w:hAnsi="Courier New"/>
          <w:sz w:val="16"/>
          <w:szCs w:val="16"/>
          <w:color w:val="auto"/>
        </w:rPr>
        <w:t>earnings related to other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equity</w:t>
      </w:r>
    </w:p>
    <w:p>
      <w:pPr>
        <w:jc w:val="center"/>
        <w:ind w:right="7359"/>
        <w:spacing w:after="0" w:line="237" w:lineRule="auto"/>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(588) -- 597 -- 9 ------- ----</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 ------- ---- ------- Net</w:t>
      </w:r>
    </w:p>
    <w:p>
      <w:pPr>
        <w:jc w:val="center"/>
        <w:ind w:right="7359"/>
        <w:spacing w:after="0" w:line="236" w:lineRule="auto"/>
        <w:rPr>
          <w:sz w:val="20"/>
          <w:szCs w:val="20"/>
          <w:color w:val="auto"/>
        </w:rPr>
      </w:pPr>
      <w:r>
        <w:rPr>
          <w:rFonts w:ascii="Courier New" w:cs="Courier New" w:eastAsia="Courier New" w:hAnsi="Courier New"/>
          <w:sz w:val="16"/>
          <w:szCs w:val="16"/>
          <w:color w:val="auto"/>
        </w:rPr>
        <w:t>income from continuing</w:t>
      </w:r>
    </w:p>
    <w:p>
      <w:pPr>
        <w:jc w:val="center"/>
        <w:ind w:right="7359"/>
        <w:spacing w:after="0" w:line="237" w:lineRule="auto"/>
        <w:rPr>
          <w:sz w:val="20"/>
          <w:szCs w:val="20"/>
          <w:color w:val="auto"/>
        </w:rPr>
      </w:pPr>
      <w:r>
        <w:rPr>
          <w:rFonts w:ascii="Courier New" w:cs="Courier New" w:eastAsia="Courier New" w:hAnsi="Courier New"/>
          <w:sz w:val="16"/>
          <w:szCs w:val="16"/>
          <w:color w:val="auto"/>
        </w:rPr>
        <w:t>operations attributable to</w:t>
      </w:r>
    </w:p>
    <w:p>
      <w:pPr>
        <w:jc w:val="center"/>
        <w:ind w:right="7359"/>
        <w:spacing w:after="0" w:line="237" w:lineRule="auto"/>
        <w:rPr>
          <w:sz w:val="20"/>
          <w:szCs w:val="20"/>
          <w:color w:val="auto"/>
        </w:rPr>
      </w:pPr>
      <w:r>
        <w:rPr>
          <w:rFonts w:ascii="Courier New" w:cs="Courier New" w:eastAsia="Courier New" w:hAnsi="Courier New"/>
          <w:sz w:val="16"/>
          <w:szCs w:val="16"/>
          <w:color w:val="auto"/>
        </w:rPr>
        <w:t>common shareowners...........</w:t>
      </w:r>
    </w:p>
    <w:p>
      <w:pPr>
        <w:jc w:val="center"/>
        <w:ind w:right="7359"/>
        <w:spacing w:after="0" w:line="237" w:lineRule="auto"/>
        <w:rPr>
          <w:sz w:val="20"/>
          <w:szCs w:val="20"/>
          <w:color w:val="auto"/>
        </w:rPr>
      </w:pPr>
      <w:r>
        <w:rPr>
          <w:rFonts w:ascii="Courier New" w:cs="Courier New" w:eastAsia="Courier New" w:hAnsi="Courier New"/>
          <w:sz w:val="16"/>
          <w:szCs w:val="16"/>
          <w:color w:val="auto"/>
        </w:rPr>
        <w:t>$ 4,133 $(1,488) $ 5,370 $ --</w:t>
      </w:r>
    </w:p>
    <w:p>
      <w:pPr>
        <w:ind w:left="540" w:hanging="177"/>
        <w:spacing w:after="0" w:line="237" w:lineRule="auto"/>
        <w:tabs>
          <w:tab w:leader="none" w:pos="5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8,015 ======= =======</w:t>
      </w:r>
    </w:p>
    <w:p>
      <w:pPr>
        <w:ind w:left="2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 AT&amp;T</w:t>
      </w:r>
    </w:p>
    <w:p>
      <w:pPr>
        <w:jc w:val="center"/>
        <w:ind w:right="7359"/>
        <w:spacing w:after="0" w:line="237" w:lineRule="auto"/>
        <w:rPr>
          <w:sz w:val="20"/>
          <w:szCs w:val="20"/>
          <w:color w:val="auto"/>
        </w:rPr>
      </w:pPr>
      <w:r>
        <w:rPr>
          <w:rFonts w:ascii="Courier New" w:cs="Courier New" w:eastAsia="Courier New" w:hAnsi="Courier New"/>
          <w:sz w:val="16"/>
          <w:szCs w:val="16"/>
          <w:color w:val="auto"/>
        </w:rPr>
        <w:t>COMMON STOCK GROUP: Earnings</w:t>
      </w:r>
    </w:p>
    <w:p>
      <w:pPr>
        <w:jc w:val="center"/>
        <w:ind w:right="7359"/>
        <w:spacing w:after="0" w:line="237" w:lineRule="auto"/>
        <w:rPr>
          <w:sz w:val="20"/>
          <w:szCs w:val="20"/>
          <w:color w:val="auto"/>
        </w:rPr>
      </w:pPr>
      <w:r>
        <w:rPr>
          <w:rFonts w:ascii="Courier New" w:cs="Courier New" w:eastAsia="Courier New" w:hAnsi="Courier New"/>
          <w:sz w:val="16"/>
          <w:szCs w:val="16"/>
          <w:color w:val="auto"/>
        </w:rPr>
        <w:t>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both"/>
        <w:ind w:left="80" w:right="7399" w:hanging="43"/>
        <w:spacing w:after="0" w:line="270" w:lineRule="auto"/>
        <w:tabs>
          <w:tab w:leader="none" w:pos="219"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2,645 $ 3,903(h)(j) Weighted average shares outstanding --</w:t>
      </w:r>
    </w:p>
    <w:p>
      <w:pPr>
        <w:jc w:val="center"/>
        <w:ind w:right="7359"/>
        <w:spacing w:after="0" w:line="233" w:lineRule="auto"/>
        <w:rPr>
          <w:sz w:val="20"/>
          <w:szCs w:val="20"/>
          <w:color w:val="auto"/>
        </w:rPr>
      </w:pPr>
      <w:r>
        <w:rPr>
          <w:rFonts w:ascii="Courier New" w:cs="Courier New" w:eastAsia="Courier New" w:hAnsi="Courier New"/>
          <w:sz w:val="16"/>
          <w:szCs w:val="16"/>
          <w:color w:val="auto"/>
        </w:rPr>
        <w:t>basic......... 3,486 3,526</w:t>
      </w:r>
    </w:p>
    <w:p>
      <w:pPr>
        <w:jc w:val="center"/>
        <w:ind w:right="7359"/>
        <w:spacing w:after="0" w:line="237" w:lineRule="auto"/>
        <w:rPr>
          <w:sz w:val="20"/>
          <w:szCs w:val="20"/>
          <w:color w:val="auto"/>
        </w:rPr>
      </w:pPr>
      <w:r>
        <w:rPr>
          <w:rFonts w:ascii="Courier New" w:cs="Courier New" w:eastAsia="Courier New" w:hAnsi="Courier New"/>
          <w:sz w:val="16"/>
          <w:szCs w:val="16"/>
          <w:color w:val="auto"/>
        </w:rPr>
        <w:t>Basic earnings per</w:t>
      </w:r>
    </w:p>
    <w:p>
      <w:pPr>
        <w:jc w:val="center"/>
        <w:ind w:right="7359"/>
        <w:spacing w:after="0" w:line="236" w:lineRule="auto"/>
        <w:rPr>
          <w:sz w:val="20"/>
          <w:szCs w:val="20"/>
          <w:color w:val="auto"/>
        </w:rPr>
      </w:pPr>
      <w:r>
        <w:rPr>
          <w:rFonts w:ascii="Courier New" w:cs="Courier New" w:eastAsia="Courier New" w:hAnsi="Courier New"/>
          <w:sz w:val="16"/>
          <w:szCs w:val="16"/>
          <w:color w:val="auto"/>
        </w:rPr>
        <w:t>share....... 0.76 1.11</w:t>
      </w:r>
    </w:p>
    <w:p>
      <w:pPr>
        <w:jc w:val="center"/>
        <w:ind w:right="7359"/>
        <w:spacing w:after="0" w:line="237" w:lineRule="auto"/>
        <w:rPr>
          <w:sz w:val="20"/>
          <w:szCs w:val="20"/>
          <w:color w:val="auto"/>
        </w:rPr>
      </w:pPr>
      <w:r>
        <w:rPr>
          <w:rFonts w:ascii="Courier New" w:cs="Courier New" w:eastAsia="Courier New" w:hAnsi="Courier New"/>
          <w:sz w:val="16"/>
          <w:szCs w:val="16"/>
          <w:color w:val="auto"/>
        </w:rPr>
        <w:t>Earnings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7359"/>
        <w:spacing w:after="0" w:line="237" w:lineRule="auto"/>
        <w:rPr>
          <w:sz w:val="20"/>
          <w:szCs w:val="20"/>
          <w:color w:val="auto"/>
        </w:rPr>
      </w:pPr>
      <w:r>
        <w:rPr>
          <w:rFonts w:ascii="Courier New" w:cs="Courier New" w:eastAsia="Courier New" w:hAnsi="Courier New"/>
          <w:sz w:val="16"/>
          <w:szCs w:val="16"/>
          <w:color w:val="auto"/>
        </w:rPr>
        <w:t>2,677 3,903(h)(j) Weighted</w:t>
      </w:r>
    </w:p>
    <w:p>
      <w:pPr>
        <w:jc w:val="center"/>
        <w:ind w:right="7359"/>
        <w:spacing w:after="0" w:line="237" w:lineRule="auto"/>
        <w:rPr>
          <w:sz w:val="20"/>
          <w:szCs w:val="20"/>
          <w:color w:val="auto"/>
        </w:rPr>
      </w:pPr>
      <w:r>
        <w:rPr>
          <w:rFonts w:ascii="Courier New" w:cs="Courier New" w:eastAsia="Courier New" w:hAnsi="Courier New"/>
          <w:sz w:val="16"/>
          <w:szCs w:val="16"/>
          <w:color w:val="auto"/>
        </w:rPr>
        <w:t>average shares outstanding --</w:t>
      </w:r>
    </w:p>
    <w:tbl>
      <w:tblPr>
        <w:tblLayout w:type="fixed"/>
        <w:tblInd w:w="220" w:type="dxa"/>
        <w:tblCellMar>
          <w:top w:w="0" w:type="dxa"/>
          <w:left w:w="0" w:type="dxa"/>
          <w:bottom w:w="0" w:type="dxa"/>
          <w:right w:w="0" w:type="dxa"/>
        </w:tblCellMar>
      </w:tblPr>
      <w:tr>
        <w:trPr>
          <w:trHeight w:val="179"/>
        </w:trPr>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diluted</w:t>
            </w:r>
          </w:p>
        </w:tc>
        <w:tc>
          <w:tcPr>
            <w:tcW w:w="1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3,545 3,545</w:t>
            </w:r>
          </w:p>
        </w:tc>
      </w:tr>
      <w:tr>
        <w:trPr>
          <w:trHeight w:val="179"/>
        </w:trPr>
        <w:tc>
          <w:tcPr>
            <w:tcW w:w="24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Diluted earnings per</w:t>
            </w:r>
          </w:p>
        </w:tc>
      </w:tr>
      <w:tr>
        <w:trPr>
          <w:trHeight w:val="179"/>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76"/>
              </w:rPr>
              <w:t>share.....</w:t>
            </w:r>
          </w:p>
        </w:tc>
        <w:tc>
          <w:tcPr>
            <w:tcW w:w="17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0.75 1.10(i)</w:t>
            </w:r>
          </w:p>
        </w:tc>
      </w:tr>
    </w:tbl>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LIBERTY MEDIA GROUP: Basic and</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diluted earnings per</w:t>
      </w:r>
    </w:p>
    <w:p>
      <w:pPr>
        <w:ind w:left="80"/>
        <w:spacing w:after="0" w:line="236" w:lineRule="auto"/>
        <w:rPr>
          <w:sz w:val="20"/>
          <w:szCs w:val="20"/>
          <w:color w:val="auto"/>
        </w:rPr>
      </w:pPr>
      <w:r>
        <w:rPr>
          <w:rFonts w:ascii="Courier New" w:cs="Courier New" w:eastAsia="Courier New" w:hAnsi="Courier New"/>
          <w:sz w:val="16"/>
          <w:szCs w:val="16"/>
          <w:color w:val="auto"/>
        </w:rPr>
        <w:t>share........................</w:t>
      </w:r>
    </w:p>
    <w:p>
      <w:pPr>
        <w:ind w:left="1160"/>
        <w:spacing w:after="0" w:line="237" w:lineRule="auto"/>
        <w:rPr>
          <w:sz w:val="20"/>
          <w:szCs w:val="20"/>
          <w:color w:val="auto"/>
        </w:rPr>
      </w:pPr>
      <w:r>
        <w:rPr>
          <w:rFonts w:ascii="Courier New" w:cs="Courier New" w:eastAsia="Courier New" w:hAnsi="Courier New"/>
          <w:sz w:val="16"/>
          <w:szCs w:val="16"/>
          <w:color w:val="auto"/>
        </w:rPr>
        <w:t>$ 0.58</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649" w:right="1440" w:bottom="0" w:gutter="0" w:footer="0" w:header="0"/>
        </w:sectPr>
      </w:pPr>
    </w:p>
    <w:bookmarkStart w:id="188" w:name="page189"/>
    <w:bookmarkEnd w:id="188"/>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1999</w:t>
      </w:r>
    </w:p>
    <w:p>
      <w:pPr>
        <w:spacing w:after="0" w:line="177"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AT&amp;T LIBERTY MEDIA BROADBAND</w:t>
      </w:r>
    </w:p>
    <w:p>
      <w:pPr>
        <w:jc w:val="center"/>
        <w:ind w:right="7359"/>
        <w:spacing w:after="0" w:line="236" w:lineRule="auto"/>
        <w:rPr>
          <w:sz w:val="20"/>
          <w:szCs w:val="20"/>
          <w:color w:val="auto"/>
        </w:rPr>
      </w:pPr>
      <w:r>
        <w:rPr>
          <w:rFonts w:ascii="Courier New" w:cs="Courier New" w:eastAsia="Courier New" w:hAnsi="Courier New"/>
          <w:sz w:val="16"/>
          <w:szCs w:val="16"/>
          <w:color w:val="auto"/>
        </w:rPr>
        <w:t>HISTORICAL GROUP GROUP OTHER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PRO FORMA AT&amp;T(A)</w:t>
      </w:r>
    </w:p>
    <w:p>
      <w:pPr>
        <w:jc w:val="center"/>
        <w:ind w:right="7359"/>
        <w:spacing w:after="0" w:line="237" w:lineRule="auto"/>
        <w:rPr>
          <w:sz w:val="20"/>
          <w:szCs w:val="20"/>
          <w:color w:val="auto"/>
        </w:rPr>
      </w:pPr>
      <w:r>
        <w:rPr>
          <w:rFonts w:ascii="Courier New" w:cs="Courier New" w:eastAsia="Courier New" w:hAnsi="Courier New"/>
          <w:sz w:val="16"/>
          <w:szCs w:val="16"/>
          <w:color w:val="auto"/>
        </w:rPr>
        <w:t>DISTRIBUTION(B)</w:t>
      </w:r>
    </w:p>
    <w:p>
      <w:pPr>
        <w:ind w:left="40"/>
        <w:spacing w:after="0" w:line="237" w:lineRule="auto"/>
        <w:rPr>
          <w:sz w:val="20"/>
          <w:szCs w:val="20"/>
          <w:color w:val="auto"/>
        </w:rPr>
      </w:pPr>
      <w:r>
        <w:rPr>
          <w:rFonts w:ascii="Courier New" w:cs="Courier New" w:eastAsia="Courier New" w:hAnsi="Courier New"/>
          <w:sz w:val="16"/>
          <w:szCs w:val="16"/>
          <w:color w:val="auto"/>
        </w:rPr>
        <w:t>DISTRIBUTION(E) ADJUSTMENTS(G)</w:t>
      </w:r>
    </w:p>
    <w:p>
      <w:pPr>
        <w:ind w:left="40"/>
        <w:spacing w:after="0" w:line="237" w:lineRule="auto"/>
        <w:rPr>
          <w:sz w:val="20"/>
          <w:szCs w:val="20"/>
          <w:color w:val="auto"/>
        </w:rPr>
      </w:pPr>
      <w:r>
        <w:rPr>
          <w:rFonts w:ascii="Courier New" w:cs="Courier New" w:eastAsia="Courier New" w:hAnsi="Courier New"/>
          <w:sz w:val="16"/>
          <w:szCs w:val="16"/>
          <w:color w:val="auto"/>
        </w:rPr>
        <w:t>AT&amp;T ----------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jc w:val="center"/>
        <w:ind w:right="7359"/>
        <w:spacing w:after="0" w:line="237" w:lineRule="auto"/>
        <w:rPr>
          <w:sz w:val="20"/>
          <w:szCs w:val="20"/>
          <w:color w:val="auto"/>
        </w:rPr>
      </w:pPr>
      <w:r>
        <w:rPr>
          <w:rFonts w:ascii="Courier New" w:cs="Courier New" w:eastAsia="Courier New" w:hAnsi="Courier New"/>
          <w:sz w:val="16"/>
          <w:szCs w:val="16"/>
          <w:color w:val="auto"/>
        </w:rPr>
        <w:t>-- --------- (DOLLARS IN</w:t>
      </w:r>
    </w:p>
    <w:p>
      <w:pPr>
        <w:jc w:val="center"/>
        <w:ind w:right="7359"/>
        <w:spacing w:after="0" w:line="237" w:lineRule="auto"/>
        <w:rPr>
          <w:sz w:val="20"/>
          <w:szCs w:val="20"/>
          <w:color w:val="auto"/>
        </w:rPr>
      </w:pPr>
      <w:r>
        <w:rPr>
          <w:rFonts w:ascii="Courier New" w:cs="Courier New" w:eastAsia="Courier New" w:hAnsi="Courier New"/>
          <w:sz w:val="16"/>
          <w:szCs w:val="16"/>
          <w:color w:val="auto"/>
        </w:rPr>
        <w:t>MILLIONS)</w:t>
      </w:r>
    </w:p>
    <w:p>
      <w:pPr>
        <w:spacing w:after="0" w:line="4"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4"/>
          <w:szCs w:val="14"/>
          <w:color w:val="auto"/>
        </w:rPr>
        <w:t>Revenue........................</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$54,973 $ -- $(5,080) $32</w:t>
      </w:r>
    </w:p>
    <w:p>
      <w:pPr>
        <w:jc w:val="center"/>
        <w:ind w:right="7359"/>
        <w:spacing w:after="0" w:line="236" w:lineRule="auto"/>
        <w:rPr>
          <w:sz w:val="20"/>
          <w:szCs w:val="20"/>
          <w:color w:val="auto"/>
        </w:rPr>
      </w:pPr>
      <w:r>
        <w:rPr>
          <w:rFonts w:ascii="Courier New" w:cs="Courier New" w:eastAsia="Courier New" w:hAnsi="Courier New"/>
          <w:sz w:val="16"/>
          <w:szCs w:val="16"/>
          <w:color w:val="auto"/>
        </w:rPr>
        <w:t>$49,925 OPERATING EXPENSES</w:t>
      </w:r>
    </w:p>
    <w:p>
      <w:pPr>
        <w:jc w:val="center"/>
        <w:ind w:right="7359"/>
        <w:spacing w:after="0" w:line="237" w:lineRule="auto"/>
        <w:rPr>
          <w:sz w:val="20"/>
          <w:szCs w:val="20"/>
          <w:color w:val="auto"/>
        </w:rPr>
      </w:pPr>
      <w:r>
        <w:rPr>
          <w:rFonts w:ascii="Courier New" w:cs="Courier New" w:eastAsia="Courier New" w:hAnsi="Courier New"/>
          <w:sz w:val="16"/>
          <w:szCs w:val="16"/>
          <w:color w:val="auto"/>
        </w:rPr>
        <w:t>Costs of services and</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120" w:type="dxa"/>
            <w:vAlign w:val="bottom"/>
            <w:gridSpan w:val="3"/>
          </w:tcPr>
          <w:p>
            <w:pPr>
              <w:ind w:left="40"/>
              <w:spacing w:after="0"/>
              <w:rPr>
                <w:sz w:val="20"/>
                <w:szCs w:val="20"/>
                <w:color w:val="auto"/>
              </w:rPr>
            </w:pPr>
            <w:r>
              <w:rPr>
                <w:rFonts w:ascii="Courier New" w:cs="Courier New" w:eastAsia="Courier New" w:hAnsi="Courier New"/>
                <w:sz w:val="8"/>
                <w:szCs w:val="8"/>
                <w:color w:val="auto"/>
                <w:w w:val="76"/>
              </w:rPr>
              <w:t>products.....................</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120" w:type="dxa"/>
            <w:vAlign w:val="bottom"/>
            <w:gridSpan w:val="3"/>
          </w:tcPr>
          <w:p>
            <w:pPr>
              <w:jc w:val="right"/>
              <w:ind w:right="25"/>
              <w:spacing w:after="0" w:line="179" w:lineRule="exact"/>
              <w:rPr>
                <w:sz w:val="20"/>
                <w:szCs w:val="20"/>
                <w:color w:val="auto"/>
              </w:rPr>
            </w:pPr>
            <w:r>
              <w:rPr>
                <w:rFonts w:ascii="Courier New" w:cs="Courier New" w:eastAsia="Courier New" w:hAnsi="Courier New"/>
                <w:sz w:val="16"/>
                <w:szCs w:val="16"/>
                <w:color w:val="auto"/>
              </w:rPr>
              <w:t>11,013 --</w:t>
            </w:r>
          </w:p>
        </w:tc>
        <w:tc>
          <w:tcPr>
            <w:tcW w:w="16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(2,686) 32 8,359</w:t>
            </w:r>
          </w:p>
        </w:tc>
      </w:tr>
      <w:tr>
        <w:trPr>
          <w:trHeight w:val="179"/>
        </w:trPr>
        <w:tc>
          <w:tcPr>
            <w:tcW w:w="640" w:type="dxa"/>
            <w:vAlign w:val="bottom"/>
          </w:tcPr>
          <w:p>
            <w:pPr>
              <w:spacing w:after="0"/>
              <w:rPr>
                <w:sz w:val="15"/>
                <w:szCs w:val="15"/>
                <w:color w:val="auto"/>
              </w:rPr>
            </w:pPr>
          </w:p>
        </w:tc>
        <w:tc>
          <w:tcPr>
            <w:tcW w:w="2140" w:type="dxa"/>
            <w:vAlign w:val="bottom"/>
            <w:gridSpan w:val="4"/>
          </w:tcPr>
          <w:p>
            <w:pPr>
              <w:jc w:val="center"/>
              <w:ind w:right="562"/>
              <w:spacing w:after="0" w:line="179" w:lineRule="exact"/>
              <w:rPr>
                <w:sz w:val="20"/>
                <w:szCs w:val="20"/>
                <w:color w:val="auto"/>
              </w:rPr>
            </w:pPr>
            <w:r>
              <w:rPr>
                <w:rFonts w:ascii="Courier New" w:cs="Courier New" w:eastAsia="Courier New" w:hAnsi="Courier New"/>
                <w:sz w:val="16"/>
                <w:szCs w:val="16"/>
                <w:color w:val="auto"/>
                <w:w w:val="97"/>
              </w:rPr>
              <w:t>Access and other</w:t>
            </w:r>
          </w:p>
        </w:tc>
      </w:tr>
      <w:tr>
        <w:trPr>
          <w:trHeight w:val="179"/>
        </w:trPr>
        <w:tc>
          <w:tcPr>
            <w:tcW w:w="11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81"/>
              </w:rPr>
              <w:t>connection....</w:t>
            </w:r>
          </w:p>
        </w:tc>
        <w:tc>
          <w:tcPr>
            <w:tcW w:w="1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14,439 -- -- --</w:t>
            </w:r>
          </w:p>
        </w:tc>
      </w:tr>
      <w:tr>
        <w:trPr>
          <w:trHeight w:val="179"/>
        </w:trPr>
        <w:tc>
          <w:tcPr>
            <w:tcW w:w="278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14,439 Selling, general and</w:t>
            </w:r>
          </w:p>
        </w:tc>
      </w:tr>
      <w:tr>
        <w:trPr>
          <w:trHeight w:val="179"/>
        </w:trPr>
        <w:tc>
          <w:tcPr>
            <w:tcW w:w="278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administrative...............</w:t>
            </w:r>
          </w:p>
        </w:tc>
      </w:tr>
      <w:tr>
        <w:trPr>
          <w:trHeight w:val="179"/>
        </w:trPr>
        <w:tc>
          <w:tcPr>
            <w:tcW w:w="1120" w:type="dxa"/>
            <w:vAlign w:val="bottom"/>
            <w:gridSpan w:val="3"/>
          </w:tcPr>
          <w:p>
            <w:pPr>
              <w:jc w:val="right"/>
              <w:ind w:right="25"/>
              <w:spacing w:after="0" w:line="179" w:lineRule="exact"/>
              <w:rPr>
                <w:sz w:val="20"/>
                <w:szCs w:val="20"/>
                <w:color w:val="auto"/>
              </w:rPr>
            </w:pPr>
            <w:r>
              <w:rPr>
                <w:rFonts w:ascii="Courier New" w:cs="Courier New" w:eastAsia="Courier New" w:hAnsi="Courier New"/>
                <w:sz w:val="16"/>
                <w:szCs w:val="16"/>
                <w:color w:val="auto"/>
              </w:rPr>
              <w:t>10,894 --</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9"/>
              </w:rPr>
              <w:t>(1,253) --</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9,641</w:t>
            </w:r>
          </w:p>
        </w:tc>
      </w:tr>
      <w:tr>
        <w:trPr>
          <w:trHeight w:val="179"/>
        </w:trPr>
        <w:tc>
          <w:tcPr>
            <w:tcW w:w="640" w:type="dxa"/>
            <w:vAlign w:val="bottom"/>
          </w:tcPr>
          <w:p>
            <w:pPr>
              <w:spacing w:after="0"/>
              <w:rPr>
                <w:sz w:val="15"/>
                <w:szCs w:val="15"/>
                <w:color w:val="auto"/>
              </w:rPr>
            </w:pPr>
          </w:p>
        </w:tc>
        <w:tc>
          <w:tcPr>
            <w:tcW w:w="2140" w:type="dxa"/>
            <w:vAlign w:val="bottom"/>
            <w:gridSpan w:val="4"/>
          </w:tcPr>
          <w:p>
            <w:pPr>
              <w:jc w:val="center"/>
              <w:ind w:right="562"/>
              <w:spacing w:after="0" w:line="179" w:lineRule="exact"/>
              <w:rPr>
                <w:sz w:val="20"/>
                <w:szCs w:val="20"/>
                <w:color w:val="auto"/>
              </w:rPr>
            </w:pPr>
            <w:r>
              <w:rPr>
                <w:rFonts w:ascii="Courier New" w:cs="Courier New" w:eastAsia="Courier New" w:hAnsi="Courier New"/>
                <w:sz w:val="16"/>
                <w:szCs w:val="16"/>
                <w:color w:val="auto"/>
                <w:w w:val="97"/>
              </w:rPr>
              <w:t>Depreciation and</w:t>
            </w:r>
          </w:p>
        </w:tc>
      </w:tr>
      <w:tr>
        <w:trPr>
          <w:trHeight w:val="179"/>
        </w:trPr>
        <w:tc>
          <w:tcPr>
            <w:tcW w:w="278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amortization.................</w:t>
            </w:r>
          </w:p>
        </w:tc>
      </w:tr>
      <w:tr>
        <w:trPr>
          <w:trHeight w:val="179"/>
        </w:trPr>
        <w:tc>
          <w:tcPr>
            <w:tcW w:w="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75"/>
              </w:rPr>
              <w:t>6,194 --</w:t>
            </w:r>
          </w:p>
        </w:tc>
        <w:tc>
          <w:tcPr>
            <w:tcW w:w="126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rPr>
              <w:t>(1,674) --</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4,520 Net</w:t>
            </w:r>
          </w:p>
        </w:tc>
      </w:tr>
      <w:tr>
        <w:trPr>
          <w:trHeight w:val="179"/>
        </w:trPr>
        <w:tc>
          <w:tcPr>
            <w:tcW w:w="278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restructuring and other</w:t>
            </w:r>
          </w:p>
        </w:tc>
      </w:tr>
      <w:tr>
        <w:trPr>
          <w:trHeight w:val="179"/>
        </w:trPr>
        <w:tc>
          <w:tcPr>
            <w:tcW w:w="1120" w:type="dxa"/>
            <w:vAlign w:val="bottom"/>
            <w:gridSpan w:val="3"/>
          </w:tcPr>
          <w:p>
            <w:pPr>
              <w:ind w:left="40"/>
              <w:spacing w:after="0"/>
              <w:rPr>
                <w:sz w:val="20"/>
                <w:szCs w:val="20"/>
                <w:color w:val="auto"/>
              </w:rPr>
            </w:pPr>
            <w:r>
              <w:rPr>
                <w:rFonts w:ascii="Courier New" w:cs="Courier New" w:eastAsia="Courier New" w:hAnsi="Courier New"/>
                <w:sz w:val="8"/>
                <w:szCs w:val="8"/>
                <w:color w:val="auto"/>
                <w:w w:val="76"/>
              </w:rPr>
              <w:t>charges......................</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640" w:type="dxa"/>
            <w:vAlign w:val="bottom"/>
          </w:tcPr>
          <w:p>
            <w:pPr>
              <w:spacing w:after="0" w:line="179" w:lineRule="exact"/>
              <w:rPr>
                <w:sz w:val="20"/>
                <w:szCs w:val="20"/>
                <w:color w:val="auto"/>
              </w:rPr>
            </w:pPr>
            <w:r>
              <w:rPr>
                <w:rFonts w:ascii="Courier New" w:cs="Courier New" w:eastAsia="Courier New" w:hAnsi="Courier New"/>
                <w:sz w:val="16"/>
                <w:szCs w:val="16"/>
                <w:color w:val="auto"/>
              </w:rPr>
              <w:t>975 --</w:t>
            </w:r>
          </w:p>
        </w:tc>
        <w:tc>
          <w:tcPr>
            <w:tcW w:w="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(644)</w:t>
            </w:r>
          </w:p>
        </w:tc>
        <w:tc>
          <w:tcPr>
            <w:tcW w:w="1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-- 331 ------- --</w:t>
            </w:r>
          </w:p>
        </w:tc>
      </w:tr>
      <w:tr>
        <w:trPr>
          <w:trHeight w:val="179"/>
        </w:trPr>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3"/>
              </w:rPr>
              <w:t>---- -------</w:t>
            </w:r>
          </w:p>
        </w:tc>
        <w:tc>
          <w:tcPr>
            <w:tcW w:w="14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1"/>
              </w:rPr>
              <w:t>--- -------</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1900" w:type="dxa"/>
            <w:vAlign w:val="bottom"/>
            <w:gridSpan w:val="4"/>
          </w:tcPr>
          <w:p>
            <w:pPr>
              <w:ind w:left="220"/>
              <w:spacing w:after="0" w:line="179" w:lineRule="exact"/>
              <w:rPr>
                <w:sz w:val="20"/>
                <w:szCs w:val="20"/>
                <w:color w:val="auto"/>
              </w:rPr>
            </w:pPr>
            <w:r>
              <w:rPr>
                <w:rFonts w:ascii="Courier New" w:cs="Courier New" w:eastAsia="Courier New" w:hAnsi="Courier New"/>
                <w:sz w:val="16"/>
                <w:szCs w:val="16"/>
                <w:color w:val="auto"/>
                <w:w w:val="96"/>
              </w:rPr>
              <w:t>operating expenses</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43,515 --</w:t>
            </w:r>
          </w:p>
        </w:tc>
        <w:tc>
          <w:tcPr>
            <w:tcW w:w="180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(6,257) 32 37,290</w:t>
            </w:r>
          </w:p>
        </w:tc>
      </w:tr>
      <w:tr>
        <w:trPr>
          <w:trHeight w:val="179"/>
        </w:trPr>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Operating</w:t>
            </w:r>
          </w:p>
        </w:tc>
        <w:tc>
          <w:tcPr>
            <w:tcW w:w="880" w:type="dxa"/>
            <w:vAlign w:val="bottom"/>
          </w:tcPr>
          <w:p>
            <w:pPr>
              <w:spacing w:after="0"/>
              <w:rPr>
                <w:sz w:val="15"/>
                <w:szCs w:val="15"/>
                <w:color w:val="auto"/>
              </w:rPr>
            </w:pPr>
          </w:p>
        </w:tc>
      </w:tr>
      <w:tr>
        <w:trPr>
          <w:trHeight w:val="179"/>
        </w:trPr>
        <w:tc>
          <w:tcPr>
            <w:tcW w:w="980" w:type="dxa"/>
            <w:vAlign w:val="bottom"/>
            <w:gridSpan w:val="2"/>
          </w:tcPr>
          <w:p>
            <w:pPr>
              <w:spacing w:after="0"/>
              <w:rPr>
                <w:sz w:val="20"/>
                <w:szCs w:val="20"/>
                <w:color w:val="auto"/>
              </w:rPr>
            </w:pPr>
            <w:r>
              <w:rPr>
                <w:rFonts w:ascii="Courier New" w:cs="Courier New" w:eastAsia="Courier New" w:hAnsi="Courier New"/>
                <w:sz w:val="10"/>
                <w:szCs w:val="10"/>
                <w:color w:val="auto"/>
                <w:w w:val="76"/>
              </w:rPr>
              <w:t>income...............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11,458 -</w:t>
            </w:r>
          </w:p>
        </w:tc>
      </w:tr>
      <w:tr>
        <w:trPr>
          <w:trHeight w:val="179"/>
        </w:trPr>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- 1,177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6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12,635 Other</w:t>
            </w:r>
          </w:p>
        </w:tc>
      </w:tr>
      <w:tr>
        <w:trPr>
          <w:trHeight w:val="179"/>
        </w:trPr>
        <w:tc>
          <w:tcPr>
            <w:tcW w:w="980" w:type="dxa"/>
            <w:vAlign w:val="bottom"/>
            <w:gridSpan w:val="2"/>
          </w:tcPr>
          <w:p>
            <w:pPr>
              <w:ind w:left="40"/>
              <w:spacing w:after="0"/>
              <w:rPr>
                <w:sz w:val="20"/>
                <w:szCs w:val="20"/>
                <w:color w:val="auto"/>
              </w:rPr>
            </w:pPr>
            <w:r>
              <w:rPr>
                <w:rFonts w:ascii="Courier New" w:cs="Courier New" w:eastAsia="Courier New" w:hAnsi="Courier New"/>
                <w:sz w:val="8"/>
                <w:szCs w:val="8"/>
                <w:color w:val="auto"/>
                <w:w w:val="76"/>
              </w:rPr>
              <w:t>income...................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826</w:t>
            </w:r>
          </w:p>
        </w:tc>
      </w:tr>
      <w:tr>
        <w:trPr>
          <w:trHeight w:val="179"/>
        </w:trPr>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6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776 Interest</w:t>
            </w:r>
          </w:p>
        </w:tc>
      </w:tr>
      <w:tr>
        <w:trPr>
          <w:trHeight w:val="179"/>
        </w:trPr>
        <w:tc>
          <w:tcPr>
            <w:tcW w:w="640" w:type="dxa"/>
            <w:vAlign w:val="bottom"/>
          </w:tcPr>
          <w:p>
            <w:pPr>
              <w:spacing w:after="0" w:line="179" w:lineRule="exact"/>
              <w:rPr>
                <w:sz w:val="20"/>
                <w:szCs w:val="20"/>
                <w:color w:val="auto"/>
              </w:rPr>
            </w:pPr>
            <w:r>
              <w:rPr>
                <w:rFonts w:ascii="Courier New" w:cs="Courier New" w:eastAsia="Courier New" w:hAnsi="Courier New"/>
                <w:sz w:val="16"/>
                <w:szCs w:val="16"/>
                <w:color w:val="auto"/>
                <w:w w:val="92"/>
              </w:rPr>
              <w:t>expense</w:t>
            </w:r>
          </w:p>
        </w:tc>
        <w:tc>
          <w:tcPr>
            <w:tcW w:w="4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7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1,503 -</w:t>
            </w:r>
          </w:p>
        </w:tc>
      </w:tr>
    </w:tbl>
    <w:p>
      <w:pPr>
        <w:spacing w:after="0" w:line="4" w:lineRule="exact"/>
        <w:rPr>
          <w:sz w:val="20"/>
          <w:szCs w:val="20"/>
          <w:color w:val="auto"/>
        </w:rPr>
      </w:pPr>
    </w:p>
    <w:p>
      <w:pPr>
        <w:ind w:left="140" w:right="7479" w:firstLine="83"/>
        <w:spacing w:after="0" w:line="270" w:lineRule="auto"/>
        <w:tabs>
          <w:tab w:leader="none" w:pos="419"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(705) -- 798 Income from continuing operations before income taxes, minority</w:t>
      </w:r>
    </w:p>
    <w:tbl>
      <w:tblPr>
        <w:tblLayout w:type="fixed"/>
        <w:tblInd w:w="40" w:type="dxa"/>
        <w:tblCellMar>
          <w:top w:w="0" w:type="dxa"/>
          <w:left w:w="0" w:type="dxa"/>
          <w:bottom w:w="0" w:type="dxa"/>
          <w:right w:w="0" w:type="dxa"/>
        </w:tblCellMar>
      </w:tblPr>
      <w:tr>
        <w:trPr>
          <w:trHeight w:val="177"/>
        </w:trPr>
        <w:tc>
          <w:tcPr>
            <w:tcW w:w="1200" w:type="dxa"/>
            <w:vAlign w:val="bottom"/>
            <w:gridSpan w:val="2"/>
          </w:tcPr>
          <w:p>
            <w:pPr>
              <w:jc w:val="right"/>
              <w:ind w:right="2"/>
              <w:spacing w:after="0" w:line="176" w:lineRule="exact"/>
              <w:rPr>
                <w:sz w:val="20"/>
                <w:szCs w:val="20"/>
                <w:color w:val="auto"/>
              </w:rPr>
            </w:pPr>
            <w:r>
              <w:rPr>
                <w:rFonts w:ascii="Courier New" w:cs="Courier New" w:eastAsia="Courier New" w:hAnsi="Courier New"/>
                <w:sz w:val="16"/>
                <w:szCs w:val="16"/>
                <w:color w:val="auto"/>
                <w:w w:val="95"/>
              </w:rPr>
              <w:t>interest and</w:t>
            </w:r>
          </w:p>
        </w:tc>
        <w:tc>
          <w:tcPr>
            <w:tcW w:w="1580" w:type="dxa"/>
            <w:vAlign w:val="bottom"/>
            <w:gridSpan w:val="2"/>
          </w:tcPr>
          <w:p>
            <w:pPr>
              <w:jc w:val="right"/>
              <w:spacing w:after="0" w:line="176" w:lineRule="exact"/>
              <w:rPr>
                <w:sz w:val="20"/>
                <w:szCs w:val="20"/>
                <w:color w:val="auto"/>
              </w:rPr>
            </w:pPr>
            <w:r>
              <w:rPr>
                <w:rFonts w:ascii="Courier New" w:cs="Courier New" w:eastAsia="Courier New" w:hAnsi="Courier New"/>
                <w:sz w:val="16"/>
                <w:szCs w:val="16"/>
                <w:color w:val="auto"/>
                <w:w w:val="95"/>
              </w:rPr>
              <w:t>(losses) earnings</w:t>
            </w:r>
          </w:p>
        </w:tc>
      </w:tr>
      <w:tr>
        <w:trPr>
          <w:trHeight w:val="179"/>
        </w:trPr>
        <w:tc>
          <w:tcPr>
            <w:tcW w:w="320" w:type="dxa"/>
            <w:vAlign w:val="bottom"/>
          </w:tcPr>
          <w:p>
            <w:pPr>
              <w:spacing w:after="0"/>
              <w:rPr>
                <w:sz w:val="15"/>
                <w:szCs w:val="15"/>
                <w:color w:val="auto"/>
              </w:rPr>
            </w:pPr>
          </w:p>
        </w:tc>
        <w:tc>
          <w:tcPr>
            <w:tcW w:w="2460" w:type="dxa"/>
            <w:vAlign w:val="bottom"/>
            <w:gridSpan w:val="3"/>
          </w:tcPr>
          <w:p>
            <w:pPr>
              <w:jc w:val="right"/>
              <w:ind w:right="522"/>
              <w:spacing w:after="0" w:line="179" w:lineRule="exact"/>
              <w:rPr>
                <w:sz w:val="20"/>
                <w:szCs w:val="20"/>
                <w:color w:val="auto"/>
              </w:rPr>
            </w:pPr>
            <w:r>
              <w:rPr>
                <w:rFonts w:ascii="Courier New" w:cs="Courier New" w:eastAsia="Courier New" w:hAnsi="Courier New"/>
                <w:sz w:val="16"/>
                <w:szCs w:val="16"/>
                <w:color w:val="auto"/>
              </w:rPr>
              <w:t>related to equity</w:t>
            </w:r>
          </w:p>
        </w:tc>
      </w:tr>
      <w:tr>
        <w:trPr>
          <w:trHeight w:val="179"/>
        </w:trPr>
        <w:tc>
          <w:tcPr>
            <w:tcW w:w="200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1"/>
              </w:rPr>
              <w:t>investments...........</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10,781</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1,832 --</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12,613 Provision</w:t>
            </w:r>
          </w:p>
        </w:tc>
      </w:tr>
      <w:tr>
        <w:trPr>
          <w:trHeight w:val="179"/>
        </w:trPr>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for</w:t>
            </w:r>
          </w:p>
        </w:tc>
        <w:tc>
          <w:tcPr>
            <w:tcW w:w="16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9"/>
              </w:rPr>
              <w:t>income taxes.....</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4,016 --</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465</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-- 4,481</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Minority interest</w:t>
            </w:r>
          </w:p>
        </w:tc>
      </w:tr>
      <w:tr>
        <w:trPr>
          <w:trHeight w:val="179"/>
        </w:trPr>
        <w:tc>
          <w:tcPr>
            <w:tcW w:w="12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1"/>
              </w:rPr>
              <w:t>expense......</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(126) -- 126 --</w:t>
            </w:r>
          </w:p>
        </w:tc>
      </w:tr>
    </w:tbl>
    <w:p>
      <w:pPr>
        <w:spacing w:after="0" w:line="4" w:lineRule="exact"/>
        <w:rPr>
          <w:sz w:val="20"/>
          <w:szCs w:val="20"/>
          <w:color w:val="auto"/>
        </w:rPr>
      </w:pPr>
    </w:p>
    <w:p>
      <w:pPr>
        <w:jc w:val="both"/>
        <w:ind w:left="80" w:right="7439" w:firstLine="3"/>
        <w:spacing w:after="0" w:line="270" w:lineRule="auto"/>
        <w:tabs>
          <w:tab w:leader="none" w:pos="35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losses from Liberty Media Group..................</w:t>
      </w:r>
    </w:p>
    <w:p>
      <w:pPr>
        <w:jc w:val="center"/>
        <w:ind w:right="7359"/>
        <w:spacing w:after="0" w:line="233" w:lineRule="auto"/>
        <w:rPr>
          <w:sz w:val="20"/>
          <w:szCs w:val="20"/>
          <w:color w:val="auto"/>
        </w:rPr>
      </w:pPr>
      <w:r>
        <w:rPr>
          <w:rFonts w:ascii="Courier New" w:cs="Courier New" w:eastAsia="Courier New" w:hAnsi="Courier New"/>
          <w:sz w:val="16"/>
          <w:szCs w:val="16"/>
          <w:color w:val="auto"/>
        </w:rPr>
        <w:t>(2,022) 2,022 -- -- -- Net</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losses related to other equity</w:t>
      </w:r>
    </w:p>
    <w:p>
      <w:pPr>
        <w:spacing w:after="0" w:line="20"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investments........... (756) -</w:t>
      </w:r>
    </w:p>
    <w:p>
      <w:pPr>
        <w:spacing w:after="0" w:line="20"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- 707 -- (49) ------- ------ -</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 --- ------- Net income</w:t>
      </w:r>
    </w:p>
    <w:p>
      <w:pPr>
        <w:jc w:val="center"/>
        <w:ind w:right="7359"/>
        <w:spacing w:after="0" w:line="236" w:lineRule="auto"/>
        <w:rPr>
          <w:sz w:val="20"/>
          <w:szCs w:val="20"/>
          <w:color w:val="auto"/>
        </w:rPr>
      </w:pPr>
      <w:r>
        <w:rPr>
          <w:rFonts w:ascii="Courier New" w:cs="Courier New" w:eastAsia="Courier New" w:hAnsi="Courier New"/>
          <w:sz w:val="16"/>
          <w:szCs w:val="16"/>
          <w:color w:val="auto"/>
        </w:rPr>
        <w:t>from continuing operations</w:t>
      </w:r>
    </w:p>
    <w:p>
      <w:pPr>
        <w:jc w:val="center"/>
        <w:ind w:right="7359"/>
        <w:spacing w:after="0" w:line="237" w:lineRule="auto"/>
        <w:rPr>
          <w:sz w:val="20"/>
          <w:szCs w:val="20"/>
          <w:color w:val="auto"/>
        </w:rPr>
      </w:pPr>
      <w:r>
        <w:rPr>
          <w:rFonts w:ascii="Courier New" w:cs="Courier New" w:eastAsia="Courier New" w:hAnsi="Courier New"/>
          <w:sz w:val="16"/>
          <w:szCs w:val="16"/>
          <w:color w:val="auto"/>
        </w:rPr>
        <w:t>attributable to common</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shareowners........... $ 3,861</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$2,022 $ 2,200 $-- $ 8,083</w:t>
      </w:r>
    </w:p>
    <w:p>
      <w:pPr>
        <w:jc w:val="center"/>
        <w:ind w:right="7359"/>
        <w:spacing w:after="0" w:line="236" w:lineRule="auto"/>
        <w:rPr>
          <w:sz w:val="20"/>
          <w:szCs w:val="20"/>
          <w:color w:val="auto"/>
        </w:rPr>
      </w:pPr>
      <w:r>
        <w:rPr>
          <w:rFonts w:ascii="Courier New" w:cs="Courier New" w:eastAsia="Courier New" w:hAnsi="Courier New"/>
          <w:sz w:val="16"/>
          <w:szCs w:val="16"/>
          <w:color w:val="auto"/>
        </w:rPr>
        <w:t>======= ====== ======= ===</w:t>
      </w:r>
    </w:p>
    <w:p>
      <w:pPr>
        <w:jc w:val="center"/>
        <w:ind w:right="7359"/>
        <w:spacing w:after="0" w:line="237" w:lineRule="auto"/>
        <w:rPr>
          <w:sz w:val="20"/>
          <w:szCs w:val="20"/>
          <w:color w:val="auto"/>
        </w:rPr>
      </w:pPr>
      <w:r>
        <w:rPr>
          <w:rFonts w:ascii="Courier New" w:cs="Courier New" w:eastAsia="Courier New" w:hAnsi="Courier New"/>
          <w:sz w:val="16"/>
          <w:szCs w:val="16"/>
          <w:color w:val="auto"/>
        </w:rPr>
        <w:t>======= AT&amp;T COMMON STOCK</w:t>
      </w:r>
    </w:p>
    <w:p>
      <w:pPr>
        <w:jc w:val="center"/>
        <w:ind w:right="7359"/>
        <w:spacing w:after="0" w:line="237" w:lineRule="auto"/>
        <w:rPr>
          <w:sz w:val="20"/>
          <w:szCs w:val="20"/>
          <w:color w:val="auto"/>
        </w:rPr>
      </w:pPr>
      <w:r>
        <w:rPr>
          <w:rFonts w:ascii="Courier New" w:cs="Courier New" w:eastAsia="Courier New" w:hAnsi="Courier New"/>
          <w:sz w:val="16"/>
          <w:szCs w:val="16"/>
          <w:color w:val="auto"/>
        </w:rPr>
        <w:t>GROUP: Earnings from</w:t>
      </w:r>
    </w:p>
    <w:p>
      <w:pPr>
        <w:jc w:val="center"/>
        <w:ind w:right="7359"/>
        <w:spacing w:after="0" w:line="237" w:lineRule="auto"/>
        <w:rPr>
          <w:sz w:val="20"/>
          <w:szCs w:val="20"/>
          <w:color w:val="auto"/>
        </w:rPr>
      </w:pPr>
      <w:r>
        <w:rPr>
          <w:rFonts w:ascii="Courier New" w:cs="Courier New" w:eastAsia="Courier New" w:hAnsi="Courier New"/>
          <w:sz w:val="16"/>
          <w:szCs w:val="16"/>
          <w:color w:val="auto"/>
        </w:rPr>
        <w:t>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both"/>
        <w:ind w:left="80" w:right="7399" w:hanging="43"/>
        <w:spacing w:after="0" w:line="270" w:lineRule="auto"/>
        <w:tabs>
          <w:tab w:leader="none" w:pos="21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5,883 $ 3,450(h)(j) Weighted average shares outstanding --</w:t>
      </w:r>
    </w:p>
    <w:p>
      <w:pPr>
        <w:jc w:val="center"/>
        <w:ind w:right="7359"/>
        <w:spacing w:after="0" w:line="233" w:lineRule="auto"/>
        <w:rPr>
          <w:sz w:val="20"/>
          <w:szCs w:val="20"/>
          <w:color w:val="auto"/>
        </w:rPr>
      </w:pPr>
      <w:r>
        <w:rPr>
          <w:rFonts w:ascii="Courier New" w:cs="Courier New" w:eastAsia="Courier New" w:hAnsi="Courier New"/>
          <w:sz w:val="16"/>
          <w:szCs w:val="16"/>
          <w:color w:val="auto"/>
        </w:rPr>
        <w:t>basic......... 3,082 3,115</w:t>
      </w:r>
    </w:p>
    <w:p>
      <w:pPr>
        <w:jc w:val="center"/>
        <w:ind w:right="7359"/>
        <w:spacing w:after="0" w:line="237" w:lineRule="auto"/>
        <w:rPr>
          <w:sz w:val="20"/>
          <w:szCs w:val="20"/>
          <w:color w:val="auto"/>
        </w:rPr>
      </w:pPr>
      <w:r>
        <w:rPr>
          <w:rFonts w:ascii="Courier New" w:cs="Courier New" w:eastAsia="Courier New" w:hAnsi="Courier New"/>
          <w:sz w:val="16"/>
          <w:szCs w:val="16"/>
          <w:color w:val="auto"/>
        </w:rPr>
        <w:t>Basic earnings per</w:t>
      </w:r>
    </w:p>
    <w:p>
      <w:pPr>
        <w:jc w:val="center"/>
        <w:ind w:right="7359"/>
        <w:spacing w:after="0" w:line="236" w:lineRule="auto"/>
        <w:rPr>
          <w:sz w:val="20"/>
          <w:szCs w:val="20"/>
          <w:color w:val="auto"/>
        </w:rPr>
      </w:pPr>
      <w:r>
        <w:rPr>
          <w:rFonts w:ascii="Courier New" w:cs="Courier New" w:eastAsia="Courier New" w:hAnsi="Courier New"/>
          <w:sz w:val="16"/>
          <w:szCs w:val="16"/>
          <w:color w:val="auto"/>
        </w:rPr>
        <w:t>share....... 1.91 1.11</w:t>
      </w:r>
    </w:p>
    <w:p>
      <w:pPr>
        <w:jc w:val="center"/>
        <w:ind w:right="7359"/>
        <w:spacing w:after="0" w:line="237" w:lineRule="auto"/>
        <w:rPr>
          <w:sz w:val="20"/>
          <w:szCs w:val="20"/>
          <w:color w:val="auto"/>
        </w:rPr>
      </w:pPr>
      <w:r>
        <w:rPr>
          <w:rFonts w:ascii="Courier New" w:cs="Courier New" w:eastAsia="Courier New" w:hAnsi="Courier New"/>
          <w:sz w:val="16"/>
          <w:szCs w:val="16"/>
          <w:color w:val="auto"/>
        </w:rPr>
        <w:t>Earnings from continuing</w:t>
      </w:r>
    </w:p>
    <w:p>
      <w:pPr>
        <w:jc w:val="center"/>
        <w:ind w:right="7359"/>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7359"/>
        <w:spacing w:after="0" w:line="237" w:lineRule="auto"/>
        <w:rPr>
          <w:sz w:val="20"/>
          <w:szCs w:val="20"/>
          <w:color w:val="auto"/>
        </w:rPr>
      </w:pPr>
      <w:r>
        <w:rPr>
          <w:rFonts w:ascii="Courier New" w:cs="Courier New" w:eastAsia="Courier New" w:hAnsi="Courier New"/>
          <w:sz w:val="16"/>
          <w:szCs w:val="16"/>
          <w:color w:val="auto"/>
        </w:rPr>
        <w:t>5,909 3,450(h)(j) Weighted</w:t>
      </w:r>
    </w:p>
    <w:p>
      <w:pPr>
        <w:jc w:val="center"/>
        <w:ind w:right="7359"/>
        <w:spacing w:after="0" w:line="237" w:lineRule="auto"/>
        <w:rPr>
          <w:sz w:val="20"/>
          <w:szCs w:val="20"/>
          <w:color w:val="auto"/>
        </w:rPr>
      </w:pPr>
      <w:r>
        <w:rPr>
          <w:rFonts w:ascii="Courier New" w:cs="Courier New" w:eastAsia="Courier New" w:hAnsi="Courier New"/>
          <w:sz w:val="16"/>
          <w:szCs w:val="16"/>
          <w:color w:val="auto"/>
        </w:rPr>
        <w:t>average shares outstanding --</w:t>
      </w:r>
    </w:p>
    <w:p>
      <w:pPr>
        <w:jc w:val="center"/>
        <w:ind w:right="7359"/>
        <w:spacing w:after="0" w:line="237" w:lineRule="auto"/>
        <w:rPr>
          <w:sz w:val="20"/>
          <w:szCs w:val="20"/>
          <w:color w:val="auto"/>
        </w:rPr>
      </w:pPr>
      <w:r>
        <w:rPr>
          <w:rFonts w:ascii="Courier New" w:cs="Courier New" w:eastAsia="Courier New" w:hAnsi="Courier New"/>
          <w:sz w:val="16"/>
          <w:szCs w:val="16"/>
          <w:color w:val="auto"/>
        </w:rPr>
        <w:t>diluted....... 3,152 3,152</w:t>
      </w:r>
    </w:p>
    <w:p>
      <w:pPr>
        <w:jc w:val="center"/>
        <w:ind w:right="7359"/>
        <w:spacing w:after="0" w:line="237" w:lineRule="auto"/>
        <w:rPr>
          <w:sz w:val="20"/>
          <w:szCs w:val="20"/>
          <w:color w:val="auto"/>
        </w:rPr>
      </w:pPr>
      <w:r>
        <w:rPr>
          <w:rFonts w:ascii="Courier New" w:cs="Courier New" w:eastAsia="Courier New" w:hAnsi="Courier New"/>
          <w:sz w:val="16"/>
          <w:szCs w:val="16"/>
          <w:color w:val="auto"/>
        </w:rPr>
        <w:t>Diluted earnings per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share..... 1.87 1.09(i)</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LIBERTY MEDIA GROUP: Basic and</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diluted loss per</w:t>
      </w:r>
    </w:p>
    <w:p>
      <w:pPr>
        <w:ind w:left="80"/>
        <w:spacing w:after="0" w:line="236" w:lineRule="auto"/>
        <w:rPr>
          <w:sz w:val="20"/>
          <w:szCs w:val="20"/>
          <w:color w:val="auto"/>
        </w:rPr>
      </w:pPr>
      <w:r>
        <w:rPr>
          <w:rFonts w:ascii="Courier New" w:cs="Courier New" w:eastAsia="Courier New" w:hAnsi="Courier New"/>
          <w:sz w:val="16"/>
          <w:szCs w:val="16"/>
          <w:color w:val="auto"/>
        </w:rPr>
        <w:t>share........................</w:t>
      </w:r>
    </w:p>
    <w:p>
      <w:pPr>
        <w:ind w:left="1060"/>
        <w:spacing w:after="0" w:line="237" w:lineRule="auto"/>
        <w:rPr>
          <w:sz w:val="20"/>
          <w:szCs w:val="20"/>
          <w:color w:val="auto"/>
        </w:rPr>
      </w:pPr>
      <w:r>
        <w:rPr>
          <w:rFonts w:ascii="Courier New" w:cs="Courier New" w:eastAsia="Courier New" w:hAnsi="Courier New"/>
          <w:sz w:val="16"/>
          <w:szCs w:val="16"/>
          <w:color w:val="auto"/>
        </w:rPr>
        <w:t>$ (0.80)</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49" w:right="1440" w:bottom="238" w:gutter="0" w:footer="0" w:header="0"/>
        </w:sectPr>
      </w:pPr>
    </w:p>
    <w:bookmarkStart w:id="189" w:name="page190"/>
    <w:bookmarkEnd w:id="189"/>
    <w:p>
      <w:pPr>
        <w:ind w:left="1940"/>
        <w:spacing w:after="0"/>
        <w:rPr>
          <w:sz w:val="20"/>
          <w:szCs w:val="20"/>
          <w:color w:val="auto"/>
        </w:rPr>
      </w:pPr>
      <w:r>
        <w:rPr>
          <w:rFonts w:ascii="Courier New" w:cs="Courier New" w:eastAsia="Courier New" w:hAnsi="Courier New"/>
          <w:sz w:val="16"/>
          <w:szCs w:val="16"/>
          <w:color w:val="auto"/>
        </w:rPr>
        <w:t>NOTES TO UNAUDITED PRO FORMA COMBINED</w:t>
      </w:r>
    </w:p>
    <w:p>
      <w:pPr>
        <w:ind w:left="2320"/>
        <w:spacing w:after="0" w:line="236" w:lineRule="auto"/>
        <w:rPr>
          <w:sz w:val="20"/>
          <w:szCs w:val="20"/>
          <w:color w:val="auto"/>
        </w:rPr>
      </w:pPr>
      <w:r>
        <w:rPr>
          <w:rFonts w:ascii="Courier New" w:cs="Courier New" w:eastAsia="Courier New" w:hAnsi="Courier New"/>
          <w:sz w:val="16"/>
          <w:szCs w:val="16"/>
          <w:color w:val="auto"/>
        </w:rPr>
        <w:t>CONDENSED FINANCIAL STATEMENTS</w:t>
      </w:r>
    </w:p>
    <w:p>
      <w:pPr>
        <w:spacing w:after="0" w:line="183" w:lineRule="exact"/>
        <w:rPr>
          <w:sz w:val="20"/>
          <w:szCs w:val="20"/>
          <w:color w:val="auto"/>
        </w:rPr>
      </w:pPr>
    </w:p>
    <w:p>
      <w:pPr>
        <w:ind w:right="3619" w:firstLine="461"/>
        <w:spacing w:after="0" w:line="234" w:lineRule="auto"/>
        <w:tabs>
          <w:tab w:leader="none" w:pos="837"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results of operations and financial position of AT&amp;T Corp.</w:t>
      </w:r>
    </w:p>
    <w:p>
      <w:pPr>
        <w:spacing w:after="0" w:line="183" w:lineRule="exact"/>
        <w:rPr>
          <w:rFonts w:ascii="Courier New" w:cs="Courier New" w:eastAsia="Courier New" w:hAnsi="Courier New"/>
          <w:sz w:val="16"/>
          <w:szCs w:val="16"/>
          <w:color w:val="auto"/>
        </w:rPr>
      </w:pPr>
    </w:p>
    <w:p>
      <w:pPr>
        <w:ind w:right="2959" w:firstLine="461"/>
        <w:spacing w:after="0" w:line="295" w:lineRule="auto"/>
        <w:tabs>
          <w:tab w:leader="none" w:pos="837"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adjustments deduct the historical results of operations of Liberty Media Group to reflect the split-off of Liberty Media Group from AT&amp;T.</w:t>
      </w:r>
    </w:p>
    <w:p>
      <w:pPr>
        <w:spacing w:after="0" w:line="146" w:lineRule="exact"/>
        <w:rPr>
          <w:rFonts w:ascii="Courier New" w:cs="Courier New" w:eastAsia="Courier New" w:hAnsi="Courier New"/>
          <w:sz w:val="14"/>
          <w:szCs w:val="14"/>
          <w:color w:val="auto"/>
        </w:rPr>
      </w:pPr>
    </w:p>
    <w:p>
      <w:pPr>
        <w:ind w:right="2879" w:firstLine="461"/>
        <w:spacing w:after="0" w:line="236" w:lineRule="auto"/>
        <w:tabs>
          <w:tab w:leader="none" w:pos="837"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fair value adjustment for accounting purposes which would have been recorded had the distribution of AT&amp;T Broadband Group occurred on March 31, 2002. Comcast currently owns shares of AT&amp;T common stock ("T"). In the event Comcast retains these shares at the time of the AT&amp;T Broadband Group distribution, pursuant to certain provisions of the merger agreement, these shares will be converted into exchangeable preferred stock of AT&amp;T and Comcast will not participate in the AT&amp;T Broadband Group distribution. Therefore the distribution would be a non pro-rata transaction among the "T" shareholders accounted for at fair value.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Additionally, the timing of the issuance of the AT&amp;T Consumer Services Group tracking stock is uncertain. However, in the event the AT&amp;T Consumer Services Group tracking stock is created and distributed prior to the distribution of AT&amp;T Broadband Group, shareowners of the AT&amp;T Consumer Services Group tracking stock would not receive shares of AT&amp;T Broadband Group, therefore the distribution of AT&amp;T Broadband Group would also be a non pro-rata transaction in these circumstances.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distribution has been reflected in the pro forma balance sheet at fair value, resulting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closing share price of Comcast Corp. on August 8,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Fair value of Comcast Corp. shares to be received in the</w:t>
      </w:r>
    </w:p>
    <w:p>
      <w:pPr>
        <w:ind w:left="560"/>
        <w:spacing w:after="0" w:line="236" w:lineRule="auto"/>
        <w:rPr>
          <w:sz w:val="20"/>
          <w:szCs w:val="20"/>
          <w:color w:val="auto"/>
        </w:rPr>
      </w:pPr>
      <w:r>
        <w:rPr>
          <w:rFonts w:ascii="Courier New" w:cs="Courier New" w:eastAsia="Courier New" w:hAnsi="Courier New"/>
          <w:sz w:val="16"/>
          <w:szCs w:val="16"/>
          <w:color w:val="auto"/>
        </w:rPr>
        <w:t>transaction (1,235,000,000 shares at a closing stock price</w:t>
      </w:r>
    </w:p>
    <w:p>
      <w:pPr>
        <w:sectPr>
          <w:pgSz w:w="11900" w:h="16838" w:orient="portrait"/>
          <w:cols w:equalWidth="0" w:num="1">
            <w:col w:w="10219"/>
          </w:cols>
          <w:pgMar w:left="240" w:top="649" w:right="1440" w:bottom="1440" w:gutter="0" w:footer="0" w:header="0"/>
        </w:sectPr>
      </w:pP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of $20.20 per share on August 8,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$ 24,947</w:t>
      </w:r>
    </w:p>
    <w:p>
      <w:pPr>
        <w:spacing w:after="0" w:line="20" w:lineRule="exact"/>
        <w:rPr>
          <w:sz w:val="20"/>
          <w:szCs w:val="20"/>
          <w:color w:val="auto"/>
        </w:rPr>
      </w:pPr>
    </w:p>
    <w:p>
      <w:pPr>
        <w:sectPr>
          <w:pgSz w:w="11900" w:h="16838" w:orient="portrait"/>
          <w:cols w:equalWidth="0" w:num="2">
            <w:col w:w="5940" w:space="200"/>
            <w:col w:w="4079"/>
          </w:cols>
          <w:pgMar w:left="240" w:top="649"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Carrying value of AT&amp;T Broadband Group net assets to be</w:t>
      </w:r>
    </w:p>
    <w:p>
      <w:pPr>
        <w:sectPr>
          <w:pgSz w:w="11900" w:h="16838" w:orient="portrait"/>
          <w:cols w:equalWidth="0" w:num="1">
            <w:col w:w="10219"/>
          </w:cols>
          <w:pgMar w:left="240" w:top="649" w:right="1440" w:bottom="1440" w:gutter="0" w:footer="0" w:header="0"/>
          <w:type w:val="continuous"/>
        </w:sectPr>
      </w:pPr>
    </w:p>
    <w:p>
      <w:pPr>
        <w:spacing w:after="0" w:line="20"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distributed...............................................</w:t>
      </w:r>
    </w:p>
    <w:p>
      <w:pPr>
        <w:spacing w:after="0" w:line="19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Loss on distribution........................................</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42,803</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$(17,856)</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40" w:space="200"/>
            <w:col w:w="4079"/>
          </w:cols>
          <w:pgMar w:left="240" w:top="649" w:right="1440" w:bottom="1440" w:gutter="0" w:footer="0" w:header="0"/>
          <w:type w:val="continuous"/>
        </w:sectPr>
      </w:pPr>
    </w:p>
    <w:p>
      <w:pPr>
        <w:spacing w:after="0" w:line="1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During the second quarter of 2002, AT&amp;T noted significant changes in the general business climate, including the cable industry, as evidenced by significant volatility in the stock market and corporate bankruptcies. These factors indicated a trigger event, which necessitated the testing of goodwill and franchise costs for impairment under the provisions of SFAS No. 142, "Goodwill and Other Intangible Assets." Such testing resulted in the recognition of $16.5 billion of pretax goodwill and franchise impairment charges. Accordingly, any gain or loss on distribution will be calculated utilizing the lower carrying value of AT&amp;T Broadband Group that reflects this charge.</w:t>
      </w: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the event Comcast does not hold any AT&amp;T shares at the time of the AT&amp;T Broadband Group distribution and if the AT&amp;T Consumer Services Group tracking stock is not issued prior to the distribution of AT&amp;T Broadband Group, the distribution would be a pro-rata transaction. This treatment would still result in the recognition of a loss in the event the carrying value of AT&amp;T Broadband Group exceeded the fair value of the Comcast shares received in the transaction pursuant to the provisions of SFAS No. 144, paragraph 29, however, in the event the fair value of the Comcast shares received in the transaction exceeded the carrying value of AT&amp;T Broadband Group, no gain would be recorded in a pro-rata transaction.</w:t>
      </w:r>
    </w:p>
    <w:p>
      <w:pPr>
        <w:spacing w:after="0" w:line="186" w:lineRule="exact"/>
        <w:rPr>
          <w:sz w:val="20"/>
          <w:szCs w:val="20"/>
          <w:color w:val="auto"/>
        </w:rPr>
      </w:pPr>
    </w:p>
    <w:p>
      <w:pPr>
        <w:ind w:right="3059" w:firstLine="461"/>
        <w:spacing w:after="0" w:line="235" w:lineRule="auto"/>
        <w:tabs>
          <w:tab w:leader="none" w:pos="837"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entries represent adjustments to AT&amp;T Broadband Group combined attributed net assets pursuant to the Merger Agreement. The Merger Agreement calls for the redemption by AT&amp;T of</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649" w:right="1440" w:bottom="1440" w:gutter="0" w:footer="0" w:header="0"/>
          <w:type w:val="continuous"/>
        </w:sectPr>
      </w:pPr>
    </w:p>
    <w:bookmarkStart w:id="190" w:name="page191"/>
    <w:bookmarkEnd w:id="190"/>
    <w:p>
      <w:pPr>
        <w:ind w:right="2779"/>
        <w:spacing w:after="0" w:line="236" w:lineRule="auto"/>
        <w:rPr>
          <w:sz w:val="20"/>
          <w:szCs w:val="20"/>
          <w:color w:val="auto"/>
        </w:rPr>
      </w:pPr>
      <w:r>
        <w:rPr>
          <w:rFonts w:ascii="Courier New" w:cs="Courier New" w:eastAsia="Courier New" w:hAnsi="Courier New"/>
          <w:sz w:val="16"/>
          <w:szCs w:val="16"/>
          <w:color w:val="auto"/>
        </w:rPr>
        <w:t>approximately $2.1 billion in TCI Pacific Preferred Stock for AT&amp;T Common Stock, of which a balance of $1.3 billion remained at March 31, 2002. AT&amp;T expects to issue approximately 52 million shares of common stock (par value $1 per share) for the redemption, of which approximately 20 million shares were issued in the first quarter of 2002. In addition, the Merger Agreement stipulates that AT&amp;T will retain certain liabilities currently reflected in the AT&amp;T Broadband Group financial statements. Accordingly, these liabilities were transferred to AT&amp;T along with the related deferred income taxes.</w:t>
      </w:r>
    </w:p>
    <w:p>
      <w:pPr>
        <w:spacing w:after="0" w:line="184" w:lineRule="exact"/>
        <w:rPr>
          <w:sz w:val="20"/>
          <w:szCs w:val="20"/>
          <w:color w:val="auto"/>
        </w:rPr>
      </w:pPr>
    </w:p>
    <w:p>
      <w:pPr>
        <w:ind w:right="2779" w:firstLine="461"/>
        <w:spacing w:after="0" w:line="236" w:lineRule="auto"/>
        <w:tabs>
          <w:tab w:leader="none" w:pos="837"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deduct the historical results of operations and the historical financial position of AT&amp;T Broadband Group to reflect the spin-off of AT&amp;T Broadband from AT&amp;T. The distribution is being accounted for as a fair value transaction and as such the fair value of the net assets of AT&amp;T Broadband Group have been recorded as a reduction to additional paid-in capital, given the deficit that exists in retained earnings.</w:t>
      </w:r>
    </w:p>
    <w:p>
      <w:pPr>
        <w:spacing w:after="0" w:line="182"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184" w:lineRule="exact"/>
        <w:rPr>
          <w:rFonts w:ascii="Courier New" w:cs="Courier New" w:eastAsia="Courier New" w:hAnsi="Courier New"/>
          <w:sz w:val="16"/>
          <w:szCs w:val="16"/>
          <w:color w:val="auto"/>
        </w:rPr>
      </w:pPr>
    </w:p>
    <w:p>
      <w:pPr>
        <w:ind w:right="3059" w:firstLine="461"/>
        <w:spacing w:after="0" w:line="236" w:lineRule="auto"/>
        <w:tabs>
          <w:tab w:leader="none" w:pos="837"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 entries also reflect the reclassification of certain items appropriately reflected on the separate financial statements of AT&amp;T Broadband Group.</w:t>
      </w:r>
    </w:p>
    <w:p>
      <w:pPr>
        <w:spacing w:after="0" w:line="184" w:lineRule="exact"/>
        <w:rPr>
          <w:rFonts w:ascii="Courier New" w:cs="Courier New" w:eastAsia="Courier New" w:hAnsi="Courier New"/>
          <w:sz w:val="16"/>
          <w:szCs w:val="16"/>
          <w:color w:val="auto"/>
        </w:rPr>
      </w:pPr>
    </w:p>
    <w:p>
      <w:pPr>
        <w:ind w:right="3059" w:firstLine="461"/>
        <w:spacing w:after="0" w:line="276" w:lineRule="auto"/>
        <w:tabs>
          <w:tab w:leader="none" w:pos="837"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attributable to the AT&amp;T Common Stock Group shareholders has been reduced by $499 and $767 for the three months ended March 31, 2002 and 2001, respectively, and by $2,873, $4,112 and $4,633 for the years ended December 31, 2001, 2000 and 1999, respectively, to reflect the income attributable to the AT&amp;T Consumer Services Group tracking stock shareholders.</w:t>
      </w:r>
    </w:p>
    <w:p>
      <w:pPr>
        <w:spacing w:after="0" w:line="161" w:lineRule="exact"/>
        <w:rPr>
          <w:rFonts w:ascii="Courier New" w:cs="Courier New" w:eastAsia="Courier New" w:hAnsi="Courier New"/>
          <w:sz w:val="14"/>
          <w:szCs w:val="14"/>
          <w:color w:val="auto"/>
        </w:rPr>
      </w:pPr>
    </w:p>
    <w:p>
      <w:pPr>
        <w:ind w:right="2879" w:firstLine="461"/>
        <w:spacing w:after="0" w:line="236" w:lineRule="auto"/>
        <w:tabs>
          <w:tab w:leader="none" w:pos="837"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proposed one-for-five reverse stock split of AT&amp;T common stock, (loss) earnings per basic share would have been $(0.07) and $0.42 for the three months ended March 31, 2002 and 2001, respectively, and $(4.70), $5.53 and $5.54 for the years ended December 31, 2001, 2000 and 1999, respectively. (Loss) earnings per diluted share on the same basis would have been $(0.07) and $0.42 for the three months ended March 31, 2002 and 2001, respectively, and $(4.70), $5.50 and $5.47 for the years ended December 31, 2001, 2000 and 1999, respectively.</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Additionally, pursuant to the Merger Agreement, prior to the AT&amp;T Broadband spin-off, shares of AT&amp;T common stock held by Comcast (currently 41.5 million shares) will be exchanged on a one-for-one basis into a newly created series of AT&amp;T exchangeable preferred stock. The AT&amp;T exchangeable preferred stock will be mandatorily exchangeable after the closing of the Comcast merger into shares of AT&amp;T common stock utilizing a conversion formula. The conversion formula will provide Comcast with an interest in AT&amp;T that is equal in value to the interest Comcast held in AT&amp;T prior to the Comcast merger, subject to a maximum share issuance of 10% of the outstanding shares of AT&amp;T common stock. The conversion formula is computed as the combination of average post closing AT&amp;T Comcast Class A common stock and AT&amp;T common stock trading values divided by average AT&amp;T common stock trading values utilizing ten randomly selected trading days after the closing of the Comcast merger. At March 31, 2002, assuming a one-for-five reverse stock split of AT&amp;T common stock, the maximum additional shares that Comcast could receive would be approximately 64 million shares, resulting in (loss) earnings per basic share of $(0.07) and $0.39 for the three months ended March 31, 2002 and 2001, respectively, and $(4.33), $5.08 and $5.02 for the years ended December 31, 2001, 2000 and 1999, respectively.</w:t>
      </w:r>
    </w:p>
    <w:p>
      <w:pPr>
        <w:spacing w:after="0" w:line="33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(Loss) earnings per diluted share on the same basis would be $(0.07) and</w:t>
      </w:r>
    </w:p>
    <w:p>
      <w:pPr>
        <w:spacing w:after="0" w:line="236" w:lineRule="auto"/>
        <w:rPr>
          <w:sz w:val="20"/>
          <w:szCs w:val="20"/>
          <w:color w:val="auto"/>
        </w:rPr>
      </w:pPr>
      <w:r>
        <w:rPr>
          <w:rFonts w:ascii="Courier New" w:cs="Courier New" w:eastAsia="Courier New" w:hAnsi="Courier New"/>
          <w:sz w:val="16"/>
          <w:szCs w:val="16"/>
          <w:color w:val="auto"/>
        </w:rPr>
        <w:t>$0.39 for the three months ended March 31, 2002 and 2001, respectively,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$(4.33), $5.05 and $4.97 for the years ended December 31, 2001, 2000 and 1999,</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At March 31, 2002, assuming no reverse stock split of AT&amp;T common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the maximum additional shares that Comcast could receive would be</w:t>
      </w:r>
    </w:p>
    <w:p>
      <w:pPr>
        <w:spacing w:after="0" w:line="236" w:lineRule="auto"/>
        <w:rPr>
          <w:sz w:val="20"/>
          <w:szCs w:val="20"/>
          <w:color w:val="auto"/>
        </w:rPr>
      </w:pPr>
      <w:r>
        <w:rPr>
          <w:rFonts w:ascii="Courier New" w:cs="Courier New" w:eastAsia="Courier New" w:hAnsi="Courier New"/>
          <w:sz w:val="16"/>
          <w:szCs w:val="16"/>
          <w:color w:val="auto"/>
        </w:rPr>
        <w:t>approximately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655"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4"/>
          <w:szCs w:val="14"/>
          <w:color w:val="auto"/>
        </w:rPr>
        <w:t>318 million shares, resulting in (loss) earnings per basic share of $(0.01)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$0.08 for the three months ended March 31, 2002 and 2001, respectively,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$(0.87), $1.02 and $1.00 for the years ended December 31, 2001, 2000 and 1999,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(Loss) earnings per diluted share on the same basis would be</w:t>
      </w:r>
    </w:p>
    <w:p>
      <w:pPr>
        <w:spacing w:after="0" w:line="236" w:lineRule="auto"/>
        <w:rPr>
          <w:sz w:val="20"/>
          <w:szCs w:val="20"/>
          <w:color w:val="auto"/>
        </w:rPr>
      </w:pPr>
      <w:r>
        <w:rPr>
          <w:rFonts w:ascii="Courier New" w:cs="Courier New" w:eastAsia="Courier New" w:hAnsi="Courier New"/>
          <w:sz w:val="16"/>
          <w:szCs w:val="16"/>
          <w:color w:val="auto"/>
        </w:rPr>
        <w:t>$(0.01) and $0.08 for the three months ended March 31, 2002 and 2001,</w:t>
      </w:r>
    </w:p>
    <w:p>
      <w:pPr>
        <w:spacing w:after="0" w:line="237" w:lineRule="auto"/>
        <w:rPr>
          <w:sz w:val="20"/>
          <w:szCs w:val="20"/>
          <w:color w:val="auto"/>
        </w:rPr>
      </w:pPr>
      <w:r>
        <w:rPr>
          <w:rFonts w:ascii="Courier New" w:cs="Courier New" w:eastAsia="Courier New" w:hAnsi="Courier New"/>
          <w:sz w:val="16"/>
          <w:szCs w:val="16"/>
          <w:color w:val="auto"/>
        </w:rPr>
        <w:t>respectively, and $(0.87), $1.01 and $0.99 for the years ended December 31,</w:t>
      </w:r>
    </w:p>
    <w:p>
      <w:pPr>
        <w:spacing w:after="0" w:line="237" w:lineRule="auto"/>
        <w:rPr>
          <w:sz w:val="20"/>
          <w:szCs w:val="20"/>
          <w:color w:val="auto"/>
        </w:rPr>
      </w:pPr>
      <w:r>
        <w:rPr>
          <w:rFonts w:ascii="Courier New" w:cs="Courier New" w:eastAsia="Courier New" w:hAnsi="Courier New"/>
          <w:sz w:val="16"/>
          <w:szCs w:val="16"/>
          <w:color w:val="auto"/>
        </w:rPr>
        <w:t>2001, 2000 and 1999, respectively.</w:t>
      </w:r>
    </w:p>
    <w:p>
      <w:pPr>
        <w:spacing w:after="0" w:line="183" w:lineRule="exact"/>
        <w:rPr>
          <w:sz w:val="20"/>
          <w:szCs w:val="20"/>
          <w:color w:val="auto"/>
        </w:rPr>
      </w:pPr>
    </w:p>
    <w:p>
      <w:pPr>
        <w:ind w:right="2779" w:firstLine="461"/>
        <w:spacing w:after="0" w:line="272" w:lineRule="auto"/>
        <w:tabs>
          <w:tab w:leader="none" w:pos="837"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pending AT&amp;T Comcast transaction, AT&amp;T has filed a registration statement whereby AT&amp;T is offering to exchange certain Eligible AT&amp;T notes (as defined) for New AT&amp;T notes (as defined) that contain an interest rate adjustment in exchange for the consent of holders of those notes to an amendment of the related note agreements. The note amendment would clarify that the AT&amp;T Comcast transaction would not necessitate the notes being assumed by AT&amp;T Comcast as a successor entity and the New notes would remain obligations of AT&amp;T after completion of the AT&amp;T Comcast transaction. The income figures currently reflected do not contemplate the impact of the proposed exchange offer. For every $1 billion in principal amount of debt exchanged, a 0.25% increase in the interest rate would decrease annual net income by approximately $1.5 million. If all Eligible AT&amp;T notes were exchanged and received the interest rate adjustment, a 0.25% increase in the interest rate would decrease annual net income by approximately $8.5 million.</w:t>
      </w: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655" w:right="1440" w:bottom="1440" w:gutter="0" w:footer="0" w:header="0"/>
        </w:sectPr>
      </w:pPr>
    </w:p>
    <w:bookmarkStart w:id="192" w:name="page193"/>
    <w:bookmarkEnd w:id="192"/>
    <w:p>
      <w:pPr>
        <w:jc w:val="center"/>
        <w:ind w:right="2799"/>
        <w:spacing w:after="0"/>
        <w:rPr>
          <w:sz w:val="20"/>
          <w:szCs w:val="20"/>
          <w:color w:val="auto"/>
        </w:rPr>
      </w:pPr>
      <w:r>
        <w:rPr>
          <w:rFonts w:ascii="Courier New" w:cs="Courier New" w:eastAsia="Courier New" w:hAnsi="Courier New"/>
          <w:sz w:val="16"/>
          <w:szCs w:val="16"/>
          <w:color w:val="auto"/>
        </w:rPr>
        <w:t>AT&amp;T BROADBAND GROUP</w:t>
      </w:r>
    </w:p>
    <w:p>
      <w:pPr>
        <w:jc w:val="center"/>
        <w:ind w:right="279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COMBINED STATEMENTS OF OPERATIONS</w:t>
      </w:r>
    </w:p>
    <w:p>
      <w:pPr>
        <w:spacing w:after="0" w:line="183" w:lineRule="exact"/>
        <w:rPr>
          <w:sz w:val="20"/>
          <w:szCs w:val="20"/>
          <w:color w:val="auto"/>
        </w:rPr>
      </w:pPr>
    </w:p>
    <w:p>
      <w:pPr>
        <w:ind w:right="4639" w:firstLine="232"/>
        <w:spacing w:after="0" w:line="270" w:lineRule="auto"/>
        <w:rPr>
          <w:sz w:val="20"/>
          <w:szCs w:val="20"/>
          <w:color w:val="auto"/>
        </w:rPr>
      </w:pPr>
      <w:r>
        <w:rPr>
          <w:rFonts w:ascii="Courier New" w:cs="Courier New" w:eastAsia="Courier New" w:hAnsi="Courier New"/>
          <w:sz w:val="14"/>
          <w:szCs w:val="14"/>
          <w:color w:val="auto"/>
        </w:rPr>
        <w:t>THREE MONTHS ENDED MARCH 31, --------------------- 2002 2001 --------- --------- (DOLLARS IN MILLIONS) (UNAUDITED) Revenue.....................................................</w:t>
      </w:r>
    </w:p>
    <w:p>
      <w:pPr>
        <w:spacing w:after="0" w:line="1" w:lineRule="exact"/>
        <w:rPr>
          <w:sz w:val="20"/>
          <w:szCs w:val="20"/>
          <w:color w:val="auto"/>
        </w:rPr>
      </w:pPr>
    </w:p>
    <w:p>
      <w:pPr>
        <w:ind w:left="40" w:right="4679" w:firstLine="327"/>
        <w:spacing w:after="0" w:line="270" w:lineRule="auto"/>
        <w:tabs>
          <w:tab w:leader="none" w:pos="55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2,439 $ 2,587 Operating expenses: Cost of services (excluding depreciation of $524 and $462 for 2002 and 2001,</w:t>
      </w:r>
    </w:p>
    <w:p>
      <w:pPr>
        <w:ind w:left="140"/>
        <w:spacing w:after="0" w:line="233" w:lineRule="auto"/>
        <w:rPr>
          <w:sz w:val="20"/>
          <w:szCs w:val="20"/>
          <w:color w:val="auto"/>
        </w:rPr>
      </w:pPr>
      <w:r>
        <w:rPr>
          <w:rFonts w:ascii="Courier New" w:cs="Courier New" w:eastAsia="Courier New" w:hAnsi="Courier New"/>
          <w:sz w:val="16"/>
          <w:szCs w:val="16"/>
          <w:color w:val="auto"/>
        </w:rPr>
        <w:t>respectively, included below)....... 1,308 1,465 Selling,</w:t>
      </w:r>
    </w:p>
    <w:p>
      <w:pPr>
        <w:ind w:left="140"/>
        <w:spacing w:after="0" w:line="237" w:lineRule="auto"/>
        <w:rPr>
          <w:sz w:val="20"/>
          <w:szCs w:val="20"/>
          <w:color w:val="auto"/>
        </w:rPr>
      </w:pPr>
      <w:r>
        <w:rPr>
          <w:rFonts w:ascii="Courier New" w:cs="Courier New" w:eastAsia="Courier New" w:hAnsi="Courier New"/>
          <w:sz w:val="16"/>
          <w:szCs w:val="16"/>
          <w:color w:val="auto"/>
        </w:rPr>
        <w:t>general and administrative....................... 625 698</w:t>
      </w:r>
    </w:p>
    <w:p>
      <w:pPr>
        <w:ind w:left="80"/>
        <w:spacing w:after="0" w:line="236" w:lineRule="auto"/>
        <w:rPr>
          <w:sz w:val="20"/>
          <w:szCs w:val="20"/>
          <w:color w:val="auto"/>
        </w:rPr>
      </w:pPr>
      <w:r>
        <w:rPr>
          <w:rFonts w:ascii="Courier New" w:cs="Courier New" w:eastAsia="Courier New" w:hAnsi="Courier New"/>
          <w:sz w:val="16"/>
          <w:szCs w:val="16"/>
          <w:color w:val="auto"/>
        </w:rPr>
        <w:t>Depreciation and amortization.............................</w:t>
      </w:r>
    </w:p>
    <w:p>
      <w:pPr>
        <w:ind w:left="420"/>
        <w:spacing w:after="0" w:line="237" w:lineRule="auto"/>
        <w:rPr>
          <w:sz w:val="20"/>
          <w:szCs w:val="20"/>
          <w:color w:val="auto"/>
        </w:rPr>
      </w:pPr>
      <w:r>
        <w:rPr>
          <w:rFonts w:ascii="Courier New" w:cs="Courier New" w:eastAsia="Courier New" w:hAnsi="Courier New"/>
          <w:sz w:val="16"/>
          <w:szCs w:val="16"/>
          <w:color w:val="auto"/>
        </w:rPr>
        <w:t>720 1,283 Asset impairment, restructuring and other</w:t>
      </w:r>
    </w:p>
    <w:p>
      <w:pPr>
        <w:ind w:left="220"/>
        <w:spacing w:after="0" w:line="237" w:lineRule="auto"/>
        <w:rPr>
          <w:sz w:val="20"/>
          <w:szCs w:val="20"/>
          <w:color w:val="auto"/>
        </w:rPr>
      </w:pPr>
      <w:r>
        <w:rPr>
          <w:rFonts w:ascii="Courier New" w:cs="Courier New" w:eastAsia="Courier New" w:hAnsi="Courier New"/>
          <w:sz w:val="16"/>
          <w:szCs w:val="16"/>
          <w:color w:val="auto"/>
        </w:rPr>
        <w:t>charges......... 56 808 ------- ------- Total operating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expenses.................................... 2,709 4,254 --</w:t>
      </w:r>
    </w:p>
    <w:p>
      <w:pPr>
        <w:spacing w:after="0" w:line="1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 ------- Operating</w:t>
      </w:r>
    </w:p>
    <w:p>
      <w:pPr>
        <w:ind w:left="180"/>
        <w:spacing w:after="0" w:line="236" w:lineRule="auto"/>
        <w:rPr>
          <w:sz w:val="20"/>
          <w:szCs w:val="20"/>
          <w:color w:val="auto"/>
        </w:rPr>
      </w:pPr>
      <w:r>
        <w:rPr>
          <w:rFonts w:ascii="Courier New" w:cs="Courier New" w:eastAsia="Courier New" w:hAnsi="Courier New"/>
          <w:sz w:val="16"/>
          <w:szCs w:val="16"/>
          <w:color w:val="auto"/>
        </w:rPr>
        <w:t>loss.............................................. (270)</w:t>
      </w:r>
    </w:p>
    <w:p>
      <w:pPr>
        <w:ind w:left="1480"/>
        <w:spacing w:after="0" w:line="237" w:lineRule="auto"/>
        <w:rPr>
          <w:sz w:val="20"/>
          <w:szCs w:val="20"/>
          <w:color w:val="auto"/>
        </w:rPr>
      </w:pPr>
      <w:r>
        <w:rPr>
          <w:rFonts w:ascii="Courier New" w:cs="Courier New" w:eastAsia="Courier New" w:hAnsi="Courier New"/>
          <w:sz w:val="16"/>
          <w:szCs w:val="16"/>
          <w:color w:val="auto"/>
        </w:rPr>
        <w:t>(1,667) Investment (expense)</w:t>
      </w:r>
    </w:p>
    <w:p>
      <w:pPr>
        <w:ind w:left="360"/>
        <w:spacing w:after="0" w:line="237" w:lineRule="auto"/>
        <w:rPr>
          <w:sz w:val="20"/>
          <w:szCs w:val="20"/>
          <w:color w:val="auto"/>
        </w:rPr>
      </w:pPr>
      <w:r>
        <w:rPr>
          <w:rFonts w:ascii="Courier New" w:cs="Courier New" w:eastAsia="Courier New" w:hAnsi="Courier New"/>
          <w:sz w:val="16"/>
          <w:szCs w:val="16"/>
          <w:color w:val="auto"/>
        </w:rPr>
        <w:t>income............................... (101) 69 Other</w:t>
      </w:r>
    </w:p>
    <w:p>
      <w:pPr>
        <w:ind w:left="180"/>
        <w:spacing w:after="0" w:line="237" w:lineRule="auto"/>
        <w:rPr>
          <w:sz w:val="20"/>
          <w:szCs w:val="20"/>
          <w:color w:val="auto"/>
        </w:rPr>
      </w:pPr>
      <w:r>
        <w:rPr>
          <w:rFonts w:ascii="Courier New" w:cs="Courier New" w:eastAsia="Courier New" w:hAnsi="Courier New"/>
          <w:sz w:val="16"/>
          <w:szCs w:val="16"/>
          <w:color w:val="auto"/>
        </w:rPr>
        <w:t>expense............................................. (1)</w:t>
      </w:r>
    </w:p>
    <w:p>
      <w:pPr>
        <w:ind w:left="2040"/>
        <w:spacing w:after="0" w:line="237" w:lineRule="auto"/>
        <w:rPr>
          <w:sz w:val="20"/>
          <w:szCs w:val="20"/>
          <w:color w:val="auto"/>
        </w:rPr>
      </w:pPr>
      <w:r>
        <w:rPr>
          <w:rFonts w:ascii="Courier New" w:cs="Courier New" w:eastAsia="Courier New" w:hAnsi="Courier New"/>
          <w:sz w:val="16"/>
          <w:szCs w:val="16"/>
          <w:color w:val="auto"/>
        </w:rPr>
        <w:t>(1,022) Interest</w:t>
      </w:r>
    </w:p>
    <w:p>
      <w:pPr>
        <w:ind w:left="220"/>
        <w:spacing w:after="0" w:line="237" w:lineRule="auto"/>
        <w:rPr>
          <w:sz w:val="20"/>
          <w:szCs w:val="20"/>
          <w:color w:val="auto"/>
        </w:rPr>
      </w:pPr>
      <w:r>
        <w:rPr>
          <w:rFonts w:ascii="Courier New" w:cs="Courier New" w:eastAsia="Courier New" w:hAnsi="Courier New"/>
          <w:sz w:val="16"/>
          <w:szCs w:val="16"/>
          <w:color w:val="auto"/>
        </w:rPr>
        <w:t>expense.......................................... (366)</w:t>
      </w:r>
    </w:p>
    <w:p>
      <w:pPr>
        <w:ind w:left="420"/>
        <w:spacing w:after="0" w:line="237" w:lineRule="auto"/>
        <w:rPr>
          <w:sz w:val="20"/>
          <w:szCs w:val="20"/>
          <w:color w:val="auto"/>
        </w:rPr>
      </w:pPr>
      <w:r>
        <w:rPr>
          <w:rFonts w:ascii="Courier New" w:cs="Courier New" w:eastAsia="Courier New" w:hAnsi="Courier New"/>
          <w:sz w:val="16"/>
          <w:szCs w:val="16"/>
          <w:color w:val="auto"/>
        </w:rPr>
        <w:t>(479) ------- ------- Loss before income taxes, net</w:t>
      </w:r>
    </w:p>
    <w:p>
      <w:pPr>
        <w:ind w:left="420"/>
        <w:spacing w:after="0" w:line="237" w:lineRule="auto"/>
        <w:rPr>
          <w:sz w:val="20"/>
          <w:szCs w:val="20"/>
          <w:color w:val="auto"/>
        </w:rPr>
      </w:pPr>
      <w:r>
        <w:rPr>
          <w:rFonts w:ascii="Courier New" w:cs="Courier New" w:eastAsia="Courier New" w:hAnsi="Courier New"/>
          <w:sz w:val="16"/>
          <w:szCs w:val="16"/>
          <w:color w:val="auto"/>
        </w:rPr>
        <w:t>(losses) earnings from equity investments, minority</w:t>
      </w:r>
    </w:p>
    <w:p>
      <w:pPr>
        <w:ind w:left="320"/>
        <w:spacing w:after="0" w:line="236" w:lineRule="auto"/>
        <w:rPr>
          <w:sz w:val="20"/>
          <w:szCs w:val="20"/>
          <w:color w:val="auto"/>
        </w:rPr>
      </w:pPr>
      <w:r>
        <w:rPr>
          <w:rFonts w:ascii="Courier New" w:cs="Courier New" w:eastAsia="Courier New" w:hAnsi="Courier New"/>
          <w:sz w:val="16"/>
          <w:szCs w:val="16"/>
          <w:color w:val="auto"/>
        </w:rPr>
        <w:t>interest, extraordinary gain and cumulative effect of</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accounting change.................... (738) (3,099) Benefit</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for income taxes.................................... 229</w:t>
      </w:r>
    </w:p>
    <w:p>
      <w:pPr>
        <w:ind w:left="1060"/>
        <w:spacing w:after="0" w:line="236" w:lineRule="auto"/>
        <w:rPr>
          <w:sz w:val="20"/>
          <w:szCs w:val="20"/>
          <w:color w:val="auto"/>
        </w:rPr>
      </w:pPr>
      <w:r>
        <w:rPr>
          <w:rFonts w:ascii="Courier New" w:cs="Courier New" w:eastAsia="Courier New" w:hAnsi="Courier New"/>
          <w:sz w:val="16"/>
          <w:szCs w:val="16"/>
          <w:color w:val="auto"/>
        </w:rPr>
        <w:t>744 Net (losses) earnings from equity</w:t>
      </w:r>
    </w:p>
    <w:p>
      <w:pPr>
        <w:ind w:left="180"/>
        <w:spacing w:after="0" w:line="237" w:lineRule="auto"/>
        <w:rPr>
          <w:sz w:val="20"/>
          <w:szCs w:val="20"/>
          <w:color w:val="auto"/>
        </w:rPr>
      </w:pPr>
      <w:r>
        <w:rPr>
          <w:rFonts w:ascii="Courier New" w:cs="Courier New" w:eastAsia="Courier New" w:hAnsi="Courier New"/>
          <w:sz w:val="16"/>
          <w:szCs w:val="16"/>
          <w:color w:val="auto"/>
        </w:rPr>
        <w:t>investments............... (20) 49 Minority interest and</w:t>
      </w:r>
    </w:p>
    <w:p>
      <w:pPr>
        <w:ind w:left="1260"/>
        <w:spacing w:after="0" w:line="237" w:lineRule="auto"/>
        <w:rPr>
          <w:sz w:val="20"/>
          <w:szCs w:val="20"/>
          <w:color w:val="auto"/>
        </w:rPr>
      </w:pPr>
      <w:r>
        <w:rPr>
          <w:rFonts w:ascii="Courier New" w:cs="Courier New" w:eastAsia="Courier New" w:hAnsi="Courier New"/>
          <w:sz w:val="16"/>
          <w:szCs w:val="16"/>
          <w:color w:val="auto"/>
        </w:rPr>
        <w:t>dividends on subsidiary preferred</w:t>
      </w:r>
    </w:p>
    <w:p>
      <w:pPr>
        <w:ind w:left="80"/>
        <w:spacing w:after="0" w:line="237" w:lineRule="auto"/>
        <w:rPr>
          <w:sz w:val="20"/>
          <w:szCs w:val="20"/>
          <w:color w:val="auto"/>
        </w:rPr>
      </w:pPr>
      <w:r>
        <w:rPr>
          <w:rFonts w:ascii="Courier New" w:cs="Courier New" w:eastAsia="Courier New" w:hAnsi="Courier New"/>
          <w:sz w:val="16"/>
          <w:szCs w:val="16"/>
          <w:color w:val="auto"/>
        </w:rPr>
        <w:t>stock.....................................................</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(77) 549 ------- ------- Loss before extraordinary gain and</w:t>
      </w:r>
    </w:p>
    <w:p>
      <w:pPr>
        <w:spacing w:after="0" w:line="1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cumulative effect of accounting</w:t>
      </w:r>
    </w:p>
    <w:p>
      <w:pPr>
        <w:ind w:left="320"/>
        <w:spacing w:after="0" w:line="236" w:lineRule="auto"/>
        <w:rPr>
          <w:sz w:val="20"/>
          <w:szCs w:val="20"/>
          <w:color w:val="auto"/>
        </w:rPr>
      </w:pPr>
      <w:r>
        <w:rPr>
          <w:rFonts w:ascii="Courier New" w:cs="Courier New" w:eastAsia="Courier New" w:hAnsi="Courier New"/>
          <w:sz w:val="16"/>
          <w:szCs w:val="16"/>
          <w:color w:val="auto"/>
        </w:rPr>
        <w:t>change......................................... (606)</w:t>
      </w:r>
    </w:p>
    <w:p>
      <w:pPr>
        <w:ind w:left="460"/>
        <w:spacing w:after="0" w:line="237" w:lineRule="auto"/>
        <w:rPr>
          <w:sz w:val="20"/>
          <w:szCs w:val="20"/>
          <w:color w:val="auto"/>
        </w:rPr>
      </w:pPr>
      <w:r>
        <w:rPr>
          <w:rFonts w:ascii="Courier New" w:cs="Courier New" w:eastAsia="Courier New" w:hAnsi="Courier New"/>
          <w:sz w:val="16"/>
          <w:szCs w:val="16"/>
          <w:color w:val="auto"/>
        </w:rPr>
        <w:t>(1,757) Extraordinary gain (net of income taxes of</w:t>
      </w:r>
    </w:p>
    <w:p>
      <w:pPr>
        <w:ind w:left="220"/>
        <w:spacing w:after="0" w:line="237" w:lineRule="auto"/>
        <w:rPr>
          <w:sz w:val="20"/>
          <w:szCs w:val="20"/>
          <w:color w:val="auto"/>
        </w:rPr>
      </w:pPr>
      <w:r>
        <w:rPr>
          <w:rFonts w:ascii="Courier New" w:cs="Courier New" w:eastAsia="Courier New" w:hAnsi="Courier New"/>
          <w:sz w:val="16"/>
          <w:szCs w:val="16"/>
          <w:color w:val="auto"/>
        </w:rPr>
        <w:t>$25)............. 41 -- Cumulative effect of accounting</w:t>
      </w:r>
    </w:p>
    <w:p>
      <w:pPr>
        <w:ind w:left="840"/>
        <w:spacing w:after="0" w:line="237" w:lineRule="auto"/>
        <w:rPr>
          <w:sz w:val="20"/>
          <w:szCs w:val="20"/>
          <w:color w:val="auto"/>
        </w:rPr>
      </w:pPr>
      <w:r>
        <w:rPr>
          <w:rFonts w:ascii="Courier New" w:cs="Courier New" w:eastAsia="Courier New" w:hAnsi="Courier New"/>
          <w:sz w:val="16"/>
          <w:szCs w:val="16"/>
          <w:color w:val="auto"/>
        </w:rPr>
        <w:t>changes (net of income taxes of ($530) and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$142)....................................... (856) 229 ----</w:t>
      </w:r>
    </w:p>
    <w:p>
      <w:pPr>
        <w:spacing w:after="0" w:line="1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 ------- Net</w:t>
      </w:r>
    </w:p>
    <w:p>
      <w:pPr>
        <w:ind w:left="180"/>
        <w:spacing w:after="0" w:line="236" w:lineRule="auto"/>
        <w:rPr>
          <w:sz w:val="20"/>
          <w:szCs w:val="20"/>
          <w:color w:val="auto"/>
        </w:rPr>
      </w:pPr>
      <w:r>
        <w:rPr>
          <w:rFonts w:ascii="Courier New" w:cs="Courier New" w:eastAsia="Courier New" w:hAnsi="Courier New"/>
          <w:sz w:val="16"/>
          <w:szCs w:val="16"/>
          <w:color w:val="auto"/>
        </w:rPr>
        <w:t>loss....................................................</w:t>
      </w:r>
    </w:p>
    <w:p>
      <w:pPr>
        <w:ind w:left="1260"/>
        <w:spacing w:after="0" w:line="237" w:lineRule="auto"/>
        <w:rPr>
          <w:sz w:val="20"/>
          <w:szCs w:val="20"/>
          <w:color w:val="auto"/>
        </w:rPr>
      </w:pPr>
      <w:r>
        <w:rPr>
          <w:rFonts w:ascii="Courier New" w:cs="Courier New" w:eastAsia="Courier New" w:hAnsi="Courier New"/>
          <w:sz w:val="16"/>
          <w:szCs w:val="16"/>
          <w:color w:val="auto"/>
        </w:rPr>
        <w:t>$(1,421) $(1,528) ======= =======</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648" w:right="1440" w:bottom="1440" w:gutter="0" w:footer="0" w:header="0"/>
        </w:sectPr>
      </w:pPr>
    </w:p>
    <w:bookmarkStart w:id="193" w:name="page194"/>
    <w:bookmarkEnd w:id="193"/>
    <w:tbl>
      <w:tblPr>
        <w:tblLayout w:type="fixed"/>
        <w:tblInd w:w="1940" w:type="dxa"/>
        <w:tblCellMar>
          <w:top w:w="0" w:type="dxa"/>
          <w:left w:w="0" w:type="dxa"/>
          <w:bottom w:w="0" w:type="dxa"/>
          <w:right w:w="0" w:type="dxa"/>
        </w:tblCellMar>
      </w:tblPr>
      <w:tr>
        <w:trPr>
          <w:trHeight w:val="181"/>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AT&amp;T BROADBAND</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GROUP</w:t>
            </w:r>
          </w:p>
        </w:tc>
      </w:tr>
      <w:tr>
        <w:trPr>
          <w:trHeight w:val="179"/>
        </w:trPr>
        <w:tc>
          <w:tcPr>
            <w:tcW w:w="2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(AN INTEGRATED BUSINESS</w:t>
            </w:r>
          </w:p>
        </w:tc>
        <w:tc>
          <w:tcPr>
            <w:tcW w:w="13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OF AT&amp;T CORP.)</w:t>
            </w:r>
          </w:p>
        </w:tc>
      </w:tr>
      <w:tr>
        <w:trPr>
          <w:trHeight w:val="358"/>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COMBINED BALANCE</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SHEETS</w:t>
            </w:r>
          </w:p>
        </w:tc>
      </w:tr>
    </w:tbl>
    <w:p>
      <w:pPr>
        <w:spacing w:after="0" w:line="17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MARCH 31, DECEMBER 31, 2002 2001 ----------- ------------</w:t>
      </w:r>
    </w:p>
    <w:p>
      <w:pPr>
        <w:spacing w:after="0" w:line="4" w:lineRule="exact"/>
        <w:rPr>
          <w:sz w:val="20"/>
          <w:szCs w:val="20"/>
          <w:color w:val="auto"/>
        </w:rPr>
      </w:pPr>
    </w:p>
    <w:p>
      <w:pPr>
        <w:jc w:val="center"/>
        <w:ind w:right="4639"/>
        <w:spacing w:after="0" w:line="235" w:lineRule="auto"/>
        <w:rPr>
          <w:sz w:val="20"/>
          <w:szCs w:val="20"/>
          <w:color w:val="auto"/>
        </w:rPr>
      </w:pPr>
      <w:r>
        <w:rPr>
          <w:rFonts w:ascii="Courier New" w:cs="Courier New" w:eastAsia="Courier New" w:hAnsi="Courier New"/>
          <w:sz w:val="16"/>
          <w:szCs w:val="16"/>
          <w:color w:val="auto"/>
        </w:rPr>
        <w:t>(UNAUDITED) (DOLLARS IN MILLIONS) ASSETS Cash and cash equivalents................................... $ -- $ -- Accounts receivable less allowances of $75 and $73.......... 549 584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477 668 Other current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assets........................................ 584 398 ----</w:t>
      </w:r>
    </w:p>
    <w:p>
      <w:pPr>
        <w:spacing w:after="0" w:line="1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 -------- Total current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assets................................... 1,610 1,650 -----</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 Property, plant and equipment, net of</w:t>
      </w:r>
    </w:p>
    <w:p>
      <w:pPr>
        <w:ind w:left="1020"/>
        <w:spacing w:after="0" w:line="236" w:lineRule="auto"/>
        <w:rPr>
          <w:sz w:val="20"/>
          <w:szCs w:val="20"/>
          <w:color w:val="auto"/>
        </w:rPr>
      </w:pPr>
      <w:r>
        <w:rPr>
          <w:rFonts w:ascii="Courier New" w:cs="Courier New" w:eastAsia="Courier New" w:hAnsi="Courier New"/>
          <w:sz w:val="16"/>
          <w:szCs w:val="16"/>
          <w:color w:val="auto"/>
        </w:rPr>
        <w:t>accumulated depreciation of $3,530 and</w:t>
      </w:r>
    </w:p>
    <w:p>
      <w:pPr>
        <w:ind w:left="220"/>
        <w:spacing w:after="0" w:line="237" w:lineRule="auto"/>
        <w:rPr>
          <w:sz w:val="20"/>
          <w:szCs w:val="20"/>
          <w:color w:val="auto"/>
        </w:rPr>
      </w:pPr>
      <w:r>
        <w:rPr>
          <w:rFonts w:ascii="Courier New" w:cs="Courier New" w:eastAsia="Courier New" w:hAnsi="Courier New"/>
          <w:sz w:val="16"/>
          <w:szCs w:val="16"/>
          <w:color w:val="auto"/>
        </w:rPr>
        <w:t>$2,958......................... 14,588 14,519 Franchise</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costs, net of accumulated amortization of $2,501 in</w:t>
      </w:r>
    </w:p>
    <w:p>
      <w:pPr>
        <w:jc w:val="center"/>
        <w:ind w:right="4639"/>
        <w:spacing w:after="0" w:line="237" w:lineRule="auto"/>
        <w:rPr>
          <w:sz w:val="20"/>
          <w:szCs w:val="20"/>
          <w:color w:val="auto"/>
        </w:rPr>
      </w:pPr>
      <w:r>
        <w:rPr>
          <w:rFonts w:ascii="Courier New" w:cs="Courier New" w:eastAsia="Courier New" w:hAnsi="Courier New"/>
          <w:sz w:val="16"/>
          <w:szCs w:val="16"/>
          <w:color w:val="auto"/>
        </w:rPr>
        <w:t>2001...................................................</w:t>
      </w:r>
    </w:p>
    <w:p>
      <w:pPr>
        <w:ind w:left="80"/>
        <w:spacing w:after="0" w:line="237" w:lineRule="auto"/>
        <w:rPr>
          <w:sz w:val="20"/>
          <w:szCs w:val="20"/>
          <w:color w:val="auto"/>
        </w:rPr>
      </w:pPr>
      <w:r>
        <w:rPr>
          <w:rFonts w:ascii="Courier New" w:cs="Courier New" w:eastAsia="Courier New" w:hAnsi="Courier New"/>
          <w:sz w:val="16"/>
          <w:szCs w:val="16"/>
          <w:color w:val="auto"/>
        </w:rPr>
        <w:t>41,381 42,819 Goodwill, net of accumulated amortization of</w:t>
      </w:r>
    </w:p>
    <w:tbl>
      <w:tblPr>
        <w:tblLayout w:type="fixed"/>
        <w:tblInd w:w="0" w:type="dxa"/>
        <w:tblCellMar>
          <w:top w:w="0" w:type="dxa"/>
          <w:left w:w="0" w:type="dxa"/>
          <w:bottom w:w="0" w:type="dxa"/>
          <w:right w:w="0" w:type="dxa"/>
        </w:tblCellMar>
      </w:tblPr>
      <w:tr>
        <w:trPr>
          <w:trHeight w:val="179"/>
        </w:trPr>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$741 in 2001</w:t>
            </w:r>
          </w:p>
        </w:tc>
        <w:tc>
          <w:tcPr>
            <w:tcW w:w="4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 19,361 19,361 Other purchased intangible</w:t>
            </w:r>
          </w:p>
        </w:tc>
        <w:tc>
          <w:tcPr>
            <w:tcW w:w="100" w:type="dxa"/>
            <w:vAlign w:val="bottom"/>
          </w:tcPr>
          <w:p>
            <w:pPr>
              <w:spacing w:after="0"/>
              <w:rPr>
                <w:sz w:val="15"/>
                <w:szCs w:val="15"/>
                <w:color w:val="auto"/>
              </w:rPr>
            </w:pPr>
          </w:p>
        </w:tc>
      </w:tr>
      <w:tr>
        <w:trPr>
          <w:trHeight w:val="179"/>
        </w:trPr>
        <w:tc>
          <w:tcPr>
            <w:tcW w:w="5440" w:type="dxa"/>
            <w:vAlign w:val="bottom"/>
            <w:gridSpan w:val="3"/>
          </w:tcPr>
          <w:p>
            <w:pPr>
              <w:jc w:val="center"/>
              <w:ind w:left="74"/>
              <w:spacing w:after="0" w:line="179" w:lineRule="exact"/>
              <w:rPr>
                <w:sz w:val="20"/>
                <w:szCs w:val="20"/>
                <w:color w:val="auto"/>
              </w:rPr>
            </w:pPr>
            <w:r>
              <w:rPr>
                <w:rFonts w:ascii="Courier New" w:cs="Courier New" w:eastAsia="Courier New" w:hAnsi="Courier New"/>
                <w:sz w:val="16"/>
                <w:szCs w:val="16"/>
                <w:color w:val="auto"/>
                <w:w w:val="96"/>
              </w:rPr>
              <w:t>assets, net of accumulated amortization of $507 and</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$458.............................</w:t>
            </w:r>
          </w:p>
        </w:tc>
        <w:tc>
          <w:tcPr>
            <w:tcW w:w="3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1,514 1,561</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Investments.................................................</w:t>
            </w: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1300" w:type="dxa"/>
            <w:vAlign w:val="bottom"/>
          </w:tcPr>
          <w:p>
            <w:pPr>
              <w:spacing w:after="0"/>
              <w:rPr>
                <w:sz w:val="15"/>
                <w:szCs w:val="15"/>
                <w:color w:val="auto"/>
              </w:rPr>
            </w:pPr>
          </w:p>
        </w:tc>
        <w:tc>
          <w:tcPr>
            <w:tcW w:w="4140" w:type="dxa"/>
            <w:vAlign w:val="bottom"/>
            <w:gridSpan w:val="2"/>
          </w:tcPr>
          <w:p>
            <w:pPr>
              <w:jc w:val="center"/>
              <w:ind w:right="1102"/>
              <w:spacing w:after="0" w:line="179" w:lineRule="exact"/>
              <w:rPr>
                <w:sz w:val="20"/>
                <w:szCs w:val="20"/>
                <w:color w:val="auto"/>
              </w:rPr>
            </w:pPr>
            <w:r>
              <w:rPr>
                <w:rFonts w:ascii="Courier New" w:cs="Courier New" w:eastAsia="Courier New" w:hAnsi="Courier New"/>
                <w:sz w:val="16"/>
                <w:szCs w:val="16"/>
                <w:color w:val="auto"/>
                <w:w w:val="96"/>
              </w:rPr>
              <w:t>20,625 21,913 Other</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assets................................................</w:t>
            </w: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1,767 1,364</w:t>
            </w:r>
          </w:p>
        </w:tc>
        <w:tc>
          <w:tcPr>
            <w:tcW w:w="32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 -------- Total</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assets...........................................</w:t>
            </w:r>
          </w:p>
        </w:tc>
        <w:tc>
          <w:tcPr>
            <w:tcW w:w="3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$100,846</w:t>
            </w:r>
          </w:p>
        </w:tc>
      </w:tr>
      <w:tr>
        <w:trPr>
          <w:trHeight w:val="179"/>
        </w:trPr>
        <w:tc>
          <w:tcPr>
            <w:tcW w:w="5440" w:type="dxa"/>
            <w:vAlign w:val="bottom"/>
            <w:gridSpan w:val="3"/>
          </w:tcPr>
          <w:p>
            <w:pPr>
              <w:jc w:val="center"/>
              <w:ind w:left="74"/>
              <w:spacing w:after="0" w:line="179" w:lineRule="exact"/>
              <w:rPr>
                <w:sz w:val="20"/>
                <w:szCs w:val="20"/>
                <w:color w:val="auto"/>
              </w:rPr>
            </w:pPr>
            <w:r>
              <w:rPr>
                <w:rFonts w:ascii="Courier New" w:cs="Courier New" w:eastAsia="Courier New" w:hAnsi="Courier New"/>
                <w:sz w:val="16"/>
                <w:szCs w:val="16"/>
                <w:color w:val="auto"/>
                <w:w w:val="96"/>
              </w:rPr>
              <w:t>$103,187 ======== ======== LIABILITIES AND COMBINED</w:t>
            </w:r>
          </w:p>
        </w:tc>
        <w:tc>
          <w:tcPr>
            <w:tcW w:w="100" w:type="dxa"/>
            <w:vAlign w:val="bottom"/>
          </w:tcPr>
          <w:p>
            <w:pPr>
              <w:spacing w:after="0"/>
              <w:rPr>
                <w:sz w:val="15"/>
                <w:szCs w:val="15"/>
                <w:color w:val="auto"/>
              </w:rPr>
            </w:pPr>
          </w:p>
        </w:tc>
      </w:tr>
      <w:tr>
        <w:trPr>
          <w:trHeight w:val="179"/>
        </w:trPr>
        <w:tc>
          <w:tcPr>
            <w:tcW w:w="1300" w:type="dxa"/>
            <w:vAlign w:val="bottom"/>
          </w:tcPr>
          <w:p>
            <w:pPr>
              <w:spacing w:after="0"/>
              <w:rPr>
                <w:sz w:val="15"/>
                <w:szCs w:val="15"/>
                <w:color w:val="auto"/>
              </w:rPr>
            </w:pPr>
          </w:p>
        </w:tc>
        <w:tc>
          <w:tcPr>
            <w:tcW w:w="4140" w:type="dxa"/>
            <w:vAlign w:val="bottom"/>
            <w:gridSpan w:val="2"/>
          </w:tcPr>
          <w:p>
            <w:pPr>
              <w:jc w:val="center"/>
              <w:ind w:right="1082"/>
              <w:spacing w:after="0" w:line="179" w:lineRule="exact"/>
              <w:rPr>
                <w:sz w:val="20"/>
                <w:szCs w:val="20"/>
                <w:color w:val="auto"/>
              </w:rPr>
            </w:pPr>
            <w:r>
              <w:rPr>
                <w:rFonts w:ascii="Courier New" w:cs="Courier New" w:eastAsia="Courier New" w:hAnsi="Courier New"/>
                <w:sz w:val="16"/>
                <w:szCs w:val="16"/>
                <w:color w:val="auto"/>
                <w:w w:val="96"/>
              </w:rPr>
              <w:t>ATTRIBUTED NET ASSETS Accounts</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payable............................................</w:t>
            </w:r>
          </w:p>
        </w:tc>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$ 620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1300" w:type="dxa"/>
            <w:vAlign w:val="bottom"/>
          </w:tcPr>
          <w:p>
            <w:pPr>
              <w:spacing w:after="0"/>
              <w:rPr>
                <w:sz w:val="15"/>
                <w:szCs w:val="15"/>
                <w:color w:val="auto"/>
              </w:rPr>
            </w:pPr>
          </w:p>
        </w:tc>
        <w:tc>
          <w:tcPr>
            <w:tcW w:w="4140" w:type="dxa"/>
            <w:vAlign w:val="bottom"/>
            <w:gridSpan w:val="2"/>
          </w:tcPr>
          <w:p>
            <w:pPr>
              <w:jc w:val="center"/>
              <w:ind w:right="1102"/>
              <w:spacing w:after="0" w:line="179" w:lineRule="exact"/>
              <w:rPr>
                <w:sz w:val="20"/>
                <w:szCs w:val="20"/>
                <w:color w:val="auto"/>
              </w:rPr>
            </w:pPr>
            <w:r>
              <w:rPr>
                <w:rFonts w:ascii="Courier New" w:cs="Courier New" w:eastAsia="Courier New" w:hAnsi="Courier New"/>
                <w:sz w:val="16"/>
                <w:szCs w:val="16"/>
                <w:color w:val="auto"/>
                <w:w w:val="96"/>
              </w:rPr>
              <w:t>678 Payroll and benefit-related</w:t>
            </w:r>
          </w:p>
        </w:tc>
        <w:tc>
          <w:tcPr>
            <w:tcW w:w="100" w:type="dxa"/>
            <w:vAlign w:val="bottom"/>
          </w:tcPr>
          <w:p>
            <w:pPr>
              <w:spacing w:after="0"/>
              <w:rPr>
                <w:sz w:val="15"/>
                <w:szCs w:val="15"/>
                <w:color w:val="auto"/>
              </w:rPr>
            </w:pPr>
          </w:p>
        </w:tc>
      </w:tr>
      <w:tr>
        <w:trPr>
          <w:trHeight w:val="179"/>
        </w:trPr>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liabilities</w:t>
            </w:r>
          </w:p>
        </w:tc>
        <w:tc>
          <w:tcPr>
            <w:tcW w:w="880" w:type="dxa"/>
            <w:vAlign w:val="bottom"/>
          </w:tcPr>
          <w:p>
            <w:pPr>
              <w:jc w:val="right"/>
              <w:spacing w:after="0"/>
              <w:rPr>
                <w:sz w:val="20"/>
                <w:szCs w:val="20"/>
                <w:color w:val="auto"/>
              </w:rPr>
            </w:pPr>
            <w:r>
              <w:rPr>
                <w:rFonts w:ascii="Courier New" w:cs="Courier New" w:eastAsia="Courier New" w:hAnsi="Courier New"/>
                <w:sz w:val="9"/>
                <w:szCs w:val="9"/>
                <w:color w:val="auto"/>
                <w:w w:val="75"/>
              </w:rPr>
              <w:t>.....................</w:t>
            </w:r>
          </w:p>
        </w:tc>
        <w:tc>
          <w:tcPr>
            <w:tcW w:w="3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442 478 Debt maturing</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within one year...............................</w:t>
            </w:r>
          </w:p>
        </w:tc>
        <w:tc>
          <w:tcPr>
            <w:tcW w:w="3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1,790 2,824</w:t>
            </w:r>
          </w:p>
        </w:tc>
      </w:tr>
      <w:tr>
        <w:trPr>
          <w:trHeight w:val="179"/>
        </w:trPr>
        <w:tc>
          <w:tcPr>
            <w:tcW w:w="1300" w:type="dxa"/>
            <w:vAlign w:val="bottom"/>
          </w:tcPr>
          <w:p>
            <w:pPr>
              <w:spacing w:after="0"/>
              <w:rPr>
                <w:sz w:val="15"/>
                <w:szCs w:val="15"/>
                <w:color w:val="auto"/>
              </w:rPr>
            </w:pPr>
          </w:p>
        </w:tc>
        <w:tc>
          <w:tcPr>
            <w:tcW w:w="4140" w:type="dxa"/>
            <w:vAlign w:val="bottom"/>
            <w:gridSpan w:val="2"/>
          </w:tcPr>
          <w:p>
            <w:pPr>
              <w:jc w:val="center"/>
              <w:ind w:right="1102"/>
              <w:spacing w:after="0" w:line="179" w:lineRule="exact"/>
              <w:rPr>
                <w:sz w:val="20"/>
                <w:szCs w:val="20"/>
                <w:color w:val="auto"/>
              </w:rPr>
            </w:pPr>
            <w:r>
              <w:rPr>
                <w:rFonts w:ascii="Courier New" w:cs="Courier New" w:eastAsia="Courier New" w:hAnsi="Courier New"/>
                <w:sz w:val="16"/>
                <w:szCs w:val="16"/>
                <w:color w:val="auto"/>
                <w:w w:val="96"/>
              </w:rPr>
              <w:t>Short-term debt due to</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AT&amp;T.................................</w:t>
            </w:r>
          </w:p>
        </w:tc>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5,956 3,959 Other</w:t>
            </w:r>
          </w:p>
        </w:tc>
        <w:tc>
          <w:tcPr>
            <w:tcW w:w="100" w:type="dxa"/>
            <w:vAlign w:val="bottom"/>
          </w:tcPr>
          <w:p>
            <w:pPr>
              <w:spacing w:after="0"/>
              <w:rPr>
                <w:sz w:val="15"/>
                <w:szCs w:val="15"/>
                <w:color w:val="auto"/>
              </w:rPr>
            </w:pPr>
          </w:p>
        </w:tc>
      </w:tr>
      <w:tr>
        <w:trPr>
          <w:trHeight w:val="179"/>
        </w:trPr>
        <w:tc>
          <w:tcPr>
            <w:tcW w:w="5440" w:type="dxa"/>
            <w:vAlign w:val="bottom"/>
            <w:gridSpan w:val="3"/>
          </w:tcPr>
          <w:p>
            <w:pPr>
              <w:jc w:val="center"/>
              <w:ind w:left="74"/>
              <w:spacing w:after="0" w:line="179" w:lineRule="exact"/>
              <w:rPr>
                <w:sz w:val="20"/>
                <w:szCs w:val="20"/>
                <w:color w:val="auto"/>
              </w:rPr>
            </w:pPr>
            <w:r>
              <w:rPr>
                <w:rFonts w:ascii="Courier New" w:cs="Courier New" w:eastAsia="Courier New" w:hAnsi="Courier New"/>
                <w:sz w:val="16"/>
                <w:szCs w:val="16"/>
                <w:color w:val="auto"/>
                <w:w w:val="96"/>
              </w:rPr>
              <w:t>current liabilities...................................</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1,633 1,691 --------</w:t>
            </w:r>
          </w:p>
        </w:tc>
        <w:tc>
          <w:tcPr>
            <w:tcW w:w="3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 Total current</w:t>
            </w:r>
          </w:p>
        </w:tc>
        <w:tc>
          <w:tcPr>
            <w:tcW w:w="100" w:type="dxa"/>
            <w:vAlign w:val="bottom"/>
          </w:tcPr>
          <w:p>
            <w:pPr>
              <w:spacing w:after="0"/>
              <w:rPr>
                <w:sz w:val="15"/>
                <w:szCs w:val="15"/>
                <w:color w:val="auto"/>
              </w:rPr>
            </w:pPr>
          </w:p>
        </w:tc>
      </w:tr>
      <w:tr>
        <w:trPr>
          <w:trHeight w:val="179"/>
        </w:trPr>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liabilities</w:t>
            </w:r>
          </w:p>
        </w:tc>
        <w:tc>
          <w:tcPr>
            <w:tcW w:w="880" w:type="dxa"/>
            <w:vAlign w:val="bottom"/>
          </w:tcPr>
          <w:p>
            <w:pPr>
              <w:jc w:val="right"/>
              <w:spacing w:after="0"/>
              <w:rPr>
                <w:sz w:val="20"/>
                <w:szCs w:val="20"/>
                <w:color w:val="auto"/>
              </w:rPr>
            </w:pPr>
            <w:r>
              <w:rPr>
                <w:rFonts w:ascii="Courier New" w:cs="Courier New" w:eastAsia="Courier New" w:hAnsi="Courier New"/>
                <w:sz w:val="6"/>
                <w:szCs w:val="6"/>
                <w:color w:val="auto"/>
                <w:w w:val="79"/>
              </w:rPr>
              <w:t>..............................</w:t>
            </w:r>
          </w:p>
        </w:tc>
        <w:tc>
          <w:tcPr>
            <w:tcW w:w="3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10,441 9,630</w:t>
            </w:r>
          </w:p>
        </w:tc>
        <w:tc>
          <w:tcPr>
            <w:tcW w:w="100" w:type="dxa"/>
            <w:vAlign w:val="bottom"/>
          </w:tcPr>
          <w:p>
            <w:pPr>
              <w:spacing w:after="0"/>
              <w:rPr>
                <w:sz w:val="15"/>
                <w:szCs w:val="15"/>
                <w:color w:val="auto"/>
              </w:rPr>
            </w:pPr>
          </w:p>
        </w:tc>
      </w:tr>
      <w:tr>
        <w:trPr>
          <w:trHeight w:val="179"/>
        </w:trPr>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60" w:type="dxa"/>
            <w:vAlign w:val="bottom"/>
          </w:tcPr>
          <w:p>
            <w:pPr>
              <w:jc w:val="center"/>
              <w:ind w:right="1982"/>
              <w:spacing w:after="0" w:line="179" w:lineRule="exact"/>
              <w:rPr>
                <w:sz w:val="20"/>
                <w:szCs w:val="20"/>
                <w:color w:val="auto"/>
              </w:rPr>
            </w:pPr>
            <w:r>
              <w:rPr>
                <w:rFonts w:ascii="Courier New" w:cs="Courier New" w:eastAsia="Courier New" w:hAnsi="Courier New"/>
                <w:sz w:val="16"/>
                <w:szCs w:val="16"/>
                <w:color w:val="auto"/>
                <w:w w:val="97"/>
              </w:rPr>
              <w:t>Long-term</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debt..............................................</w:t>
            </w:r>
          </w:p>
        </w:tc>
        <w:tc>
          <w:tcPr>
            <w:tcW w:w="3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15,523</w:t>
            </w:r>
          </w:p>
        </w:tc>
        <w:tc>
          <w:tcPr>
            <w:tcW w:w="100" w:type="dxa"/>
            <w:vAlign w:val="bottom"/>
          </w:tcPr>
          <w:p>
            <w:pPr>
              <w:spacing w:after="0"/>
              <w:rPr>
                <w:sz w:val="15"/>
                <w:szCs w:val="15"/>
                <w:color w:val="auto"/>
              </w:rPr>
            </w:pPr>
          </w:p>
        </w:tc>
      </w:tr>
      <w:tr>
        <w:trPr>
          <w:trHeight w:val="179"/>
        </w:trPr>
        <w:tc>
          <w:tcPr>
            <w:tcW w:w="1300" w:type="dxa"/>
            <w:vAlign w:val="bottom"/>
          </w:tcPr>
          <w:p>
            <w:pPr>
              <w:spacing w:after="0"/>
              <w:rPr>
                <w:sz w:val="15"/>
                <w:szCs w:val="15"/>
                <w:color w:val="auto"/>
              </w:rPr>
            </w:pPr>
          </w:p>
        </w:tc>
        <w:tc>
          <w:tcPr>
            <w:tcW w:w="4140" w:type="dxa"/>
            <w:vAlign w:val="bottom"/>
            <w:gridSpan w:val="2"/>
          </w:tcPr>
          <w:p>
            <w:pPr>
              <w:jc w:val="center"/>
              <w:ind w:right="1102"/>
              <w:spacing w:after="0" w:line="179" w:lineRule="exact"/>
              <w:rPr>
                <w:sz w:val="20"/>
                <w:szCs w:val="20"/>
                <w:color w:val="auto"/>
              </w:rPr>
            </w:pPr>
            <w:r>
              <w:rPr>
                <w:rFonts w:ascii="Courier New" w:cs="Courier New" w:eastAsia="Courier New" w:hAnsi="Courier New"/>
                <w:sz w:val="16"/>
                <w:szCs w:val="16"/>
                <w:color w:val="auto"/>
                <w:w w:val="96"/>
              </w:rPr>
              <w:t>16,502 Deferred income</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taxes.......................................</w:t>
            </w:r>
          </w:p>
        </w:tc>
        <w:tc>
          <w:tcPr>
            <w:tcW w:w="3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25,447 25,810</w:t>
            </w:r>
          </w:p>
        </w:tc>
      </w:tr>
      <w:tr>
        <w:trPr>
          <w:trHeight w:val="179"/>
        </w:trPr>
        <w:tc>
          <w:tcPr>
            <w:tcW w:w="5440" w:type="dxa"/>
            <w:vAlign w:val="bottom"/>
            <w:gridSpan w:val="3"/>
          </w:tcPr>
          <w:p>
            <w:pPr>
              <w:jc w:val="center"/>
              <w:ind w:left="54"/>
              <w:spacing w:after="0" w:line="179" w:lineRule="exact"/>
              <w:rPr>
                <w:sz w:val="20"/>
                <w:szCs w:val="20"/>
                <w:color w:val="auto"/>
              </w:rPr>
            </w:pPr>
            <w:r>
              <w:rPr>
                <w:rFonts w:ascii="Courier New" w:cs="Courier New" w:eastAsia="Courier New" w:hAnsi="Courier New"/>
                <w:sz w:val="16"/>
                <w:szCs w:val="16"/>
                <w:color w:val="auto"/>
                <w:w w:val="96"/>
              </w:rPr>
              <w:t>Other long-term liabilities and deferred</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ind w:right="38"/>
              <w:spacing w:after="0" w:line="179" w:lineRule="exact"/>
              <w:rPr>
                <w:sz w:val="20"/>
                <w:szCs w:val="20"/>
                <w:color w:val="auto"/>
              </w:rPr>
            </w:pPr>
            <w:r>
              <w:rPr>
                <w:rFonts w:ascii="Courier New" w:cs="Courier New" w:eastAsia="Courier New" w:hAnsi="Courier New"/>
                <w:sz w:val="16"/>
                <w:szCs w:val="16"/>
                <w:color w:val="auto"/>
              </w:rPr>
              <w:t>credits............</w:t>
            </w:r>
          </w:p>
        </w:tc>
        <w:tc>
          <w:tcPr>
            <w:tcW w:w="3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813 1,059 -------- -------- Total</w:t>
            </w:r>
          </w:p>
        </w:tc>
        <w:tc>
          <w:tcPr>
            <w:tcW w:w="100" w:type="dxa"/>
            <w:vAlign w:val="bottom"/>
          </w:tcPr>
          <w:p>
            <w:pPr>
              <w:spacing w:after="0"/>
              <w:rPr>
                <w:sz w:val="15"/>
                <w:szCs w:val="15"/>
                <w:color w:val="auto"/>
              </w:rPr>
            </w:pPr>
          </w:p>
        </w:tc>
      </w:tr>
      <w:tr>
        <w:trPr>
          <w:trHeight w:val="179"/>
        </w:trPr>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liabilities</w:t>
            </w:r>
          </w:p>
        </w:tc>
        <w:tc>
          <w:tcPr>
            <w:tcW w:w="880" w:type="dxa"/>
            <w:vAlign w:val="bottom"/>
          </w:tcPr>
          <w:p>
            <w:pPr>
              <w:jc w:val="right"/>
              <w:spacing w:after="0"/>
              <w:rPr>
                <w:sz w:val="20"/>
                <w:szCs w:val="20"/>
                <w:color w:val="auto"/>
              </w:rPr>
            </w:pPr>
            <w:r>
              <w:rPr>
                <w:rFonts w:ascii="Courier New" w:cs="Courier New" w:eastAsia="Courier New" w:hAnsi="Courier New"/>
                <w:sz w:val="4"/>
                <w:szCs w:val="4"/>
                <w:color w:val="auto"/>
                <w:w w:val="99"/>
              </w:rPr>
              <w:t>....................................</w:t>
            </w:r>
          </w:p>
        </w:tc>
        <w:tc>
          <w:tcPr>
            <w:tcW w:w="3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52,224</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53,001 --------</w:t>
            </w:r>
          </w:p>
        </w:tc>
        <w:tc>
          <w:tcPr>
            <w:tcW w:w="32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 Minority</w:t>
            </w:r>
          </w:p>
        </w:tc>
        <w:tc>
          <w:tcPr>
            <w:tcW w:w="100" w:type="dxa"/>
            <w:vAlign w:val="bottom"/>
          </w:tcPr>
          <w:p>
            <w:pPr>
              <w:spacing w:after="0"/>
              <w:rPr>
                <w:sz w:val="15"/>
                <w:szCs w:val="15"/>
                <w:color w:val="auto"/>
              </w:rPr>
            </w:pP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interest...........................................</w:t>
            </w:r>
          </w:p>
        </w:tc>
        <w:tc>
          <w:tcPr>
            <w:tcW w:w="3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2,507</w:t>
            </w:r>
          </w:p>
        </w:tc>
        <w:tc>
          <w:tcPr>
            <w:tcW w:w="100" w:type="dxa"/>
            <w:vAlign w:val="bottom"/>
          </w:tcPr>
          <w:p>
            <w:pPr>
              <w:spacing w:after="0"/>
              <w:rPr>
                <w:sz w:val="15"/>
                <w:szCs w:val="15"/>
                <w:color w:val="auto"/>
              </w:rPr>
            </w:pPr>
          </w:p>
        </w:tc>
      </w:tr>
    </w:tbl>
    <w:p>
      <w:pPr>
        <w:jc w:val="center"/>
        <w:ind w:right="4639"/>
        <w:spacing w:after="0" w:line="236" w:lineRule="auto"/>
        <w:rPr>
          <w:sz w:val="20"/>
          <w:szCs w:val="20"/>
          <w:color w:val="auto"/>
        </w:rPr>
      </w:pPr>
      <w:r>
        <w:rPr>
          <w:rFonts w:ascii="Courier New" w:cs="Courier New" w:eastAsia="Courier New" w:hAnsi="Courier New"/>
          <w:sz w:val="16"/>
          <w:szCs w:val="16"/>
          <w:color w:val="auto"/>
        </w:rPr>
        <w:t>3,302 Company-Obligated Convertible Quarterly Income</w:t>
      </w:r>
    </w:p>
    <w:p>
      <w:pPr>
        <w:jc w:val="center"/>
        <w:ind w:right="4639"/>
        <w:spacing w:after="0" w:line="237" w:lineRule="auto"/>
        <w:rPr>
          <w:sz w:val="20"/>
          <w:szCs w:val="20"/>
          <w:color w:val="auto"/>
        </w:rPr>
      </w:pPr>
      <w:r>
        <w:rPr>
          <w:rFonts w:ascii="Courier New" w:cs="Courier New" w:eastAsia="Courier New" w:hAnsi="Courier New"/>
          <w:sz w:val="16"/>
          <w:szCs w:val="16"/>
          <w:color w:val="auto"/>
        </w:rPr>
        <w:t>Preferred Securities of Subsidiary Trust Holding Solely</w:t>
      </w:r>
    </w:p>
    <w:p>
      <w:pPr>
        <w:ind w:left="1340"/>
        <w:spacing w:after="0" w:line="237" w:lineRule="auto"/>
        <w:rPr>
          <w:sz w:val="20"/>
          <w:szCs w:val="20"/>
          <w:color w:val="auto"/>
        </w:rPr>
      </w:pPr>
      <w:r>
        <w:rPr>
          <w:rFonts w:ascii="Courier New" w:cs="Courier New" w:eastAsia="Courier New" w:hAnsi="Courier New"/>
          <w:sz w:val="16"/>
          <w:szCs w:val="16"/>
          <w:color w:val="auto"/>
        </w:rPr>
        <w:t>Subordinated Debt Securities of</w:t>
      </w:r>
    </w:p>
    <w:p>
      <w:pPr>
        <w:ind w:left="420"/>
        <w:spacing w:after="0" w:line="237" w:lineRule="auto"/>
        <w:rPr>
          <w:sz w:val="20"/>
          <w:szCs w:val="20"/>
          <w:color w:val="auto"/>
        </w:rPr>
      </w:pPr>
      <w:r>
        <w:rPr>
          <w:rFonts w:ascii="Courier New" w:cs="Courier New" w:eastAsia="Courier New" w:hAnsi="Courier New"/>
          <w:sz w:val="16"/>
          <w:szCs w:val="16"/>
          <w:color w:val="auto"/>
        </w:rPr>
        <w:t>AT&amp;T................................... 4,723 4,720</w:t>
      </w:r>
    </w:p>
    <w:p>
      <w:pPr>
        <w:ind w:left="1720"/>
        <w:spacing w:after="0" w:line="237" w:lineRule="auto"/>
        <w:rPr>
          <w:sz w:val="20"/>
          <w:szCs w:val="20"/>
          <w:color w:val="auto"/>
        </w:rPr>
      </w:pPr>
      <w:r>
        <w:rPr>
          <w:rFonts w:ascii="Courier New" w:cs="Courier New" w:eastAsia="Courier New" w:hAnsi="Courier New"/>
          <w:sz w:val="16"/>
          <w:szCs w:val="16"/>
          <w:color w:val="auto"/>
        </w:rPr>
        <w:t>Combined attributed net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assets.............................. 41,392 42,164 --------</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Total liabilities and combined attributed net</w:t>
      </w:r>
    </w:p>
    <w:p>
      <w:pPr>
        <w:ind w:left="460"/>
        <w:spacing w:after="0" w:line="236" w:lineRule="auto"/>
        <w:rPr>
          <w:sz w:val="20"/>
          <w:szCs w:val="20"/>
          <w:color w:val="auto"/>
        </w:rPr>
      </w:pPr>
      <w:r>
        <w:rPr>
          <w:rFonts w:ascii="Courier New" w:cs="Courier New" w:eastAsia="Courier New" w:hAnsi="Courier New"/>
          <w:sz w:val="16"/>
          <w:szCs w:val="16"/>
          <w:color w:val="auto"/>
        </w:rPr>
        <w:t>assets........ $100,846 $103,187 ======== ========</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648" w:right="1440" w:bottom="1440" w:gutter="0" w:footer="0" w:header="0"/>
        </w:sectPr>
      </w:pPr>
    </w:p>
    <w:bookmarkStart w:id="194" w:name="page195"/>
    <w:bookmarkEnd w:id="19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8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COMBINED STATEMENTS OF CHANGES IN COMBINED ATTRIBUTED NET ASSETS</w:t>
      </w:r>
    </w:p>
    <w:p>
      <w:pPr>
        <w:spacing w:after="0" w:line="19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THREE MONTHS ENDED MARCH 31, ---------------------</w:t>
      </w:r>
    </w:p>
    <w:p>
      <w:pPr>
        <w:ind w:left="40"/>
        <w:spacing w:after="0" w:line="236" w:lineRule="auto"/>
        <w:rPr>
          <w:sz w:val="20"/>
          <w:szCs w:val="20"/>
          <w:color w:val="auto"/>
        </w:rPr>
      </w:pPr>
      <w:r>
        <w:rPr>
          <w:rFonts w:ascii="Courier New" w:cs="Courier New" w:eastAsia="Courier New" w:hAnsi="Courier New"/>
          <w:sz w:val="16"/>
          <w:szCs w:val="16"/>
          <w:color w:val="auto"/>
        </w:rPr>
        <w:t>2002 2001 --------- --------- (UNAUDITED) (DOLLARS IN</w:t>
      </w:r>
    </w:p>
    <w:p>
      <w:pPr>
        <w:jc w:val="center"/>
        <w:ind w:right="5199"/>
        <w:spacing w:after="0" w:line="237" w:lineRule="auto"/>
        <w:rPr>
          <w:sz w:val="20"/>
          <w:szCs w:val="20"/>
          <w:color w:val="auto"/>
        </w:rPr>
      </w:pPr>
      <w:r>
        <w:rPr>
          <w:rFonts w:ascii="Courier New" w:cs="Courier New" w:eastAsia="Courier New" w:hAnsi="Courier New"/>
          <w:sz w:val="16"/>
          <w:szCs w:val="16"/>
          <w:color w:val="auto"/>
        </w:rPr>
        <w:t>MILLIONS) Combined attributed net assets: Balance at</w:t>
      </w:r>
    </w:p>
    <w:p>
      <w:pPr>
        <w:jc w:val="center"/>
        <w:ind w:right="5199"/>
        <w:spacing w:after="0" w:line="237" w:lineRule="auto"/>
        <w:rPr>
          <w:sz w:val="20"/>
          <w:szCs w:val="20"/>
          <w:color w:val="auto"/>
        </w:rPr>
      </w:pPr>
      <w:r>
        <w:rPr>
          <w:rFonts w:ascii="Courier New" w:cs="Courier New" w:eastAsia="Courier New" w:hAnsi="Courier New"/>
          <w:sz w:val="16"/>
          <w:szCs w:val="16"/>
          <w:color w:val="auto"/>
        </w:rPr>
        <w:t>beginning of period............................</w:t>
      </w:r>
    </w:p>
    <w:p>
      <w:pPr>
        <w:jc w:val="center"/>
        <w:ind w:right="5199"/>
        <w:spacing w:after="0" w:line="237" w:lineRule="auto"/>
        <w:rPr>
          <w:sz w:val="20"/>
          <w:szCs w:val="20"/>
          <w:color w:val="auto"/>
        </w:rPr>
      </w:pPr>
      <w:r>
        <w:rPr>
          <w:rFonts w:ascii="Courier New" w:cs="Courier New" w:eastAsia="Courier New" w:hAnsi="Courier New"/>
          <w:sz w:val="16"/>
          <w:szCs w:val="16"/>
          <w:color w:val="auto"/>
        </w:rPr>
        <w:t>$42,164 $43,317 Net</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loss..................................................</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(1,421) (1,528) Contributions from AT&amp;T,</w:t>
      </w:r>
    </w:p>
    <w:p>
      <w:pPr>
        <w:jc w:val="center"/>
        <w:ind w:right="5199"/>
        <w:spacing w:after="0" w:line="236" w:lineRule="auto"/>
        <w:rPr>
          <w:sz w:val="20"/>
          <w:szCs w:val="20"/>
          <w:color w:val="auto"/>
        </w:rPr>
      </w:pPr>
      <w:r>
        <w:rPr>
          <w:rFonts w:ascii="Courier New" w:cs="Courier New" w:eastAsia="Courier New" w:hAnsi="Courier New"/>
          <w:sz w:val="16"/>
          <w:szCs w:val="16"/>
          <w:color w:val="auto"/>
        </w:rPr>
        <w:t>net.............................. 770 1,531 Issuance</w:t>
      </w:r>
    </w:p>
    <w:p>
      <w:pPr>
        <w:jc w:val="center"/>
        <w:ind w:right="5199"/>
        <w:spacing w:after="0" w:line="237" w:lineRule="auto"/>
        <w:rPr>
          <w:sz w:val="20"/>
          <w:szCs w:val="20"/>
          <w:color w:val="auto"/>
        </w:rPr>
      </w:pPr>
      <w:r>
        <w:rPr>
          <w:rFonts w:ascii="Courier New" w:cs="Courier New" w:eastAsia="Courier New" w:hAnsi="Courier New"/>
          <w:sz w:val="16"/>
          <w:szCs w:val="16"/>
          <w:color w:val="auto"/>
        </w:rPr>
        <w:t>of common stock by affiliates.................... --</w:t>
      </w:r>
    </w:p>
    <w:p>
      <w:pPr>
        <w:jc w:val="center"/>
        <w:ind w:right="5199"/>
        <w:spacing w:after="0" w:line="237" w:lineRule="auto"/>
        <w:rPr>
          <w:sz w:val="20"/>
          <w:szCs w:val="20"/>
          <w:color w:val="auto"/>
        </w:rPr>
      </w:pPr>
      <w:r>
        <w:rPr>
          <w:rFonts w:ascii="Courier New" w:cs="Courier New" w:eastAsia="Courier New" w:hAnsi="Courier New"/>
          <w:sz w:val="16"/>
          <w:szCs w:val="16"/>
          <w:color w:val="auto"/>
        </w:rPr>
        <w:t>16 Net revaluation of financial</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instruments.................. (219) (261) Recognition</w:t>
      </w:r>
    </w:p>
    <w:p>
      <w:pPr>
        <w:spacing w:after="0" w:line="20"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of previously unrealized losses............... 98 754</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Other comprehensive</w:t>
      </w:r>
    </w:p>
    <w:p>
      <w:pPr>
        <w:jc w:val="center"/>
        <w:ind w:right="5199"/>
        <w:spacing w:after="0" w:line="236" w:lineRule="auto"/>
        <w:rPr>
          <w:sz w:val="20"/>
          <w:szCs w:val="20"/>
          <w:color w:val="auto"/>
        </w:rPr>
      </w:pPr>
      <w:r>
        <w:rPr>
          <w:rFonts w:ascii="Courier New" w:cs="Courier New" w:eastAsia="Courier New" w:hAnsi="Courier New"/>
          <w:sz w:val="16"/>
          <w:szCs w:val="16"/>
          <w:color w:val="auto"/>
        </w:rPr>
        <w:t>income................................ -- 37 -------</w:t>
      </w:r>
    </w:p>
    <w:p>
      <w:pPr>
        <w:jc w:val="center"/>
        <w:ind w:right="5199"/>
        <w:spacing w:after="0" w:line="237" w:lineRule="auto"/>
        <w:rPr>
          <w:sz w:val="20"/>
          <w:szCs w:val="20"/>
          <w:color w:val="auto"/>
        </w:rPr>
      </w:pPr>
      <w:r>
        <w:rPr>
          <w:rFonts w:ascii="Courier New" w:cs="Courier New" w:eastAsia="Courier New" w:hAnsi="Courier New"/>
          <w:sz w:val="16"/>
          <w:szCs w:val="16"/>
          <w:color w:val="auto"/>
        </w:rPr>
        <w:t>------- Balance at end of</w:t>
      </w:r>
    </w:p>
    <w:p>
      <w:pPr>
        <w:jc w:val="center"/>
        <w:ind w:right="5199"/>
        <w:spacing w:after="0" w:line="237" w:lineRule="auto"/>
        <w:rPr>
          <w:sz w:val="20"/>
          <w:szCs w:val="20"/>
          <w:color w:val="auto"/>
        </w:rPr>
      </w:pPr>
      <w:r>
        <w:rPr>
          <w:rFonts w:ascii="Courier New" w:cs="Courier New" w:eastAsia="Courier New" w:hAnsi="Courier New"/>
          <w:sz w:val="16"/>
          <w:szCs w:val="16"/>
          <w:color w:val="auto"/>
        </w:rPr>
        <w:t>period.................................. $41,392</w:t>
      </w:r>
    </w:p>
    <w:p>
      <w:pPr>
        <w:jc w:val="center"/>
        <w:ind w:right="5199"/>
        <w:spacing w:after="0" w:line="237" w:lineRule="auto"/>
        <w:rPr>
          <w:sz w:val="20"/>
          <w:szCs w:val="20"/>
          <w:color w:val="auto"/>
        </w:rPr>
      </w:pPr>
      <w:r>
        <w:rPr>
          <w:rFonts w:ascii="Courier New" w:cs="Courier New" w:eastAsia="Courier New" w:hAnsi="Courier New"/>
          <w:sz w:val="16"/>
          <w:szCs w:val="16"/>
          <w:color w:val="auto"/>
        </w:rPr>
        <w:t>$43,866 ======= ======= Summary of total</w:t>
      </w:r>
    </w:p>
    <w:p>
      <w:pPr>
        <w:jc w:val="center"/>
        <w:ind w:right="5199"/>
        <w:spacing w:after="0" w:line="237" w:lineRule="auto"/>
        <w:rPr>
          <w:sz w:val="20"/>
          <w:szCs w:val="20"/>
          <w:color w:val="auto"/>
        </w:rPr>
      </w:pPr>
      <w:r>
        <w:rPr>
          <w:rFonts w:ascii="Courier New" w:cs="Courier New" w:eastAsia="Courier New" w:hAnsi="Courier New"/>
          <w:sz w:val="16"/>
          <w:szCs w:val="16"/>
          <w:color w:val="auto"/>
        </w:rPr>
        <w:t>comprehensive loss: Net</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loss..................................................</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$(1,421) $(1,528) Net revaluation of financial</w:t>
      </w:r>
    </w:p>
    <w:p>
      <w:pPr>
        <w:jc w:val="center"/>
        <w:ind w:right="5199"/>
        <w:spacing w:after="0" w:line="236" w:lineRule="auto"/>
        <w:rPr>
          <w:sz w:val="20"/>
          <w:szCs w:val="20"/>
          <w:color w:val="auto"/>
        </w:rPr>
      </w:pPr>
      <w:r>
        <w:rPr>
          <w:rFonts w:ascii="Courier New" w:cs="Courier New" w:eastAsia="Courier New" w:hAnsi="Courier New"/>
          <w:sz w:val="16"/>
          <w:szCs w:val="16"/>
          <w:color w:val="auto"/>
        </w:rPr>
        <w:t>instruments (net of income taxes of $135 and</w:t>
      </w:r>
    </w:p>
    <w:p>
      <w:pPr>
        <w:jc w:val="center"/>
        <w:ind w:right="5199"/>
        <w:spacing w:after="0" w:line="237" w:lineRule="auto"/>
        <w:rPr>
          <w:sz w:val="20"/>
          <w:szCs w:val="20"/>
          <w:color w:val="auto"/>
        </w:rPr>
      </w:pPr>
      <w:r>
        <w:rPr>
          <w:rFonts w:ascii="Courier New" w:cs="Courier New" w:eastAsia="Courier New" w:hAnsi="Courier New"/>
          <w:sz w:val="16"/>
          <w:szCs w:val="16"/>
          <w:color w:val="auto"/>
        </w:rPr>
        <w:t>$161)................................ (219) (261)</w:t>
      </w:r>
    </w:p>
    <w:p>
      <w:pPr>
        <w:spacing w:after="0" w:line="177"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income taxes of $61 and</w:t>
      </w:r>
    </w:p>
    <w:p>
      <w:pPr>
        <w:jc w:val="center"/>
        <w:ind w:right="5199"/>
        <w:spacing w:after="0" w:line="236" w:lineRule="auto"/>
        <w:rPr>
          <w:sz w:val="20"/>
          <w:szCs w:val="20"/>
          <w:color w:val="auto"/>
        </w:rPr>
      </w:pPr>
      <w:r>
        <w:rPr>
          <w:rFonts w:ascii="Courier New" w:cs="Courier New" w:eastAsia="Courier New" w:hAnsi="Courier New"/>
          <w:sz w:val="16"/>
          <w:szCs w:val="16"/>
          <w:color w:val="auto"/>
        </w:rPr>
        <w:t>$476)................................. 98 754 Other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comprehensive income (net of income taxes of $18)...</w:t>
      </w:r>
    </w:p>
    <w:p>
      <w:pPr>
        <w:jc w:val="center"/>
        <w:ind w:right="5199"/>
        <w:spacing w:after="0" w:line="237" w:lineRule="auto"/>
        <w:rPr>
          <w:sz w:val="20"/>
          <w:szCs w:val="20"/>
          <w:color w:val="auto"/>
        </w:rPr>
      </w:pPr>
      <w:r>
        <w:rPr>
          <w:rFonts w:ascii="Courier New" w:cs="Courier New" w:eastAsia="Courier New" w:hAnsi="Courier New"/>
          <w:sz w:val="16"/>
          <w:szCs w:val="16"/>
          <w:color w:val="auto"/>
        </w:rPr>
        <w:t>-- 37 ------- ------- Total comprehensive</w:t>
      </w:r>
    </w:p>
    <w:p>
      <w:pPr>
        <w:jc w:val="center"/>
        <w:ind w:right="5199"/>
        <w:spacing w:after="0" w:line="237" w:lineRule="auto"/>
        <w:rPr>
          <w:sz w:val="20"/>
          <w:szCs w:val="20"/>
          <w:color w:val="auto"/>
        </w:rPr>
      </w:pPr>
      <w:r>
        <w:rPr>
          <w:rFonts w:ascii="Courier New" w:cs="Courier New" w:eastAsia="Courier New" w:hAnsi="Courier New"/>
          <w:sz w:val="16"/>
          <w:szCs w:val="16"/>
          <w:color w:val="auto"/>
        </w:rPr>
        <w:t>loss.................................. $(1,542) $</w:t>
      </w:r>
    </w:p>
    <w:p>
      <w:pPr>
        <w:jc w:val="center"/>
        <w:ind w:right="5199"/>
        <w:spacing w:after="0" w:line="237" w:lineRule="auto"/>
        <w:rPr>
          <w:sz w:val="20"/>
          <w:szCs w:val="20"/>
          <w:color w:val="auto"/>
        </w:rPr>
      </w:pPr>
      <w:r>
        <w:rPr>
          <w:rFonts w:ascii="Courier New" w:cs="Courier New" w:eastAsia="Courier New" w:hAnsi="Courier New"/>
          <w:sz w:val="16"/>
          <w:szCs w:val="16"/>
          <w:color w:val="auto"/>
        </w:rPr>
        <w:t>(998) ======= =======</w:t>
      </w:r>
    </w:p>
    <w:p>
      <w:pPr>
        <w:spacing w:after="0" w:line="356"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See Notes to Combined Financial Statements.</w:t>
      </w:r>
    </w:p>
    <w:p>
      <w:pPr>
        <w:ind w:left="3620"/>
        <w:spacing w:after="0" w:line="236" w:lineRule="auto"/>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649" w:right="1440" w:bottom="1440" w:gutter="0" w:footer="0" w:header="0"/>
        </w:sectPr>
      </w:pPr>
    </w:p>
    <w:bookmarkStart w:id="195" w:name="page196"/>
    <w:bookmarkEnd w:id="195"/>
    <w:p>
      <w:pPr>
        <w:jc w:val="center"/>
        <w:ind w:right="2799"/>
        <w:spacing w:after="0"/>
        <w:rPr>
          <w:sz w:val="20"/>
          <w:szCs w:val="20"/>
          <w:color w:val="auto"/>
        </w:rPr>
      </w:pPr>
      <w:r>
        <w:rPr>
          <w:rFonts w:ascii="Courier New" w:cs="Courier New" w:eastAsia="Courier New" w:hAnsi="Courier New"/>
          <w:sz w:val="16"/>
          <w:szCs w:val="16"/>
          <w:color w:val="auto"/>
        </w:rPr>
        <w:t>AT&amp;T BROADBAND GROUP</w:t>
      </w:r>
    </w:p>
    <w:p>
      <w:pPr>
        <w:jc w:val="center"/>
        <w:ind w:right="279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THREE MONTHS ENDED MARCH 31, ---------------------</w:t>
      </w:r>
    </w:p>
    <w:p>
      <w:pPr>
        <w:ind w:left="80"/>
        <w:spacing w:after="0" w:line="236" w:lineRule="auto"/>
        <w:rPr>
          <w:sz w:val="20"/>
          <w:szCs w:val="20"/>
          <w:color w:val="auto"/>
        </w:rPr>
      </w:pPr>
      <w:r>
        <w:rPr>
          <w:rFonts w:ascii="Courier New" w:cs="Courier New" w:eastAsia="Courier New" w:hAnsi="Courier New"/>
          <w:sz w:val="16"/>
          <w:szCs w:val="16"/>
          <w:color w:val="auto"/>
        </w:rPr>
        <w:t>2002 2001 --------- --------- (UNAUDITED) (DOLLARS IN</w:t>
      </w:r>
    </w:p>
    <w:p>
      <w:pPr>
        <w:ind w:left="920"/>
        <w:spacing w:after="0" w:line="237" w:lineRule="auto"/>
        <w:rPr>
          <w:sz w:val="20"/>
          <w:szCs w:val="20"/>
          <w:color w:val="auto"/>
        </w:rPr>
      </w:pPr>
      <w:r>
        <w:rPr>
          <w:rFonts w:ascii="Courier New" w:cs="Courier New" w:eastAsia="Courier New" w:hAnsi="Courier New"/>
          <w:sz w:val="16"/>
          <w:szCs w:val="16"/>
          <w:color w:val="auto"/>
        </w:rPr>
        <w:t>MILLIONS) Operating activities: Net</w:t>
      </w:r>
    </w:p>
    <w:p>
      <w:pPr>
        <w:ind w:left="40"/>
        <w:spacing w:after="0" w:line="237" w:lineRule="auto"/>
        <w:rPr>
          <w:sz w:val="20"/>
          <w:szCs w:val="20"/>
          <w:color w:val="auto"/>
        </w:rPr>
      </w:pPr>
      <w:r>
        <w:rPr>
          <w:rFonts w:ascii="Courier New" w:cs="Courier New" w:eastAsia="Courier New" w:hAnsi="Courier New"/>
          <w:sz w:val="16"/>
          <w:szCs w:val="16"/>
          <w:color w:val="auto"/>
        </w:rPr>
        <w:t>loss..................................................</w:t>
      </w:r>
    </w:p>
    <w:p>
      <w:pPr>
        <w:spacing w:after="0" w:line="4" w:lineRule="exact"/>
        <w:rPr>
          <w:sz w:val="20"/>
          <w:szCs w:val="20"/>
          <w:color w:val="auto"/>
        </w:rPr>
      </w:pPr>
    </w:p>
    <w:p>
      <w:pPr>
        <w:jc w:val="center"/>
        <w:ind w:right="5119"/>
        <w:spacing w:after="0"/>
        <w:rPr>
          <w:sz w:val="20"/>
          <w:szCs w:val="20"/>
          <w:color w:val="auto"/>
        </w:rPr>
      </w:pPr>
      <w:r>
        <w:rPr>
          <w:rFonts w:ascii="Courier New" w:cs="Courier New" w:eastAsia="Courier New" w:hAnsi="Courier New"/>
          <w:sz w:val="14"/>
          <w:szCs w:val="14"/>
          <w:color w:val="auto"/>
        </w:rPr>
        <w:t>$(1,421) $(1,528) Adjustments to reconcile net loss to</w:t>
      </w:r>
    </w:p>
    <w:p>
      <w:pPr>
        <w:spacing w:after="0" w:line="14" w:lineRule="exact"/>
        <w:rPr>
          <w:sz w:val="20"/>
          <w:szCs w:val="20"/>
          <w:color w:val="auto"/>
        </w:rPr>
      </w:pPr>
    </w:p>
    <w:p>
      <w:pPr>
        <w:jc w:val="center"/>
        <w:ind w:right="5119"/>
        <w:spacing w:after="0"/>
        <w:rPr>
          <w:sz w:val="20"/>
          <w:szCs w:val="20"/>
          <w:color w:val="auto"/>
        </w:rPr>
      </w:pPr>
      <w:r>
        <w:rPr>
          <w:rFonts w:ascii="Courier New" w:cs="Courier New" w:eastAsia="Courier New" w:hAnsi="Courier New"/>
          <w:sz w:val="16"/>
          <w:szCs w:val="16"/>
          <w:color w:val="auto"/>
        </w:rPr>
        <w:t>net cash provided by (used in) operating activities:</w:t>
      </w:r>
    </w:p>
    <w:p>
      <w:pPr>
        <w:jc w:val="center"/>
        <w:ind w:right="5119"/>
        <w:spacing w:after="0" w:line="236" w:lineRule="auto"/>
        <w:rPr>
          <w:sz w:val="20"/>
          <w:szCs w:val="20"/>
          <w:color w:val="auto"/>
        </w:rPr>
      </w:pPr>
      <w:r>
        <w:rPr>
          <w:rFonts w:ascii="Courier New" w:cs="Courier New" w:eastAsia="Courier New" w:hAnsi="Courier New"/>
          <w:sz w:val="16"/>
          <w:szCs w:val="16"/>
          <w:color w:val="auto"/>
        </w:rPr>
        <w:t>Cumulative effect of accounting change, net of income</w:t>
      </w:r>
    </w:p>
    <w:p>
      <w:pPr>
        <w:spacing w:after="0" w:line="4" w:lineRule="exact"/>
        <w:rPr>
          <w:sz w:val="20"/>
          <w:szCs w:val="20"/>
          <w:color w:val="auto"/>
        </w:rPr>
      </w:pPr>
    </w:p>
    <w:p>
      <w:pPr>
        <w:jc w:val="center"/>
        <w:ind w:right="5119"/>
        <w:spacing w:after="0"/>
        <w:rPr>
          <w:sz w:val="20"/>
          <w:szCs w:val="20"/>
          <w:color w:val="auto"/>
        </w:rPr>
      </w:pPr>
      <w:r>
        <w:rPr>
          <w:rFonts w:ascii="Courier New" w:cs="Courier New" w:eastAsia="Courier New" w:hAnsi="Courier New"/>
          <w:sz w:val="14"/>
          <w:szCs w:val="14"/>
          <w:color w:val="auto"/>
        </w:rPr>
        <w:t>taxes.................................................</w:t>
      </w:r>
    </w:p>
    <w:p>
      <w:pPr>
        <w:spacing w:after="0" w:line="14" w:lineRule="exact"/>
        <w:rPr>
          <w:sz w:val="20"/>
          <w:szCs w:val="20"/>
          <w:color w:val="auto"/>
        </w:rPr>
      </w:pPr>
    </w:p>
    <w:p>
      <w:pPr>
        <w:jc w:val="center"/>
        <w:ind w:right="5119"/>
        <w:spacing w:after="0"/>
        <w:rPr>
          <w:sz w:val="20"/>
          <w:szCs w:val="20"/>
          <w:color w:val="auto"/>
        </w:rPr>
      </w:pPr>
      <w:r>
        <w:rPr>
          <w:rFonts w:ascii="Courier New" w:cs="Courier New" w:eastAsia="Courier New" w:hAnsi="Courier New"/>
          <w:sz w:val="16"/>
          <w:szCs w:val="16"/>
          <w:color w:val="auto"/>
        </w:rPr>
        <w:t>856 (229) Extraordinary gain, net of income</w:t>
      </w:r>
    </w:p>
    <w:p>
      <w:pPr>
        <w:ind w:left="360"/>
        <w:spacing w:after="0" w:line="236" w:lineRule="auto"/>
        <w:rPr>
          <w:sz w:val="20"/>
          <w:szCs w:val="20"/>
          <w:color w:val="auto"/>
        </w:rPr>
      </w:pPr>
      <w:r>
        <w:rPr>
          <w:rFonts w:ascii="Courier New" w:cs="Courier New" w:eastAsia="Courier New" w:hAnsi="Courier New"/>
          <w:sz w:val="16"/>
          <w:szCs w:val="16"/>
          <w:color w:val="auto"/>
        </w:rPr>
        <w:t>taxes................ (41) -- Gains on sales of</w:t>
      </w:r>
    </w:p>
    <w:p>
      <w:pPr>
        <w:ind w:left="140"/>
        <w:spacing w:after="0" w:line="237" w:lineRule="auto"/>
        <w:rPr>
          <w:sz w:val="20"/>
          <w:szCs w:val="20"/>
          <w:color w:val="auto"/>
        </w:rPr>
      </w:pPr>
      <w:r>
        <w:rPr>
          <w:rFonts w:ascii="Courier New" w:cs="Courier New" w:eastAsia="Courier New" w:hAnsi="Courier New"/>
          <w:sz w:val="16"/>
          <w:szCs w:val="16"/>
          <w:color w:val="auto"/>
        </w:rPr>
        <w:t>businesses and investments........... -- (150) Asset</w:t>
      </w:r>
    </w:p>
    <w:p>
      <w:pPr>
        <w:ind w:left="180"/>
        <w:spacing w:after="0" w:line="237" w:lineRule="auto"/>
        <w:rPr>
          <w:sz w:val="20"/>
          <w:szCs w:val="20"/>
          <w:color w:val="auto"/>
        </w:rPr>
      </w:pPr>
      <w:r>
        <w:rPr>
          <w:rFonts w:ascii="Courier New" w:cs="Courier New" w:eastAsia="Courier New" w:hAnsi="Courier New"/>
          <w:sz w:val="16"/>
          <w:szCs w:val="16"/>
          <w:color w:val="auto"/>
        </w:rPr>
        <w:t>impairment, restructuring and other charges, net of</w:t>
      </w:r>
    </w:p>
    <w:p>
      <w:pPr>
        <w:ind w:left="40"/>
        <w:spacing w:after="0" w:line="237" w:lineRule="auto"/>
        <w:rPr>
          <w:sz w:val="20"/>
          <w:szCs w:val="20"/>
          <w:color w:val="auto"/>
        </w:rPr>
      </w:pPr>
      <w:r>
        <w:rPr>
          <w:rFonts w:ascii="Courier New" w:cs="Courier New" w:eastAsia="Courier New" w:hAnsi="Courier New"/>
          <w:sz w:val="16"/>
          <w:szCs w:val="16"/>
          <w:color w:val="auto"/>
        </w:rPr>
        <w:t>cash payments...................................... 43</w:t>
      </w:r>
    </w:p>
    <w:p>
      <w:pPr>
        <w:ind w:left="1620"/>
        <w:spacing w:after="0" w:line="237" w:lineRule="auto"/>
        <w:rPr>
          <w:sz w:val="20"/>
          <w:szCs w:val="20"/>
          <w:color w:val="auto"/>
        </w:rPr>
      </w:pPr>
      <w:r>
        <w:rPr>
          <w:rFonts w:ascii="Courier New" w:cs="Courier New" w:eastAsia="Courier New" w:hAnsi="Courier New"/>
          <w:sz w:val="16"/>
          <w:szCs w:val="16"/>
          <w:color w:val="auto"/>
        </w:rPr>
        <w:t>796 Depreciation and</w:t>
      </w:r>
    </w:p>
    <w:p>
      <w:pPr>
        <w:ind w:left="320"/>
        <w:spacing w:after="0" w:line="237" w:lineRule="auto"/>
        <w:rPr>
          <w:sz w:val="20"/>
          <w:szCs w:val="20"/>
          <w:color w:val="auto"/>
        </w:rPr>
      </w:pPr>
      <w:r>
        <w:rPr>
          <w:rFonts w:ascii="Courier New" w:cs="Courier New" w:eastAsia="Courier New" w:hAnsi="Courier New"/>
          <w:sz w:val="16"/>
          <w:szCs w:val="16"/>
          <w:color w:val="auto"/>
        </w:rPr>
        <w:t>amortization.......................... 720 1,283</w:t>
      </w:r>
    </w:p>
    <w:p>
      <w:pPr>
        <w:ind w:left="1300"/>
        <w:spacing w:after="0" w:line="237" w:lineRule="auto"/>
        <w:rPr>
          <w:sz w:val="20"/>
          <w:szCs w:val="20"/>
          <w:color w:val="auto"/>
        </w:rPr>
      </w:pPr>
      <w:r>
        <w:rPr>
          <w:rFonts w:ascii="Courier New" w:cs="Courier New" w:eastAsia="Courier New" w:hAnsi="Courier New"/>
          <w:sz w:val="16"/>
          <w:szCs w:val="16"/>
          <w:color w:val="auto"/>
        </w:rPr>
        <w:t>Provision for uncollectible</w:t>
      </w:r>
    </w:p>
    <w:p>
      <w:pPr>
        <w:ind w:left="500"/>
        <w:spacing w:after="0" w:line="237" w:lineRule="auto"/>
        <w:rPr>
          <w:sz w:val="20"/>
          <w:szCs w:val="20"/>
          <w:color w:val="auto"/>
        </w:rPr>
      </w:pPr>
      <w:r>
        <w:rPr>
          <w:rFonts w:ascii="Courier New" w:cs="Courier New" w:eastAsia="Courier New" w:hAnsi="Courier New"/>
          <w:sz w:val="16"/>
          <w:szCs w:val="16"/>
          <w:color w:val="auto"/>
        </w:rPr>
        <w:t>receivables................ 63 46 Net losses</w:t>
      </w:r>
    </w:p>
    <w:p>
      <w:pPr>
        <w:ind w:left="140"/>
        <w:spacing w:after="0" w:line="236" w:lineRule="auto"/>
        <w:rPr>
          <w:sz w:val="20"/>
          <w:szCs w:val="20"/>
          <w:color w:val="auto"/>
        </w:rPr>
      </w:pPr>
      <w:r>
        <w:rPr>
          <w:rFonts w:ascii="Courier New" w:cs="Courier New" w:eastAsia="Courier New" w:hAnsi="Courier New"/>
          <w:sz w:val="16"/>
          <w:szCs w:val="16"/>
          <w:color w:val="auto"/>
        </w:rPr>
        <w:t>(earnings) from equity investments.......... 32 (80)</w:t>
      </w:r>
    </w:p>
    <w:p>
      <w:pPr>
        <w:ind w:left="1860"/>
        <w:spacing w:after="0" w:line="237" w:lineRule="auto"/>
        <w:rPr>
          <w:sz w:val="20"/>
          <w:szCs w:val="20"/>
          <w:color w:val="auto"/>
        </w:rPr>
      </w:pPr>
      <w:r>
        <w:rPr>
          <w:rFonts w:ascii="Courier New" w:cs="Courier New" w:eastAsia="Courier New" w:hAnsi="Courier New"/>
          <w:sz w:val="16"/>
          <w:szCs w:val="16"/>
          <w:color w:val="auto"/>
        </w:rPr>
        <w:t>Deferred income</w:t>
      </w:r>
    </w:p>
    <w:p>
      <w:pPr>
        <w:ind w:left="320"/>
        <w:spacing w:after="0" w:line="237" w:lineRule="auto"/>
        <w:rPr>
          <w:sz w:val="20"/>
          <w:szCs w:val="20"/>
          <w:color w:val="auto"/>
        </w:rPr>
      </w:pPr>
      <w:r>
        <w:rPr>
          <w:rFonts w:ascii="Courier New" w:cs="Courier New" w:eastAsia="Courier New" w:hAnsi="Courier New"/>
          <w:sz w:val="16"/>
          <w:szCs w:val="16"/>
          <w:color w:val="auto"/>
        </w:rPr>
        <w:t>taxes.................................. 94 (554)</w:t>
      </w:r>
    </w:p>
    <w:p>
      <w:pPr>
        <w:ind w:left="1580"/>
        <w:spacing w:after="0" w:line="237" w:lineRule="auto"/>
        <w:rPr>
          <w:sz w:val="20"/>
          <w:szCs w:val="20"/>
          <w:color w:val="auto"/>
        </w:rPr>
      </w:pPr>
      <w:r>
        <w:rPr>
          <w:rFonts w:ascii="Courier New" w:cs="Courier New" w:eastAsia="Courier New" w:hAnsi="Courier New"/>
          <w:sz w:val="16"/>
          <w:szCs w:val="16"/>
          <w:color w:val="auto"/>
        </w:rPr>
        <w:t>Investment impairment</w:t>
      </w:r>
    </w:p>
    <w:p>
      <w:pPr>
        <w:ind w:left="180"/>
        <w:spacing w:after="0" w:line="237" w:lineRule="auto"/>
        <w:rPr>
          <w:sz w:val="20"/>
          <w:szCs w:val="20"/>
          <w:color w:val="auto"/>
        </w:rPr>
      </w:pPr>
      <w:r>
        <w:rPr>
          <w:rFonts w:ascii="Courier New" w:cs="Courier New" w:eastAsia="Courier New" w:hAnsi="Courier New"/>
          <w:sz w:val="16"/>
          <w:szCs w:val="16"/>
          <w:color w:val="auto"/>
        </w:rPr>
        <w:t>charges.......................... 136 62 Put option</w:t>
      </w:r>
    </w:p>
    <w:p>
      <w:pPr>
        <w:ind w:left="220"/>
        <w:spacing w:after="0" w:line="237" w:lineRule="auto"/>
        <w:rPr>
          <w:sz w:val="20"/>
          <w:szCs w:val="20"/>
          <w:color w:val="auto"/>
        </w:rPr>
      </w:pPr>
      <w:r>
        <w:rPr>
          <w:rFonts w:ascii="Courier New" w:cs="Courier New" w:eastAsia="Courier New" w:hAnsi="Courier New"/>
          <w:sz w:val="16"/>
          <w:szCs w:val="16"/>
          <w:color w:val="auto"/>
        </w:rPr>
        <w:t>mark-to-market charge....................... -- 63</w:t>
      </w:r>
    </w:p>
    <w:p>
      <w:pPr>
        <w:ind w:left="460"/>
        <w:spacing w:after="0" w:line="237" w:lineRule="auto"/>
        <w:rPr>
          <w:sz w:val="20"/>
          <w:szCs w:val="20"/>
          <w:color w:val="auto"/>
        </w:rPr>
      </w:pPr>
      <w:r>
        <w:rPr>
          <w:rFonts w:ascii="Courier New" w:cs="Courier New" w:eastAsia="Courier New" w:hAnsi="Courier New"/>
          <w:sz w:val="16"/>
          <w:szCs w:val="16"/>
          <w:color w:val="auto"/>
        </w:rPr>
        <w:t>Minority interest and dividends on subsidiary</w:t>
      </w:r>
    </w:p>
    <w:p>
      <w:pPr>
        <w:ind w:left="2140"/>
        <w:spacing w:after="0" w:line="237" w:lineRule="auto"/>
        <w:rPr>
          <w:sz w:val="20"/>
          <w:szCs w:val="20"/>
          <w:color w:val="auto"/>
        </w:rPr>
      </w:pPr>
      <w:r>
        <w:rPr>
          <w:rFonts w:ascii="Courier New" w:cs="Courier New" w:eastAsia="Courier New" w:hAnsi="Courier New"/>
          <w:sz w:val="16"/>
          <w:szCs w:val="16"/>
          <w:color w:val="auto"/>
        </w:rPr>
        <w:t>preferred</w:t>
      </w:r>
    </w:p>
    <w:p>
      <w:pPr>
        <w:ind w:left="40"/>
        <w:spacing w:after="0" w:line="236" w:lineRule="auto"/>
        <w:rPr>
          <w:sz w:val="20"/>
          <w:szCs w:val="20"/>
          <w:color w:val="auto"/>
        </w:rPr>
      </w:pPr>
      <w:r>
        <w:rPr>
          <w:rFonts w:ascii="Courier New" w:cs="Courier New" w:eastAsia="Courier New" w:hAnsi="Courier New"/>
          <w:sz w:val="16"/>
          <w:szCs w:val="16"/>
          <w:color w:val="auto"/>
        </w:rPr>
        <w:t>stock.................................................</w:t>
      </w:r>
    </w:p>
    <w:p>
      <w:pPr>
        <w:ind w:left="460"/>
        <w:spacing w:after="0" w:line="237" w:lineRule="auto"/>
        <w:rPr>
          <w:sz w:val="20"/>
          <w:szCs w:val="20"/>
          <w:color w:val="auto"/>
        </w:rPr>
      </w:pPr>
      <w:r>
        <w:rPr>
          <w:rFonts w:ascii="Courier New" w:cs="Courier New" w:eastAsia="Courier New" w:hAnsi="Courier New"/>
          <w:sz w:val="16"/>
          <w:szCs w:val="16"/>
          <w:color w:val="auto"/>
        </w:rPr>
        <w:t>65 (561) Net revaluation of certain financial</w:t>
      </w:r>
    </w:p>
    <w:p>
      <w:pPr>
        <w:ind w:left="280"/>
        <w:spacing w:after="0" w:line="237" w:lineRule="auto"/>
        <w:rPr>
          <w:sz w:val="20"/>
          <w:szCs w:val="20"/>
          <w:color w:val="auto"/>
        </w:rPr>
      </w:pPr>
      <w:r>
        <w:rPr>
          <w:rFonts w:ascii="Courier New" w:cs="Courier New" w:eastAsia="Courier New" w:hAnsi="Courier New"/>
          <w:sz w:val="16"/>
          <w:szCs w:val="16"/>
          <w:color w:val="auto"/>
        </w:rPr>
        <w:t>instruments....... (9) 1,035 Decrease in accounts</w:t>
      </w:r>
    </w:p>
    <w:p>
      <w:pPr>
        <w:ind w:left="80"/>
        <w:spacing w:after="0" w:line="237" w:lineRule="auto"/>
        <w:rPr>
          <w:sz w:val="20"/>
          <w:szCs w:val="20"/>
          <w:color w:val="auto"/>
        </w:rPr>
      </w:pPr>
      <w:r>
        <w:rPr>
          <w:rFonts w:ascii="Courier New" w:cs="Courier New" w:eastAsia="Courier New" w:hAnsi="Courier New"/>
          <w:sz w:val="16"/>
          <w:szCs w:val="16"/>
          <w:color w:val="auto"/>
        </w:rPr>
        <w:t>receivable........................ 35 123 Decrease in</w:t>
      </w:r>
    </w:p>
    <w:p>
      <w:pPr>
        <w:ind w:left="40"/>
        <w:spacing w:after="0" w:line="237" w:lineRule="auto"/>
        <w:rPr>
          <w:sz w:val="20"/>
          <w:szCs w:val="20"/>
          <w:color w:val="auto"/>
        </w:rPr>
      </w:pPr>
      <w:r>
        <w:rPr>
          <w:rFonts w:ascii="Courier New" w:cs="Courier New" w:eastAsia="Courier New" w:hAnsi="Courier New"/>
          <w:sz w:val="16"/>
          <w:szCs w:val="16"/>
          <w:color w:val="auto"/>
        </w:rPr>
        <w:t>accounts payable........................... (12) (314)</w:t>
      </w:r>
    </w:p>
    <w:p>
      <w:pPr>
        <w:ind w:left="700"/>
        <w:spacing w:after="0" w:line="237" w:lineRule="auto"/>
        <w:rPr>
          <w:sz w:val="20"/>
          <w:szCs w:val="20"/>
          <w:color w:val="auto"/>
        </w:rPr>
      </w:pPr>
      <w:r>
        <w:rPr>
          <w:rFonts w:ascii="Courier New" w:cs="Courier New" w:eastAsia="Courier New" w:hAnsi="Courier New"/>
          <w:sz w:val="16"/>
          <w:szCs w:val="16"/>
          <w:color w:val="auto"/>
        </w:rPr>
        <w:t>Net change in other operating assets and</w:t>
      </w:r>
    </w:p>
    <w:p>
      <w:pPr>
        <w:ind w:left="460"/>
        <w:spacing w:after="0" w:line="237" w:lineRule="auto"/>
        <w:rPr>
          <w:sz w:val="20"/>
          <w:szCs w:val="20"/>
          <w:color w:val="auto"/>
        </w:rPr>
      </w:pPr>
      <w:r>
        <w:rPr>
          <w:rFonts w:ascii="Courier New" w:cs="Courier New" w:eastAsia="Courier New" w:hAnsi="Courier New"/>
          <w:sz w:val="16"/>
          <w:szCs w:val="16"/>
          <w:color w:val="auto"/>
        </w:rPr>
        <w:t>liabilities... (412) (640) Other adjustments,</w:t>
      </w:r>
    </w:p>
    <w:p>
      <w:pPr>
        <w:ind w:left="40"/>
        <w:spacing w:after="0" w:line="237" w:lineRule="auto"/>
        <w:rPr>
          <w:sz w:val="20"/>
          <w:szCs w:val="20"/>
          <w:color w:val="auto"/>
        </w:rPr>
      </w:pPr>
      <w:r>
        <w:rPr>
          <w:rFonts w:ascii="Courier New" w:cs="Courier New" w:eastAsia="Courier New" w:hAnsi="Courier New"/>
          <w:sz w:val="16"/>
          <w:szCs w:val="16"/>
          <w:color w:val="auto"/>
        </w:rPr>
        <w:t>net................................. 72 (12) ------- -</w:t>
      </w:r>
    </w:p>
    <w:p>
      <w:pPr>
        <w:ind w:left="360"/>
        <w:spacing w:after="0" w:line="236" w:lineRule="auto"/>
        <w:rPr>
          <w:sz w:val="20"/>
          <w:szCs w:val="20"/>
          <w:color w:val="auto"/>
        </w:rPr>
      </w:pPr>
      <w:r>
        <w:rPr>
          <w:rFonts w:ascii="Courier New" w:cs="Courier New" w:eastAsia="Courier New" w:hAnsi="Courier New"/>
          <w:sz w:val="16"/>
          <w:szCs w:val="16"/>
          <w:color w:val="auto"/>
        </w:rPr>
        <w:t>------ Net cash provided by (used in) operating</w:t>
      </w:r>
    </w:p>
    <w:p>
      <w:pPr>
        <w:ind w:left="140"/>
        <w:spacing w:after="0" w:line="237" w:lineRule="auto"/>
        <w:rPr>
          <w:sz w:val="20"/>
          <w:szCs w:val="20"/>
          <w:color w:val="auto"/>
        </w:rPr>
      </w:pPr>
      <w:r>
        <w:rPr>
          <w:rFonts w:ascii="Courier New" w:cs="Courier New" w:eastAsia="Courier New" w:hAnsi="Courier New"/>
          <w:sz w:val="16"/>
          <w:szCs w:val="16"/>
          <w:color w:val="auto"/>
        </w:rPr>
        <w:t>activities..........................................</w:t>
      </w:r>
    </w:p>
    <w:p>
      <w:pPr>
        <w:ind w:left="360"/>
        <w:spacing w:after="0" w:line="237" w:lineRule="auto"/>
        <w:rPr>
          <w:sz w:val="20"/>
          <w:szCs w:val="20"/>
          <w:color w:val="auto"/>
        </w:rPr>
      </w:pPr>
      <w:r>
        <w:rPr>
          <w:rFonts w:ascii="Courier New" w:cs="Courier New" w:eastAsia="Courier New" w:hAnsi="Courier New"/>
          <w:sz w:val="16"/>
          <w:szCs w:val="16"/>
          <w:color w:val="auto"/>
        </w:rPr>
        <w:t>221 (660) ------- ------- Investing activities:</w:t>
      </w:r>
    </w:p>
    <w:p>
      <w:pPr>
        <w:ind w:left="180"/>
        <w:spacing w:after="0" w:line="237" w:lineRule="auto"/>
        <w:rPr>
          <w:sz w:val="20"/>
          <w:szCs w:val="20"/>
          <w:color w:val="auto"/>
        </w:rPr>
      </w:pPr>
      <w:r>
        <w:rPr>
          <w:rFonts w:ascii="Courier New" w:cs="Courier New" w:eastAsia="Courier New" w:hAnsi="Courier New"/>
          <w:sz w:val="16"/>
          <w:szCs w:val="16"/>
          <w:color w:val="auto"/>
        </w:rPr>
        <w:t>Capital expended for property and equipment, net of</w:t>
      </w:r>
    </w:p>
    <w:p>
      <w:pPr>
        <w:ind w:left="1940"/>
        <w:spacing w:after="0" w:line="237" w:lineRule="auto"/>
        <w:rPr>
          <w:sz w:val="20"/>
          <w:szCs w:val="20"/>
          <w:color w:val="auto"/>
        </w:rPr>
      </w:pPr>
      <w:r>
        <w:rPr>
          <w:rFonts w:ascii="Courier New" w:cs="Courier New" w:eastAsia="Courier New" w:hAnsi="Courier New"/>
          <w:sz w:val="16"/>
          <w:szCs w:val="16"/>
          <w:color w:val="auto"/>
        </w:rPr>
        <w:t>proceeds from</w:t>
      </w:r>
    </w:p>
    <w:p>
      <w:pPr>
        <w:ind w:left="80"/>
        <w:spacing w:after="0" w:line="237" w:lineRule="auto"/>
        <w:rPr>
          <w:sz w:val="20"/>
          <w:szCs w:val="20"/>
          <w:color w:val="auto"/>
        </w:rPr>
      </w:pPr>
      <w:r>
        <w:rPr>
          <w:rFonts w:ascii="Courier New" w:cs="Courier New" w:eastAsia="Courier New" w:hAnsi="Courier New"/>
          <w:sz w:val="16"/>
          <w:szCs w:val="16"/>
          <w:color w:val="auto"/>
        </w:rPr>
        <w:t>disposal................................. (781) (928)</w:t>
      </w:r>
    </w:p>
    <w:p>
      <w:pPr>
        <w:ind w:left="1660"/>
        <w:spacing w:after="0" w:line="237" w:lineRule="auto"/>
        <w:rPr>
          <w:sz w:val="20"/>
          <w:szCs w:val="20"/>
          <w:color w:val="auto"/>
        </w:rPr>
      </w:pPr>
      <w:r>
        <w:rPr>
          <w:rFonts w:ascii="Courier New" w:cs="Courier New" w:eastAsia="Courier New" w:hAnsi="Courier New"/>
          <w:sz w:val="16"/>
          <w:szCs w:val="16"/>
          <w:color w:val="auto"/>
        </w:rPr>
        <w:t>Sales of marketable</w:t>
      </w:r>
    </w:p>
    <w:p>
      <w:pPr>
        <w:ind w:left="500"/>
        <w:spacing w:after="0" w:line="237" w:lineRule="auto"/>
        <w:rPr>
          <w:sz w:val="20"/>
          <w:szCs w:val="20"/>
          <w:color w:val="auto"/>
        </w:rPr>
      </w:pPr>
      <w:r>
        <w:rPr>
          <w:rFonts w:ascii="Courier New" w:cs="Courier New" w:eastAsia="Courier New" w:hAnsi="Courier New"/>
          <w:sz w:val="16"/>
          <w:szCs w:val="16"/>
          <w:color w:val="auto"/>
        </w:rPr>
        <w:t>securities............................ -- 88</w:t>
      </w:r>
    </w:p>
    <w:p>
      <w:pPr>
        <w:ind w:left="1260"/>
        <w:spacing w:after="0" w:line="236" w:lineRule="auto"/>
        <w:rPr>
          <w:sz w:val="20"/>
          <w:szCs w:val="20"/>
          <w:color w:val="auto"/>
        </w:rPr>
      </w:pPr>
      <w:r>
        <w:rPr>
          <w:rFonts w:ascii="Courier New" w:cs="Courier New" w:eastAsia="Courier New" w:hAnsi="Courier New"/>
          <w:sz w:val="16"/>
          <w:szCs w:val="16"/>
          <w:color w:val="auto"/>
        </w:rPr>
        <w:t>Investment distributions and</w:t>
      </w:r>
    </w:p>
    <w:p>
      <w:pPr>
        <w:ind w:left="460"/>
        <w:spacing w:after="0" w:line="237" w:lineRule="auto"/>
        <w:rPr>
          <w:sz w:val="20"/>
          <w:szCs w:val="20"/>
          <w:color w:val="auto"/>
        </w:rPr>
      </w:pPr>
      <w:r>
        <w:rPr>
          <w:rFonts w:ascii="Courier New" w:cs="Courier New" w:eastAsia="Courier New" w:hAnsi="Courier New"/>
          <w:sz w:val="16"/>
          <w:szCs w:val="16"/>
          <w:color w:val="auto"/>
        </w:rPr>
        <w:t>sales........................ 5 85 Investment</w:t>
      </w:r>
    </w:p>
    <w:p>
      <w:pPr>
        <w:ind w:left="180"/>
        <w:spacing w:after="0" w:line="237" w:lineRule="auto"/>
        <w:rPr>
          <w:sz w:val="20"/>
          <w:szCs w:val="20"/>
          <w:color w:val="auto"/>
        </w:rPr>
      </w:pPr>
      <w:r>
        <w:rPr>
          <w:rFonts w:ascii="Courier New" w:cs="Courier New" w:eastAsia="Courier New" w:hAnsi="Courier New"/>
          <w:sz w:val="16"/>
          <w:szCs w:val="16"/>
          <w:color w:val="auto"/>
        </w:rPr>
        <w:t>contributions and purchases.................... (9)</w:t>
      </w:r>
    </w:p>
    <w:p>
      <w:pPr>
        <w:spacing w:after="0" w:line="4" w:lineRule="exact"/>
        <w:rPr>
          <w:sz w:val="20"/>
          <w:szCs w:val="20"/>
          <w:color w:val="auto"/>
        </w:rPr>
      </w:pPr>
    </w:p>
    <w:p>
      <w:pPr>
        <w:ind w:left="1860" w:right="5619" w:hanging="1353"/>
        <w:spacing w:after="0" w:line="234" w:lineRule="auto"/>
        <w:tabs>
          <w:tab w:leader="none" w:pos="1069"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received for acquisitions and dispositions of</w:t>
      </w:r>
    </w:p>
    <w:tbl>
      <w:tblPr>
        <w:tblLayout w:type="fixed"/>
        <w:tblInd w:w="0" w:type="dxa"/>
        <w:tblCellMar>
          <w:top w:w="0" w:type="dxa"/>
          <w:left w:w="0" w:type="dxa"/>
          <w:bottom w:w="0" w:type="dxa"/>
          <w:right w:w="0" w:type="dxa"/>
        </w:tblCellMar>
      </w:tblP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1"/>
              </w:rPr>
              <w:t>businesses.............................................</w:t>
            </w:r>
          </w:p>
        </w:tc>
        <w:tc>
          <w:tcPr>
            <w:tcW w:w="740" w:type="dxa"/>
            <w:vAlign w:val="bottom"/>
          </w:tcPr>
          <w:p>
            <w:pPr>
              <w:spacing w:after="0"/>
              <w:rPr>
                <w:sz w:val="15"/>
                <w:szCs w:val="15"/>
                <w:color w:val="auto"/>
              </w:rPr>
            </w:pPr>
          </w:p>
        </w:tc>
      </w:tr>
      <w:tr>
        <w:trPr>
          <w:trHeight w:val="179"/>
        </w:trPr>
        <w:tc>
          <w:tcPr>
            <w:tcW w:w="4320" w:type="dxa"/>
            <w:vAlign w:val="bottom"/>
            <w:gridSpan w:val="2"/>
          </w:tcPr>
          <w:p>
            <w:pPr>
              <w:jc w:val="center"/>
              <w:ind w:left="731"/>
              <w:spacing w:after="0" w:line="179" w:lineRule="exact"/>
              <w:rPr>
                <w:sz w:val="20"/>
                <w:szCs w:val="20"/>
                <w:color w:val="auto"/>
              </w:rPr>
            </w:pPr>
            <w:r>
              <w:rPr>
                <w:rFonts w:ascii="Courier New" w:cs="Courier New" w:eastAsia="Courier New" w:hAnsi="Courier New"/>
                <w:sz w:val="16"/>
                <w:szCs w:val="16"/>
                <w:color w:val="auto"/>
                <w:w w:val="96"/>
              </w:rPr>
              <w:t>-- 598 Other investing activities,</w:t>
            </w:r>
          </w:p>
        </w:tc>
        <w:tc>
          <w:tcPr>
            <w:tcW w:w="740" w:type="dxa"/>
            <w:vAlign w:val="bottom"/>
          </w:tcPr>
          <w:p>
            <w:pPr>
              <w:spacing w:after="0"/>
              <w:rPr>
                <w:sz w:val="15"/>
                <w:szCs w:val="15"/>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11"/>
                <w:szCs w:val="11"/>
                <w:color w:val="auto"/>
                <w:w w:val="71"/>
              </w:rPr>
              <w:t>net...........................</w:t>
            </w:r>
          </w:p>
        </w:tc>
        <w:tc>
          <w:tcPr>
            <w:tcW w:w="3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(67) (62) ------- -----</w:t>
            </w:r>
          </w:p>
        </w:tc>
      </w:tr>
      <w:tr>
        <w:trPr>
          <w:trHeight w:val="179"/>
        </w:trPr>
        <w:tc>
          <w:tcPr>
            <w:tcW w:w="4320" w:type="dxa"/>
            <w:vAlign w:val="bottom"/>
            <w:gridSpan w:val="2"/>
          </w:tcPr>
          <w:p>
            <w:pPr>
              <w:jc w:val="center"/>
              <w:ind w:left="711"/>
              <w:spacing w:after="0" w:line="179" w:lineRule="exact"/>
              <w:rPr>
                <w:sz w:val="20"/>
                <w:szCs w:val="20"/>
                <w:color w:val="auto"/>
              </w:rPr>
            </w:pPr>
            <w:r>
              <w:rPr>
                <w:rFonts w:ascii="Courier New" w:cs="Courier New" w:eastAsia="Courier New" w:hAnsi="Courier New"/>
                <w:sz w:val="16"/>
                <w:szCs w:val="16"/>
                <w:color w:val="auto"/>
                <w:w w:val="96"/>
              </w:rPr>
              <w:t>-- Net cash used in investing</w:t>
            </w:r>
          </w:p>
        </w:tc>
        <w:tc>
          <w:tcPr>
            <w:tcW w:w="740" w:type="dxa"/>
            <w:vAlign w:val="bottom"/>
          </w:tcPr>
          <w:p>
            <w:pPr>
              <w:spacing w:after="0"/>
              <w:rPr>
                <w:sz w:val="15"/>
                <w:szCs w:val="15"/>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12"/>
                <w:szCs w:val="12"/>
                <w:color w:val="auto"/>
                <w:w w:val="75"/>
              </w:rPr>
              <w:t>activities................</w:t>
            </w:r>
          </w:p>
        </w:tc>
        <w:tc>
          <w:tcPr>
            <w:tcW w:w="3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(852) (458) ------- -------</w:t>
            </w:r>
          </w:p>
        </w:tc>
      </w:tr>
      <w:tr>
        <w:trPr>
          <w:trHeight w:val="179"/>
        </w:trPr>
        <w:tc>
          <w:tcPr>
            <w:tcW w:w="506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Financing activities: Proceeds from long-term debt</w:t>
            </w: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11"/>
                <w:szCs w:val="11"/>
                <w:color w:val="auto"/>
                <w:w w:val="74"/>
              </w:rPr>
              <w:t>issuances....................</w:t>
            </w:r>
          </w:p>
        </w:tc>
        <w:tc>
          <w:tcPr>
            <w:tcW w:w="362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49 -- Retirement of</w:t>
            </w:r>
          </w:p>
        </w:tc>
      </w:tr>
      <w:tr>
        <w:trPr>
          <w:trHeight w:val="179"/>
        </w:trPr>
        <w:tc>
          <w:tcPr>
            <w:tcW w:w="43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long-term debt..............................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(1,396)</w:t>
            </w:r>
          </w:p>
        </w:tc>
      </w:tr>
      <w:tr>
        <w:trPr>
          <w:trHeight w:val="179"/>
        </w:trPr>
        <w:tc>
          <w:tcPr>
            <w:tcW w:w="4320" w:type="dxa"/>
            <w:vAlign w:val="bottom"/>
            <w:gridSpan w:val="2"/>
          </w:tcPr>
          <w:p>
            <w:pPr>
              <w:jc w:val="center"/>
              <w:ind w:left="711"/>
              <w:spacing w:after="0" w:line="179" w:lineRule="exact"/>
              <w:rPr>
                <w:sz w:val="20"/>
                <w:szCs w:val="20"/>
                <w:color w:val="auto"/>
              </w:rPr>
            </w:pPr>
            <w:r>
              <w:rPr>
                <w:rFonts w:ascii="Courier New" w:cs="Courier New" w:eastAsia="Courier New" w:hAnsi="Courier New"/>
                <w:sz w:val="16"/>
                <w:szCs w:val="16"/>
                <w:color w:val="auto"/>
                <w:w w:val="96"/>
              </w:rPr>
              <w:t>(112) Dividends paid on preferred</w:t>
            </w:r>
          </w:p>
        </w:tc>
        <w:tc>
          <w:tcPr>
            <w:tcW w:w="740" w:type="dxa"/>
            <w:vAlign w:val="bottom"/>
          </w:tcPr>
          <w:p>
            <w:pPr>
              <w:spacing w:after="0"/>
              <w:rPr>
                <w:sz w:val="15"/>
                <w:szCs w:val="15"/>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11"/>
                <w:szCs w:val="11"/>
                <w:color w:val="auto"/>
                <w:w w:val="71"/>
              </w:rPr>
              <w:t>securities....................</w:t>
            </w:r>
          </w:p>
        </w:tc>
        <w:tc>
          <w:tcPr>
            <w:tcW w:w="36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(22) (22) Change in</w:t>
            </w: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short-term debt due to AT&amp;T.....................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1440" w:type="dxa"/>
            <w:vAlign w:val="bottom"/>
          </w:tcPr>
          <w:p>
            <w:pPr>
              <w:spacing w:after="0"/>
              <w:rPr>
                <w:sz w:val="15"/>
                <w:szCs w:val="15"/>
                <w:color w:val="auto"/>
              </w:rPr>
            </w:pPr>
          </w:p>
        </w:tc>
        <w:tc>
          <w:tcPr>
            <w:tcW w:w="2880" w:type="dxa"/>
            <w:vAlign w:val="bottom"/>
          </w:tcPr>
          <w:p>
            <w:pPr>
              <w:jc w:val="center"/>
              <w:ind w:right="582"/>
              <w:spacing w:after="0" w:line="179" w:lineRule="exact"/>
              <w:rPr>
                <w:sz w:val="20"/>
                <w:szCs w:val="20"/>
                <w:color w:val="auto"/>
              </w:rPr>
            </w:pPr>
            <w:r>
              <w:rPr>
                <w:rFonts w:ascii="Courier New" w:cs="Courier New" w:eastAsia="Courier New" w:hAnsi="Courier New"/>
                <w:sz w:val="16"/>
                <w:szCs w:val="16"/>
                <w:color w:val="auto"/>
                <w:w w:val="96"/>
              </w:rPr>
              <w:t>877 Transfers from AT&amp;T,</w:t>
            </w:r>
          </w:p>
        </w:tc>
        <w:tc>
          <w:tcPr>
            <w:tcW w:w="740" w:type="dxa"/>
            <w:vAlign w:val="bottom"/>
          </w:tcPr>
          <w:p>
            <w:pPr>
              <w:spacing w:after="0"/>
              <w:rPr>
                <w:sz w:val="15"/>
                <w:szCs w:val="15"/>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9"/>
                <w:szCs w:val="9"/>
                <w:color w:val="auto"/>
                <w:w w:val="71"/>
              </w:rPr>
              <w:t>net..................................</w:t>
            </w:r>
          </w:p>
        </w:tc>
        <w:tc>
          <w:tcPr>
            <w:tcW w:w="3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6 378 ------- --</w:t>
            </w:r>
          </w:p>
        </w:tc>
      </w:tr>
      <w:tr>
        <w:trPr>
          <w:trHeight w:val="179"/>
        </w:trPr>
        <w:tc>
          <w:tcPr>
            <w:tcW w:w="4320" w:type="dxa"/>
            <w:vAlign w:val="bottom"/>
            <w:gridSpan w:val="2"/>
          </w:tcPr>
          <w:p>
            <w:pPr>
              <w:jc w:val="center"/>
              <w:ind w:left="711"/>
              <w:spacing w:after="0" w:line="179" w:lineRule="exact"/>
              <w:rPr>
                <w:sz w:val="20"/>
                <w:szCs w:val="20"/>
                <w:color w:val="auto"/>
              </w:rPr>
            </w:pPr>
            <w:r>
              <w:rPr>
                <w:rFonts w:ascii="Courier New" w:cs="Courier New" w:eastAsia="Courier New" w:hAnsi="Courier New"/>
                <w:sz w:val="16"/>
                <w:szCs w:val="16"/>
                <w:color w:val="auto"/>
                <w:w w:val="96"/>
              </w:rPr>
              <w:t>----- Net cash provided by financing</w:t>
            </w:r>
          </w:p>
        </w:tc>
        <w:tc>
          <w:tcPr>
            <w:tcW w:w="740" w:type="dxa"/>
            <w:vAlign w:val="bottom"/>
          </w:tcPr>
          <w:p>
            <w:pPr>
              <w:spacing w:after="0"/>
              <w:rPr>
                <w:sz w:val="15"/>
                <w:szCs w:val="15"/>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w w:val="76"/>
              </w:rPr>
              <w:t>activities............</w:t>
            </w:r>
          </w:p>
        </w:tc>
        <w:tc>
          <w:tcPr>
            <w:tcW w:w="36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631 1,121 ------- ------- Net</w:t>
            </w:r>
          </w:p>
        </w:tc>
      </w:tr>
      <w:tr>
        <w:trPr>
          <w:trHeight w:val="179"/>
        </w:trPr>
        <w:tc>
          <w:tcPr>
            <w:tcW w:w="1440" w:type="dxa"/>
            <w:vAlign w:val="bottom"/>
          </w:tcPr>
          <w:p>
            <w:pPr>
              <w:spacing w:after="0"/>
              <w:rPr>
                <w:sz w:val="15"/>
                <w:szCs w:val="15"/>
                <w:color w:val="auto"/>
              </w:rPr>
            </w:pPr>
          </w:p>
        </w:tc>
        <w:tc>
          <w:tcPr>
            <w:tcW w:w="2880" w:type="dxa"/>
            <w:vAlign w:val="bottom"/>
          </w:tcPr>
          <w:p>
            <w:pPr>
              <w:jc w:val="center"/>
              <w:ind w:right="582"/>
              <w:spacing w:after="0" w:line="179" w:lineRule="exact"/>
              <w:rPr>
                <w:sz w:val="20"/>
                <w:szCs w:val="20"/>
                <w:color w:val="auto"/>
              </w:rPr>
            </w:pPr>
            <w:r>
              <w:rPr>
                <w:rFonts w:ascii="Courier New" w:cs="Courier New" w:eastAsia="Courier New" w:hAnsi="Courier New"/>
                <w:sz w:val="16"/>
                <w:szCs w:val="16"/>
                <w:color w:val="auto"/>
                <w:w w:val="96"/>
              </w:rPr>
              <w:t>change in cash and cash</w:t>
            </w:r>
          </w:p>
        </w:tc>
        <w:tc>
          <w:tcPr>
            <w:tcW w:w="740" w:type="dxa"/>
            <w:vAlign w:val="bottom"/>
          </w:tcPr>
          <w:p>
            <w:pPr>
              <w:spacing w:after="0"/>
              <w:rPr>
                <w:sz w:val="15"/>
                <w:szCs w:val="15"/>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10"/>
                <w:szCs w:val="10"/>
                <w:color w:val="auto"/>
                <w:w w:val="73"/>
              </w:rPr>
              <w:t>equivalents.....................</w:t>
            </w:r>
          </w:p>
        </w:tc>
        <w:tc>
          <w:tcPr>
            <w:tcW w:w="3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-- 3 ------- -------</w:t>
            </w:r>
          </w:p>
        </w:tc>
      </w:tr>
      <w:tr>
        <w:trPr>
          <w:trHeight w:val="179"/>
        </w:trPr>
        <w:tc>
          <w:tcPr>
            <w:tcW w:w="506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Cash and cash equivalents at beginning of</w:t>
            </w:r>
          </w:p>
        </w:tc>
      </w:tr>
      <w:tr>
        <w:trPr>
          <w:trHeight w:val="179"/>
        </w:trPr>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period............</w:t>
            </w:r>
          </w:p>
        </w:tc>
        <w:tc>
          <w:tcPr>
            <w:tcW w:w="3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-- 61 ------- ------- Cash and cash</w:t>
            </w: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equivalents at end of period..................</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w:t>
            </w:r>
          </w:p>
        </w:tc>
      </w:tr>
      <w:tr>
        <w:trPr>
          <w:trHeight w:val="179"/>
        </w:trPr>
        <w:tc>
          <w:tcPr>
            <w:tcW w:w="1440" w:type="dxa"/>
            <w:vAlign w:val="bottom"/>
          </w:tcPr>
          <w:p>
            <w:pPr>
              <w:spacing w:after="0"/>
              <w:rPr>
                <w:sz w:val="15"/>
                <w:szCs w:val="15"/>
                <w:color w:val="auto"/>
              </w:rPr>
            </w:pPr>
          </w:p>
        </w:tc>
        <w:tc>
          <w:tcPr>
            <w:tcW w:w="2880" w:type="dxa"/>
            <w:vAlign w:val="bottom"/>
          </w:tcPr>
          <w:p>
            <w:pPr>
              <w:jc w:val="center"/>
              <w:ind w:right="562"/>
              <w:spacing w:after="0" w:line="179" w:lineRule="exact"/>
              <w:rPr>
                <w:sz w:val="20"/>
                <w:szCs w:val="20"/>
                <w:color w:val="auto"/>
              </w:rPr>
            </w:pPr>
            <w:r>
              <w:rPr>
                <w:rFonts w:ascii="Courier New" w:cs="Courier New" w:eastAsia="Courier New" w:hAnsi="Courier New"/>
                <w:sz w:val="16"/>
                <w:szCs w:val="16"/>
                <w:color w:val="auto"/>
                <w:w w:val="97"/>
              </w:rPr>
              <w:t>64 ======= =======</w:t>
            </w:r>
          </w:p>
        </w:tc>
        <w:tc>
          <w:tcPr>
            <w:tcW w:w="740" w:type="dxa"/>
            <w:vAlign w:val="bottom"/>
          </w:tcPr>
          <w:p>
            <w:pPr>
              <w:spacing w:after="0"/>
              <w:rPr>
                <w:sz w:val="15"/>
                <w:szCs w:val="15"/>
                <w:color w:val="auto"/>
              </w:rPr>
            </w:pPr>
          </w:p>
        </w:tc>
      </w:tr>
    </w:tbl>
    <w:p>
      <w:pPr>
        <w:spacing w:after="0" w:line="355" w:lineRule="exact"/>
        <w:rPr>
          <w:sz w:val="20"/>
          <w:szCs w:val="20"/>
          <w:color w:val="auto"/>
        </w:rPr>
      </w:pPr>
    </w:p>
    <w:p>
      <w:pPr>
        <w:jc w:val="right"/>
        <w:ind w:right="4559"/>
        <w:spacing w:after="0"/>
        <w:rPr>
          <w:sz w:val="20"/>
          <w:szCs w:val="20"/>
          <w:color w:val="auto"/>
        </w:rPr>
      </w:pPr>
      <w:r>
        <w:rPr>
          <w:rFonts w:ascii="Courier New" w:cs="Courier New" w:eastAsia="Courier New" w:hAnsi="Courier New"/>
          <w:sz w:val="16"/>
          <w:szCs w:val="16"/>
          <w:color w:val="auto"/>
        </w:rPr>
        <w:t>See Notes to Combined Financial Statements.</w:t>
      </w:r>
    </w:p>
    <w:p>
      <w:pPr>
        <w:ind w:left="3620"/>
        <w:spacing w:after="0" w:line="236" w:lineRule="auto"/>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649" w:right="1440" w:bottom="1440" w:gutter="0" w:footer="0" w:header="0"/>
        </w:sectPr>
      </w:pPr>
    </w:p>
    <w:bookmarkStart w:id="196" w:name="page197"/>
    <w:bookmarkEnd w:id="196"/>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NOTES TO COMBINED FINANCIAL STATEMENTS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(DOLLARS IN MILLIONS,</w:t>
      </w:r>
    </w:p>
    <w:p>
      <w:pPr>
        <w:jc w:val="center"/>
        <w:ind w:right="2779"/>
        <w:spacing w:after="0" w:line="236" w:lineRule="auto"/>
        <w:rPr>
          <w:sz w:val="20"/>
          <w:szCs w:val="20"/>
          <w:color w:val="auto"/>
        </w:rPr>
      </w:pPr>
      <w:r>
        <w:rPr>
          <w:rFonts w:ascii="Courier New" w:cs="Courier New" w:eastAsia="Courier New" w:hAnsi="Courier New"/>
          <w:sz w:val="16"/>
          <w:szCs w:val="16"/>
          <w:color w:val="auto"/>
        </w:rPr>
        <w:t>EXCEPT PER SHARE AMOUNTS AND UNLESS OTHERWISE NOTED)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Broadband Group is an integrated business of AT&amp;T Corp. ("AT&amp;T") and not a stand-alone entity. AT&amp;T Broadband Group consists primarily of the assets, liabilities and business of AT&amp;T Broadband, LLC (formerly Tele-Communications, Inc. ("TCI")), and MediaOne Group, Inc. ("MediaOne").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company for AT&amp;T's broadband business, which will be subsequently merged with Comcast Corporation ("Comcast") as discussed below.</w:t>
      </w: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Comcast and AT&amp;T have agreed to a combination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200" w:lineRule="exact"/>
        <w:rPr>
          <w:sz w:val="20"/>
          <w:szCs w:val="20"/>
          <w:color w:val="auto"/>
        </w:rPr>
      </w:pPr>
    </w:p>
    <w:p>
      <w:pPr>
        <w:spacing w:after="0" w:line="32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retained its AT&amp;T shares and converted them into exchangeable preferred stock of AT&amp;T as contemplated by the Merger Agreement, the exchange ratio would have been approximately 0.35. In May 2002, Comcast sold approximately 42 million shares of AT&amp;T common stock and in early June 2002, AT&amp;T completed the sale of 230 million shares of AT&amp;T common stock. At the date of the stock offering, the exchange ratio would have been approximately 0.32, regardless of whether Comcast holds or sells its remaining AT&amp;T shares.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May 3, 2002, AT&amp;T Broadband Corp. and AT&amp;T Comcast, as co-borrowers, entered into definitive credit agreements with a syndicate of lenders for an aggregate of approximately $12.8 billion in order to obtain the financing necessary to complete the AT&amp;T Comcast Merger. Under the terms of the new credit facilities, the obligations of the lenders to provide the financing upon completion of the AT&amp;T</w:t>
      </w:r>
    </w:p>
    <w:p>
      <w:pPr>
        <w:ind w:left="3620"/>
        <w:spacing w:after="0" w:line="237" w:lineRule="auto"/>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648" w:right="1440" w:bottom="1440" w:gutter="0" w:footer="0" w:header="0"/>
        </w:sectPr>
      </w:pPr>
    </w:p>
    <w:bookmarkStart w:id="197" w:name="page198"/>
    <w:bookmarkEnd w:id="197"/>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both"/>
        <w:ind w:right="2959"/>
        <w:spacing w:after="0" w:line="279" w:lineRule="auto"/>
        <w:rPr>
          <w:sz w:val="20"/>
          <w:szCs w:val="20"/>
          <w:color w:val="auto"/>
        </w:rPr>
      </w:pPr>
      <w:r>
        <w:rPr>
          <w:rFonts w:ascii="Courier New" w:cs="Courier New" w:eastAsia="Courier New" w:hAnsi="Courier New"/>
          <w:sz w:val="14"/>
          <w:szCs w:val="14"/>
          <w:color w:val="auto"/>
        </w:rPr>
        <w:t>Comcast Merger are subject to a number of conditions, including the condition that AT&amp;T Comcast obtain an investment-grade credit rating. Accordingly, there can be no assurance that AT&amp;T Broadband Corp. and AT&amp;T Comcast will be able to obtain the financing necessary to complete the AT&amp;T Comcast transaction.</w:t>
      </w:r>
    </w:p>
    <w:p>
      <w:pPr>
        <w:spacing w:after="0" w:line="15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July 10, 2002, shareholders of AT&amp;T and Comcast approved the AT&amp;T Comcast Merger. The AT&amp;T Comcast Merger still remains subject to certain governmental reviews and certain other conditions. As a result, there can be no assurance that the AT&amp;T Comcast Merger will be consummated, or if the AT&amp;T Comcast Merger is consummated, as to the date of such consummation.</w:t>
      </w:r>
    </w:p>
    <w:p>
      <w:pPr>
        <w:spacing w:after="0" w:line="18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The combined financial statements of AT&amp;T Broadband Group are prepared in accordance with generally accepted accounting principles and in management's opinion, include all adjustments necessary for a fair presentation of combined operations, financial position and statement of cash flows for the periods presented. The combined financial statements of AT&amp;T Broadband Group reflect the assets, liabilities, revenue and expenses directly attributable to AT&amp;T Broadband Group, as well as allocations deemed reasonable by management, to present the results of operations, financial position,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In addition, the combined results for interim periods presented are not necessarily indicative of results for the full year. Earnings per share disclosure has not been presented as AT&amp;T Broadband Group is a business unit of AT&amp;T and earnings per share data is not considered meaningful. The combined financial statements of AT&amp;T Broadband Group should be read in conjunction with AT&amp;T's Form 10-K/A for the year ended December 31, 2001, AT&amp;T's Form 10-Q for the quarter ended March 31, 2002, and AT&amp;T Broadband Group combined financial statements 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6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proceeds, if any, that may result from the exercise of AT&amp;T's registration rights in Time Warner Entertainment ("TWE") and continued evaluation and sale of non-strategic cable systems.</w:t>
      </w:r>
    </w:p>
    <w:p>
      <w:pPr>
        <w:spacing w:after="0" w:line="345"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As a result of the above methodology, from time to time AT&amp;T Broadband Group may advance funds to AT&amp;T. These advances will be accounted for as borrowings between entities and bear interest at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470" w:right="1440" w:bottom="1440" w:gutter="0" w:footer="0" w:header="0"/>
        </w:sectPr>
      </w:pPr>
    </w:p>
    <w:bookmarkStart w:id="198" w:name="page199"/>
    <w:bookmarkEnd w:id="198"/>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a market rate that is substantially equal to the rate at which AT&amp;T would be able to borrow from third parties on debt with similar maturities.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performs cash management functions on behalf of the AT&amp;T Broadband Group. Substantially all of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 In addition, certain transactions in which AT&amp;T has issued AT&amp;T common stock in exchange for net assets and obligations attributed to AT&amp;T Broadband Group have been treated as noncash transactions.</w:t>
      </w:r>
    </w:p>
    <w:p>
      <w:pPr>
        <w:spacing w:after="0" w:line="18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General corporate overhead related to AT&amp;T's corporate headquarters and common support divisions has been allocated to AT&amp;T Broadband Group as it was not deemed practicable to specifically identify such common costs to AT&amp;T Broadband Group. The allocation of corporate overhead is divided into an allocation of shared services (e.g.,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18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SUMMARY OF RECOGNITION OF PREVIOUSLY UNREALIZED LOSSES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has investment holdings classified as "available-for-sale" under the scope of Statement of Financial Accounting Standard ("SFAS") No. 115, "Accounting for Certain Investments in Debt and Equity Securities" ("SFAS 115"). These securities are carried at fair value with any unrealized gains or losses, net of income taxes, included within other comprehensive income as a component of combined attributed net assets. Under SFAS 115, when the "available-for-sale" securities are sold or when management of AT&amp;T Broadband Group believes a decline in the investment value is other-than-temporary, the previously unrealized gains or losses shall be recognized in earnings. AT&amp;T Broadband Group recognizes such gains or losses through investment (expense) income in the accompanying combined statement of operations. In addition, upon the adoption in January 2001, of SFAS No. 133, "Accounting for Derivative Instruments and Hedging Activities," ("SFAS 133") AT&amp;T Broadband Group reclassified certain securities to "trading", resulting in the recognition in earnings of</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469" w:right="1440" w:bottom="1440" w:gutter="0" w:footer="0" w:header="0"/>
        </w:sectPr>
      </w:pPr>
    </w:p>
    <w:bookmarkStart w:id="199" w:name="page200"/>
    <w:bookmarkEnd w:id="199"/>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previously unrealized losses through other expense. Following is a summary of the recognition of previously unrealized losses on "available-for-sale" securities: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ENDED MARCH 31, ------------- 2002 2001 ----</w:t>
      </w:r>
    </w:p>
    <w:tbl>
      <w:tblPr>
        <w:tblLayout w:type="fixed"/>
        <w:tblInd w:w="80" w:type="dxa"/>
        <w:tblCellMar>
          <w:top w:w="0" w:type="dxa"/>
          <w:left w:w="0" w:type="dxa"/>
          <w:bottom w:w="0" w:type="dxa"/>
          <w:right w:w="0" w:type="dxa"/>
        </w:tblCellMar>
      </w:tblPr>
      <w:tr>
        <w:trPr>
          <w:trHeight w:val="179"/>
        </w:trPr>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w:t>
            </w:r>
          </w:p>
        </w:tc>
        <w:tc>
          <w:tcPr>
            <w:tcW w:w="4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Other than temporary investment impairments (net</w:t>
            </w:r>
          </w:p>
        </w:tc>
      </w:tr>
      <w:tr>
        <w:trPr>
          <w:trHeight w:val="179"/>
        </w:trPr>
        <w:tc>
          <w:tcPr>
            <w:tcW w:w="660" w:type="dxa"/>
            <w:vAlign w:val="bottom"/>
          </w:tcPr>
          <w:p>
            <w:pPr>
              <w:spacing w:after="0"/>
              <w:rPr>
                <w:sz w:val="15"/>
                <w:szCs w:val="15"/>
                <w:color w:val="auto"/>
              </w:rPr>
            </w:pPr>
          </w:p>
        </w:tc>
        <w:tc>
          <w:tcPr>
            <w:tcW w:w="38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of income taxes of $51 and</w:t>
            </w:r>
          </w:p>
        </w:tc>
        <w:tc>
          <w:tcPr>
            <w:tcW w:w="700" w:type="dxa"/>
            <w:vAlign w:val="bottom"/>
          </w:tcPr>
          <w:p>
            <w:pPr>
              <w:spacing w:after="0"/>
              <w:rPr>
                <w:sz w:val="15"/>
                <w:szCs w:val="15"/>
                <w:color w:val="auto"/>
              </w:rPr>
            </w:pPr>
          </w:p>
        </w:tc>
      </w:tr>
      <w:tr>
        <w:trPr>
          <w:trHeight w:val="179"/>
        </w:trPr>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w:t>
            </w:r>
          </w:p>
        </w:tc>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$81</w:t>
            </w: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$ 38</w:t>
            </w:r>
          </w:p>
        </w:tc>
      </w:tr>
    </w:tbl>
    <w:p>
      <w:pPr>
        <w:jc w:val="center"/>
        <w:ind w:right="4839"/>
        <w:spacing w:after="0" w:line="236" w:lineRule="auto"/>
        <w:rPr>
          <w:sz w:val="20"/>
          <w:szCs w:val="20"/>
          <w:color w:val="auto"/>
        </w:rPr>
      </w:pPr>
      <w:r>
        <w:rPr>
          <w:rFonts w:ascii="Courier New" w:cs="Courier New" w:eastAsia="Courier New" w:hAnsi="Courier New"/>
          <w:sz w:val="16"/>
          <w:szCs w:val="16"/>
          <w:color w:val="auto"/>
        </w:rPr>
        <w:t>Revaluation of derivatives (net of income taxes of $10</w:t>
      </w:r>
    </w:p>
    <w:p>
      <w:pPr>
        <w:jc w:val="center"/>
        <w:ind w:right="4839"/>
        <w:spacing w:after="0" w:line="237" w:lineRule="auto"/>
        <w:rPr>
          <w:sz w:val="20"/>
          <w:szCs w:val="20"/>
          <w:color w:val="auto"/>
        </w:rPr>
      </w:pPr>
      <w:r>
        <w:rPr>
          <w:rFonts w:ascii="Courier New" w:cs="Courier New" w:eastAsia="Courier New" w:hAnsi="Courier New"/>
          <w:sz w:val="16"/>
          <w:szCs w:val="16"/>
          <w:color w:val="auto"/>
        </w:rPr>
        <w:t>and</w:t>
      </w:r>
    </w:p>
    <w:p>
      <w:pPr>
        <w:spacing w:after="0" w:line="237" w:lineRule="auto"/>
        <w:rPr>
          <w:sz w:val="20"/>
          <w:szCs w:val="20"/>
          <w:color w:val="auto"/>
        </w:rPr>
      </w:pPr>
      <w:r>
        <w:rPr>
          <w:rFonts w:ascii="Courier New" w:cs="Courier New" w:eastAsia="Courier New" w:hAnsi="Courier New"/>
          <w:sz w:val="16"/>
          <w:szCs w:val="16"/>
          <w:color w:val="auto"/>
        </w:rPr>
        <w:t>$6).......................................................</w:t>
      </w:r>
    </w:p>
    <w:p>
      <w:pPr>
        <w:jc w:val="center"/>
        <w:ind w:right="4839"/>
        <w:spacing w:after="0" w:line="237" w:lineRule="auto"/>
        <w:rPr>
          <w:sz w:val="20"/>
          <w:szCs w:val="20"/>
          <w:color w:val="auto"/>
        </w:rPr>
      </w:pPr>
      <w:r>
        <w:rPr>
          <w:rFonts w:ascii="Courier New" w:cs="Courier New" w:eastAsia="Courier New" w:hAnsi="Courier New"/>
          <w:sz w:val="16"/>
          <w:szCs w:val="16"/>
          <w:color w:val="auto"/>
        </w:rPr>
        <w:t>17 8 Reclassification of securities to "trading" in</w:t>
      </w:r>
    </w:p>
    <w:p>
      <w:pPr>
        <w:jc w:val="center"/>
        <w:ind w:right="4839"/>
        <w:spacing w:after="0" w:line="237" w:lineRule="auto"/>
        <w:rPr>
          <w:sz w:val="20"/>
          <w:szCs w:val="20"/>
          <w:color w:val="auto"/>
        </w:rPr>
      </w:pPr>
      <w:r>
        <w:rPr>
          <w:rFonts w:ascii="Courier New" w:cs="Courier New" w:eastAsia="Courier New" w:hAnsi="Courier New"/>
          <w:sz w:val="16"/>
          <w:szCs w:val="16"/>
          <w:color w:val="auto"/>
        </w:rPr>
        <w:t>conjunction with the adoption of SFAS 133 (net of income</w:t>
      </w:r>
    </w:p>
    <w:tbl>
      <w:tblPr>
        <w:tblLayout w:type="fixed"/>
        <w:tblInd w:w="0" w:type="dxa"/>
        <w:tblCellMar>
          <w:top w:w="0" w:type="dxa"/>
          <w:left w:w="0" w:type="dxa"/>
          <w:bottom w:w="0" w:type="dxa"/>
          <w:right w:w="0" w:type="dxa"/>
        </w:tblCellMar>
      </w:tblPr>
      <w:tr>
        <w:trPr>
          <w:trHeight w:val="179"/>
        </w:trPr>
        <w:tc>
          <w:tcPr>
            <w:tcW w:w="2000" w:type="dxa"/>
            <w:vAlign w:val="bottom"/>
          </w:tcPr>
          <w:p>
            <w:pPr>
              <w:spacing w:after="0"/>
              <w:rPr>
                <w:sz w:val="15"/>
                <w:szCs w:val="15"/>
                <w:color w:val="auto"/>
              </w:rPr>
            </w:pPr>
          </w:p>
        </w:tc>
        <w:tc>
          <w:tcPr>
            <w:tcW w:w="13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taxes of</w:t>
            </w:r>
          </w:p>
        </w:tc>
        <w:tc>
          <w:tcPr>
            <w:tcW w:w="1540" w:type="dxa"/>
            <w:vAlign w:val="bottom"/>
          </w:tcPr>
          <w:p>
            <w:pPr>
              <w:spacing w:after="0"/>
              <w:rPr>
                <w:sz w:val="15"/>
                <w:szCs w:val="15"/>
                <w:color w:val="auto"/>
              </w:rPr>
            </w:pPr>
          </w:p>
        </w:tc>
      </w:tr>
      <w:tr>
        <w:trPr>
          <w:trHeight w:val="179"/>
        </w:trPr>
        <w:tc>
          <w:tcPr>
            <w:tcW w:w="29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$446).....................................................</w:t>
            </w: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2000" w:type="dxa"/>
            <w:vAlign w:val="bottom"/>
          </w:tcPr>
          <w:p>
            <w:pPr>
              <w:jc w:val="right"/>
              <w:ind w:right="28"/>
              <w:spacing w:after="0" w:line="179" w:lineRule="exact"/>
              <w:rPr>
                <w:sz w:val="20"/>
                <w:szCs w:val="20"/>
                <w:color w:val="auto"/>
              </w:rPr>
            </w:pPr>
            <w:r>
              <w:rPr>
                <w:rFonts w:ascii="Courier New" w:cs="Courier New" w:eastAsia="Courier New" w:hAnsi="Courier New"/>
                <w:sz w:val="16"/>
                <w:szCs w:val="16"/>
                <w:color w:val="auto"/>
              </w:rPr>
              <w:t>-- 708 --- ----</w:t>
            </w:r>
          </w:p>
        </w:tc>
        <w:tc>
          <w:tcPr>
            <w:tcW w:w="28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Total recognition of previously</w:t>
            </w:r>
          </w:p>
        </w:tc>
      </w:tr>
      <w:tr>
        <w:trPr>
          <w:trHeight w:val="179"/>
        </w:trPr>
        <w:tc>
          <w:tcPr>
            <w:tcW w:w="29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unrealized losses......</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$754 === ====</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ASSET IMPAIRMENT, RESTRUCTURING AND OTHER CHARGES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During the first quarter of 2002, AT&amp;T Broadband Group recorded $56 of asset impairment, restructuring and other charges associated with efforts to reorganize and streamline certain centralized and field functions. The $56 is comprised of headcount reductions of $42 associated with employee separation costs resulting from this exit plan, $27 in connection with facility closings and $4 for other charges. Approximately 900 employees will be involuntarily separated in conjunction with this exit plan. Approximately 75% of the affected employees are management employees and 25% are non-management employees. More than 15% of the affected employees have left their positions as of March 31, 2002 with the remaining reductions expected to occur throughout the remainder of 2002. Termination benefits of approximately $6 were paid to employees during the first quarter of 2002 related to this exit plan. These charges were partially offset by the reversal of $17 related to the business restructuring plan from the second quarter of 2001 which was due to the redeployment of certain employees to different functions within AT&amp;T Broadband Group.</w:t>
      </w:r>
    </w:p>
    <w:p>
      <w:pPr>
        <w:spacing w:after="0" w:line="346"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 from January 1, 2002 to March 31, 2002.</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JANUARY 1, MARCH 31, 2002 2002 TYPE OF COST</w:t>
      </w:r>
    </w:p>
    <w:p>
      <w:pPr>
        <w:ind w:left="40"/>
        <w:spacing w:after="0" w:line="236" w:lineRule="auto"/>
        <w:rPr>
          <w:sz w:val="20"/>
          <w:szCs w:val="20"/>
          <w:color w:val="auto"/>
        </w:rPr>
      </w:pPr>
      <w:r>
        <w:rPr>
          <w:rFonts w:ascii="Courier New" w:cs="Courier New" w:eastAsia="Courier New" w:hAnsi="Courier New"/>
          <w:sz w:val="16"/>
          <w:szCs w:val="16"/>
          <w:color w:val="auto"/>
        </w:rPr>
        <w:t>BALANCE ADDITIONS DEDUCTIONS BALANCE - ----</w:t>
      </w:r>
    </w:p>
    <w:p>
      <w:pPr>
        <w:ind w:left="40"/>
        <w:spacing w:after="0" w:line="237" w:lineRule="auto"/>
        <w:rPr>
          <w:sz w:val="20"/>
          <w:szCs w:val="20"/>
          <w:color w:val="auto"/>
        </w:rPr>
      </w:pPr>
      <w:r>
        <w:rPr>
          <w:rFonts w:ascii="Courier New" w:cs="Courier New" w:eastAsia="Courier New" w:hAnsi="Courier New"/>
          <w:sz w:val="16"/>
          <w:szCs w:val="16"/>
          <w:color w:val="auto"/>
        </w:rPr>
        <w:t>-------- ---------- --------- ---------- --</w:t>
      </w: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w:t>
            </w:r>
          </w:p>
        </w:tc>
        <w:tc>
          <w:tcPr>
            <w:tcW w:w="16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w w:val="93"/>
              </w:rPr>
              <w:t>Employee</w:t>
            </w:r>
          </w:p>
        </w:tc>
        <w:tc>
          <w:tcPr>
            <w:tcW w:w="320" w:type="dxa"/>
            <w:vAlign w:val="bottom"/>
          </w:tcPr>
          <w:p>
            <w:pPr>
              <w:spacing w:after="0"/>
              <w:rPr>
                <w:sz w:val="15"/>
                <w:szCs w:val="15"/>
                <w:color w:val="auto"/>
              </w:rPr>
            </w:pPr>
          </w:p>
        </w:tc>
      </w:tr>
      <w:tr>
        <w:trPr>
          <w:trHeight w:val="179"/>
        </w:trPr>
        <w:tc>
          <w:tcPr>
            <w:tcW w:w="128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4"/>
              </w:rPr>
              <w:t>separations........................</w:t>
            </w:r>
          </w:p>
        </w:tc>
        <w:tc>
          <w:tcPr>
            <w:tcW w:w="760" w:type="dxa"/>
            <w:vAlign w:val="bottom"/>
          </w:tcPr>
          <w:p>
            <w:pPr>
              <w:spacing w:after="0"/>
              <w:rPr>
                <w:sz w:val="15"/>
                <w:szCs w:val="15"/>
                <w:color w:val="auto"/>
              </w:rPr>
            </w:pP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w:t>
            </w:r>
          </w:p>
        </w:tc>
      </w:tr>
      <w:tr>
        <w:trPr>
          <w:trHeight w:val="179"/>
        </w:trPr>
        <w:tc>
          <w:tcPr>
            <w:tcW w:w="780" w:type="dxa"/>
            <w:vAlign w:val="bottom"/>
          </w:tcPr>
          <w:p>
            <w:pPr>
              <w:jc w:val="right"/>
              <w:ind w:right="30"/>
              <w:spacing w:after="0" w:line="179" w:lineRule="exact"/>
              <w:rPr>
                <w:sz w:val="20"/>
                <w:szCs w:val="20"/>
                <w:color w:val="auto"/>
              </w:rPr>
            </w:pPr>
            <w:r>
              <w:rPr>
                <w:rFonts w:ascii="Courier New" w:cs="Courier New" w:eastAsia="Courier New" w:hAnsi="Courier New"/>
                <w:sz w:val="16"/>
                <w:szCs w:val="16"/>
                <w:color w:val="auto"/>
              </w:rPr>
              <w:t>$28</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$36</w:t>
            </w:r>
          </w:p>
        </w:tc>
        <w:tc>
          <w:tcPr>
            <w:tcW w:w="25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Facility closings and lease</w:t>
            </w:r>
          </w:p>
        </w:tc>
        <w:tc>
          <w:tcPr>
            <w:tcW w:w="32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1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0"/>
              </w:rPr>
              <w:t>terminations....</w:t>
            </w:r>
          </w:p>
        </w:tc>
        <w:tc>
          <w:tcPr>
            <w:tcW w:w="1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12 27 2 37</w:t>
            </w:r>
          </w:p>
        </w:tc>
        <w:tc>
          <w:tcPr>
            <w:tcW w:w="320" w:type="dxa"/>
            <w:vAlign w:val="bottom"/>
          </w:tcPr>
          <w:p>
            <w:pPr>
              <w:spacing w:after="0"/>
              <w:rPr>
                <w:sz w:val="15"/>
                <w:szCs w:val="15"/>
                <w:color w:val="auto"/>
              </w:rPr>
            </w:pPr>
          </w:p>
        </w:tc>
      </w:tr>
      <w:tr>
        <w:trPr>
          <w:trHeight w:val="179"/>
        </w:trPr>
        <w:tc>
          <w:tcPr>
            <w:tcW w:w="11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Other.......................................</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4</w:t>
            </w:r>
          </w:p>
        </w:tc>
        <w:tc>
          <w:tcPr>
            <w:tcW w:w="244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-- 4 --- --- --- ---</w:t>
            </w:r>
          </w:p>
        </w:tc>
        <w:tc>
          <w:tcPr>
            <w:tcW w:w="320" w:type="dxa"/>
            <w:vAlign w:val="bottom"/>
          </w:tcPr>
          <w:p>
            <w:pPr>
              <w:spacing w:after="0"/>
              <w:rPr>
                <w:sz w:val="15"/>
                <w:szCs w:val="15"/>
                <w:color w:val="auto"/>
              </w:rPr>
            </w:pPr>
          </w:p>
        </w:tc>
      </w:tr>
      <w:tr>
        <w:trPr>
          <w:trHeight w:val="179"/>
        </w:trPr>
        <w:tc>
          <w:tcPr>
            <w:tcW w:w="11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Total.......................................</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12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$34 $73</w:t>
            </w:r>
          </w:p>
        </w:tc>
        <w:tc>
          <w:tcPr>
            <w:tcW w:w="244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$30 $77 === === === ===</w:t>
            </w:r>
          </w:p>
        </w:tc>
        <w:tc>
          <w:tcPr>
            <w:tcW w:w="320" w:type="dxa"/>
            <w:vAlign w:val="bottom"/>
          </w:tcPr>
          <w:p>
            <w:pPr>
              <w:spacing w:after="0"/>
              <w:rPr>
                <w:sz w:val="15"/>
                <w:szCs w:val="15"/>
                <w:color w:val="auto"/>
              </w:rPr>
            </w:pPr>
          </w:p>
        </w:tc>
      </w:tr>
    </w:tbl>
    <w:p>
      <w:pPr>
        <w:spacing w:after="0" w:line="3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Total deductions included cash payments of $13 related to employee separations and facility closings and a reversal of $17 related to the second quarter 2001 business restructuring plan.</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During the first quarter of 2001, AT&amp;T Broadband Group recorded $808 of asset impairment, restructuring and other charges. The charge included $739 of asset impairment charges related to Excite@Home and $69 for restructuring and exit costs, which consisted of $59 for severance costs and $10 for facility closings and lease terminations.</w:t>
      </w:r>
    </w:p>
    <w:p>
      <w:pPr>
        <w:spacing w:after="0" w:line="186"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The asset impairment charges included $600 recorded by Excite@Home associated with goodwill impairment from various acquisitions, and a related goodwill impairment charge of $139 recorded by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469" w:right="1440" w:bottom="1440" w:gutter="0" w:footer="0" w:header="0"/>
        </w:sectPr>
      </w:pPr>
    </w:p>
    <w:bookmarkStart w:id="200" w:name="page201"/>
    <w:bookmarkEnd w:id="200"/>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AT&amp;T Broadband Group associated with its acquisition goodwill of Excite@Home. The impairments resulted from the continued weakness of the online media market that Excite@Home operated in. Since AT&amp;T Broadband Group, through ATTBLLC, consolidated Excite@Home but only owned approximately 23% of Excite@Home, 77% of the charge recorded by Excite@Home is not included as a increase in AT&amp;T Broadband Group's net loss, but rather is eliminated in the statement of operations as a component of minority interest and dividends on subsidiary preferred stock. Excite@Home was deconsolidated from AT&amp;T Broadband Group's results on September 30, 2001.</w:t>
      </w:r>
    </w:p>
    <w:p>
      <w:pPr>
        <w:spacing w:after="0" w:line="18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severance costs of $59 associated with the involuntary separation of about 2,350 employees primarily resulted from cost reduction efforts by AT&amp;T Broadband Group and Excite@Home in addition to impacts of the MediaOne Merger. Approximately 10% of the individuals were management employees and 90% were non-management employees.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INVESTMENTS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first quarter of 2002, AT&amp;T Broadband Group recorded an impairment charge on cost method investments through investment (expense) income of $136. Such charge related primarily to AT&amp;T Broadband Group's investment in Vodafone, plc. The impairment charge resulted from management's conclusion that the investment could not be held for a period of time to allow for recoverability as the Vodafone, plc shares are expected to be used to settle exchangeable notes due in late 2002. The fair value was based on quoted market prices.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DEBT OBLIGATIONS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first quarter of 2002, AT&amp;T Broadband Group called $1,312 of TCI Communications Financing I and II Trust Preferred Securities and MediaOne Financing Trust A, B and II Trust preferred Securities for early redemption. This redemption resulted in a gain on early extinguishment of debt recorded as an extraordinary gain of $41, net of tax ($66 pretax). The gain represents the difference between the carrying value of the debt and the cash paid to extinguish the debt.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MINORITY INTEREST</w:t>
      </w:r>
    </w:p>
    <w:p>
      <w:pPr>
        <w:spacing w:after="0" w:line="183" w:lineRule="exact"/>
        <w:rPr>
          <w:sz w:val="20"/>
          <w:szCs w:val="20"/>
          <w:color w:val="auto"/>
        </w:rPr>
      </w:pPr>
    </w:p>
    <w:p>
      <w:pPr>
        <w:ind w:right="3059" w:firstLine="465"/>
        <w:spacing w:after="0" w:line="270" w:lineRule="auto"/>
        <w:rPr>
          <w:sz w:val="20"/>
          <w:szCs w:val="20"/>
          <w:color w:val="auto"/>
        </w:rPr>
      </w:pPr>
      <w:r>
        <w:rPr>
          <w:rFonts w:ascii="Courier New" w:cs="Courier New" w:eastAsia="Courier New" w:hAnsi="Courier New"/>
          <w:sz w:val="14"/>
          <w:szCs w:val="14"/>
          <w:color w:val="auto"/>
        </w:rPr>
        <w:t>During the first quarter of 2002, 2.4 million shares of TCI Pacific Communications Inc. 5% Class A Senior Cumulative Exchangeable preferred stock ("Pacific Preferred Stock") with a carrying value of $800 were exchanged for</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19.8 million shares of AT&amp;T common stock. These shares of AT&amp;T common stock were contributed to AT&amp;T Broadband Group by AT&amp;T and are reflected in combined attributed net assets. Subsequent to March 31, 2002 the remaining 3.8 million outstanding shares of Pacific Preferred Stock were exchanged or redeemed for approximately 32.1 million shares of AT&amp;T common stock. The Pacific Preferred Stock is reflected in minority interest in the accompanying combined balance sheets prior to its exchange.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NEWLY ADOPTED ACCOUNTING PRONOUNCEMENTS</w:t>
      </w:r>
    </w:p>
    <w:p>
      <w:pPr>
        <w:spacing w:after="0" w:line="183" w:lineRule="exact"/>
        <w:rPr>
          <w:sz w:val="20"/>
          <w:szCs w:val="20"/>
          <w:color w:val="auto"/>
        </w:rPr>
      </w:pPr>
    </w:p>
    <w:p>
      <w:pPr>
        <w:ind w:left="180" w:right="3339"/>
        <w:spacing w:after="0" w:line="234" w:lineRule="auto"/>
        <w:rPr>
          <w:sz w:val="20"/>
          <w:szCs w:val="20"/>
          <w:color w:val="auto"/>
        </w:rPr>
      </w:pPr>
      <w:r>
        <w:rPr>
          <w:rFonts w:ascii="Courier New" w:cs="Courier New" w:eastAsia="Courier New" w:hAnsi="Courier New"/>
          <w:sz w:val="16"/>
          <w:szCs w:val="16"/>
          <w:color w:val="auto"/>
        </w:rPr>
        <w:t>STATEMENT OF FINANCIAL ACCOUNTING STANDARDS NO. 142, "GOODWILL AND OTHER INTANGIBLE ASSETS"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Effective January 1, 2002, AT&amp;T Broadband Group adopted SFAS No. 142 "Goodwill and Other Intangible Assets" ("SFAS 142"). SFAS 142 requires that goodwill and indefinite-lived intangible assets no longer be amortized, but instead be tested for impairment at least annually. Intangible assets that have finite useful lives will continue to be amortized over their useful lives. In addition, the amortization period of intangible assets with finite lives will no longer be limited to 40 years. AT&amp;T Broadband Group has determined that franchise costs are indefinite-lived assets, as defined in SFAS 142, and therefore are not</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19"/>
          </w:cols>
          <w:pgMar w:left="240" w:top="470" w:right="1440" w:bottom="1440" w:gutter="0" w:footer="0" w:header="0"/>
        </w:sectPr>
      </w:pPr>
    </w:p>
    <w:bookmarkStart w:id="201" w:name="page202"/>
    <w:bookmarkEnd w:id="201"/>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subject to amortization beginning in 2002. In accordance with SFAS 142, goodwill was tested for impairment by comparing the fair value of the reporting units to its carrying value. As of January 1, 2002, the fair value of the reporting unit's goodwill exceeded its carrying value, and therefore no impairment loss was recognized upon adoption. Franchise costs were tested for impairment as of January 1, 2002, by comparing the fair value to the carrying value (at the market level). An impairment loss of $856, net of taxes of $530, was recorded in the first quarter of 2002 and included in the cumulative effect of accounting changes in the accompanying combined statement of operations. (See Note 10)</w:t>
      </w:r>
    </w:p>
    <w:p>
      <w:pPr>
        <w:spacing w:after="0" w:line="165"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The following table presents the impact of amortization under SFAS 142 on net loss had the standard been in effect for the first quarter of 2001.</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THREE MONTHS ENDED MARCH 31, ------------------- 2002</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2001 -------- -------- Reported loss before extraordinary</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gain and cumulative effect of accounting</w:t>
      </w:r>
    </w:p>
    <w:p>
      <w:pPr>
        <w:jc w:val="center"/>
        <w:ind w:right="4839"/>
        <w:spacing w:after="0" w:line="236" w:lineRule="auto"/>
        <w:rPr>
          <w:sz w:val="20"/>
          <w:szCs w:val="20"/>
          <w:color w:val="auto"/>
        </w:rPr>
      </w:pPr>
      <w:r>
        <w:rPr>
          <w:rFonts w:ascii="Courier New" w:cs="Courier New" w:eastAsia="Courier New" w:hAnsi="Courier New"/>
          <w:sz w:val="16"/>
          <w:szCs w:val="16"/>
          <w:color w:val="auto"/>
        </w:rPr>
        <w:t>changes.............................. $ (606) $(1,757)</w:t>
      </w:r>
    </w:p>
    <w:p>
      <w:pPr>
        <w:jc w:val="center"/>
        <w:ind w:right="4839"/>
        <w:spacing w:after="0" w:line="237" w:lineRule="auto"/>
        <w:rPr>
          <w:sz w:val="20"/>
          <w:szCs w:val="20"/>
          <w:color w:val="auto"/>
        </w:rPr>
      </w:pPr>
      <w:r>
        <w:rPr>
          <w:rFonts w:ascii="Courier New" w:cs="Courier New" w:eastAsia="Courier New" w:hAnsi="Courier New"/>
          <w:sz w:val="16"/>
          <w:szCs w:val="16"/>
          <w:color w:val="auto"/>
        </w:rPr>
        <w:t>Add back amortization, net of tax:</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Goodwill..................................................</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-- 170 Equity method excess</w:t>
      </w:r>
    </w:p>
    <w:p>
      <w:pPr>
        <w:jc w:val="center"/>
        <w:ind w:right="4839"/>
        <w:spacing w:after="0" w:line="236" w:lineRule="auto"/>
        <w:rPr>
          <w:sz w:val="20"/>
          <w:szCs w:val="20"/>
          <w:color w:val="auto"/>
        </w:rPr>
      </w:pPr>
      <w:r>
        <w:rPr>
          <w:rFonts w:ascii="Courier New" w:cs="Courier New" w:eastAsia="Courier New" w:hAnsi="Courier New"/>
          <w:sz w:val="16"/>
          <w:szCs w:val="16"/>
          <w:color w:val="auto"/>
        </w:rPr>
        <w:t>basis................................ -- 33 Franchise</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costs........................................... -- 199 -</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 Adjusted reported loss before</w:t>
      </w:r>
    </w:p>
    <w:p>
      <w:pPr>
        <w:jc w:val="center"/>
        <w:ind w:right="4839"/>
        <w:spacing w:after="0" w:line="236" w:lineRule="auto"/>
        <w:rPr>
          <w:sz w:val="20"/>
          <w:szCs w:val="20"/>
          <w:color w:val="auto"/>
        </w:rPr>
      </w:pPr>
      <w:r>
        <w:rPr>
          <w:rFonts w:ascii="Courier New" w:cs="Courier New" w:eastAsia="Courier New" w:hAnsi="Courier New"/>
          <w:sz w:val="16"/>
          <w:szCs w:val="16"/>
          <w:color w:val="auto"/>
        </w:rPr>
        <w:t>extraordinary gain and cumulative effect of accounting</w:t>
      </w:r>
    </w:p>
    <w:p>
      <w:pPr>
        <w:jc w:val="center"/>
        <w:ind w:right="4839"/>
        <w:spacing w:after="0" w:line="237" w:lineRule="auto"/>
        <w:rPr>
          <w:sz w:val="20"/>
          <w:szCs w:val="20"/>
          <w:color w:val="auto"/>
        </w:rPr>
      </w:pPr>
      <w:r>
        <w:rPr>
          <w:rFonts w:ascii="Courier New" w:cs="Courier New" w:eastAsia="Courier New" w:hAnsi="Courier New"/>
          <w:sz w:val="16"/>
          <w:szCs w:val="16"/>
          <w:color w:val="auto"/>
        </w:rPr>
        <w:t>changes................... (606) (1,355) Extraordinary</w:t>
      </w:r>
    </w:p>
    <w:p>
      <w:pPr>
        <w:jc w:val="center"/>
        <w:ind w:right="4839"/>
        <w:spacing w:after="0" w:line="237" w:lineRule="auto"/>
        <w:rPr>
          <w:sz w:val="20"/>
          <w:szCs w:val="20"/>
          <w:color w:val="auto"/>
        </w:rPr>
      </w:pPr>
      <w:r>
        <w:rPr>
          <w:rFonts w:ascii="Courier New" w:cs="Courier New" w:eastAsia="Courier New" w:hAnsi="Courier New"/>
          <w:sz w:val="16"/>
          <w:szCs w:val="16"/>
          <w:color w:val="auto"/>
        </w:rPr>
        <w:t>gain, net of income taxes................... 41 --</w:t>
      </w:r>
    </w:p>
    <w:p>
      <w:pPr>
        <w:jc w:val="center"/>
        <w:ind w:right="4839"/>
        <w:spacing w:after="0" w:line="237" w:lineRule="auto"/>
        <w:rPr>
          <w:sz w:val="20"/>
          <w:szCs w:val="20"/>
          <w:color w:val="auto"/>
        </w:rPr>
      </w:pPr>
      <w:r>
        <w:rPr>
          <w:rFonts w:ascii="Courier New" w:cs="Courier New" w:eastAsia="Courier New" w:hAnsi="Courier New"/>
          <w:sz w:val="16"/>
          <w:szCs w:val="16"/>
          <w:color w:val="auto"/>
        </w:rPr>
        <w:t>Cumulative effect of accounting changes, net of income</w:t>
      </w:r>
    </w:p>
    <w:p>
      <w:pPr>
        <w:jc w:val="center"/>
        <w:ind w:right="4839"/>
        <w:spacing w:after="0" w:line="237" w:lineRule="auto"/>
        <w:rPr>
          <w:sz w:val="20"/>
          <w:szCs w:val="20"/>
          <w:color w:val="auto"/>
        </w:rPr>
      </w:pPr>
      <w:r>
        <w:rPr>
          <w:rFonts w:ascii="Courier New" w:cs="Courier New" w:eastAsia="Courier New" w:hAnsi="Courier New"/>
          <w:sz w:val="16"/>
          <w:szCs w:val="16"/>
          <w:color w:val="auto"/>
        </w:rPr>
        <w:t>taxes..................................................</w:t>
      </w:r>
    </w:p>
    <w:p>
      <w:pPr>
        <w:jc w:val="center"/>
        <w:ind w:right="4839"/>
        <w:spacing w:after="0" w:line="237" w:lineRule="auto"/>
        <w:rPr>
          <w:sz w:val="20"/>
          <w:szCs w:val="20"/>
          <w:color w:val="auto"/>
        </w:rPr>
      </w:pPr>
      <w:r>
        <w:rPr>
          <w:rFonts w:ascii="Courier New" w:cs="Courier New" w:eastAsia="Courier New" w:hAnsi="Courier New"/>
          <w:sz w:val="16"/>
          <w:szCs w:val="16"/>
          <w:color w:val="auto"/>
        </w:rPr>
        <w:t>(856) 229 ------- ------- Adjusted net</w:t>
      </w:r>
    </w:p>
    <w:p>
      <w:pPr>
        <w:jc w:val="center"/>
        <w:ind w:right="4839"/>
        <w:spacing w:after="0" w:line="237" w:lineRule="auto"/>
        <w:rPr>
          <w:sz w:val="20"/>
          <w:szCs w:val="20"/>
          <w:color w:val="auto"/>
        </w:rPr>
      </w:pPr>
      <w:r>
        <w:rPr>
          <w:rFonts w:ascii="Courier New" w:cs="Courier New" w:eastAsia="Courier New" w:hAnsi="Courier New"/>
          <w:sz w:val="16"/>
          <w:szCs w:val="16"/>
          <w:color w:val="auto"/>
        </w:rPr>
        <w:t>loss........................................... $(1,421)</w:t>
      </w:r>
    </w:p>
    <w:p>
      <w:pPr>
        <w:jc w:val="center"/>
        <w:ind w:right="4839"/>
        <w:spacing w:after="0" w:line="237" w:lineRule="auto"/>
        <w:rPr>
          <w:sz w:val="20"/>
          <w:szCs w:val="20"/>
          <w:color w:val="auto"/>
        </w:rPr>
      </w:pPr>
      <w:r>
        <w:rPr>
          <w:rFonts w:ascii="Courier New" w:cs="Courier New" w:eastAsia="Courier New" w:hAnsi="Courier New"/>
          <w:sz w:val="16"/>
          <w:szCs w:val="16"/>
          <w:color w:val="auto"/>
        </w:rPr>
        <w:t>$(1,126) ======= =======</w:t>
      </w:r>
    </w:p>
    <w:p>
      <w:pPr>
        <w:spacing w:after="0" w:line="362"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During the first quarter of 2002, no goodwill was acquired, impaired, or written off. As of March 31, 2002, AT&amp;T Broadband Group had $19.4 billion of goodwill. (See Note 10)</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Other purchased intangible assets are amortized and consist primarily of customer lists. The amortization expense associated with other purchased intangible assets for the three months ended March 31, 2002 was $49. Annual amortization expense for other purchased intangible assets is estimated to be $196 for the years 2002 through 2006.</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SFAS NO. 144, "ACCOUNTING FOR THE IMPAIRMENT OR DISPOSAL OF LONG-LIVED ASSETS"</w:t>
      </w:r>
    </w:p>
    <w:p>
      <w:pPr>
        <w:spacing w:after="0" w:line="199"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January 1, 2002, AT&amp;T Broadband Group adopted SFAS No. 144, "Accounting for the Impairment or Disposal of Long-Lived Assets" ("SFAS 144"), which supercedes SFAS No. 121, "Accounting for the Impairment of Long-Lived Assets and for Long-Lived Assets to Be Disposed Of" ("SFAS 121"). SFAS 144 applies to all long-lived assets, including discontinued operations, and consequently amends Accounting Principles Board ("APB") Opinion No. 30, "Reporting the Results of Operations-Reporting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(1) can be distinguished from the rest of the entity and (2) will be eliminated from the ongoing operations of the entity in a disposal transaction. SFAS 144 also amends Accounting Research Bulletin No. 51,</w:t>
      </w:r>
    </w:p>
    <w:p>
      <w:pPr>
        <w:spacing w:after="0" w:line="200" w:lineRule="exact"/>
        <w:rPr>
          <w:sz w:val="20"/>
          <w:szCs w:val="20"/>
          <w:color w:val="auto"/>
        </w:rPr>
      </w:pPr>
    </w:p>
    <w:p>
      <w:pPr>
        <w:spacing w:after="0" w:line="3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19"/>
          </w:cols>
          <w:pgMar w:left="240" w:top="470" w:right="1440" w:bottom="1440" w:gutter="0" w:footer="0" w:header="0"/>
        </w:sectPr>
      </w:pPr>
    </w:p>
    <w:bookmarkStart w:id="202" w:name="page203"/>
    <w:bookmarkEnd w:id="202"/>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"Consolidated Financial Statements" to eliminate the exception to consolidation for a subsidiary for which control is likely to be temporary. The adoption of SFAS 144 had no impact on AT&amp;T Broadband Group's results of operations, financial position or cash flows.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RELATED PARTY TRANSACTIONS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combined attributed net assets. Short-term debt due to AT&amp;T and interest was assumed based upon the methodology outlined in Note 1. Intercompany debt was $5,956 and $3,959 at March 31, 2002 and December 31, 2001, respectively. Intercompany interest expense was $64 and $105 for the three months ended March 31, 2002 and 2001, respectively.</w:t>
      </w:r>
    </w:p>
    <w:p>
      <w:pPr>
        <w:spacing w:after="0" w:line="18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AT&amp;T Consumer Services Group provides AT&amp;T Broadband Group with sales support and customer care services at cost based prices. For the three months ended March 31, 2002 and 2001, such amounts totaled $43 and $47, respectively, and are included in selling, general and administrative expenses in the accompanying combined statements of operations.</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AT&amp;T Business Services Group provides AT&amp;T Broadband Group with wireline communication and other services. For the three months ended March 31, 2002 and 2001, charges for such services totaled $82 and $57, respectively, and are included in costs of services in the accompanying combined statements of operations.</w:t>
      </w:r>
    </w:p>
    <w:p>
      <w:pPr>
        <w:spacing w:after="0" w:line="18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$33 and $40 for the three months ended March 31, 2002 and 2001, respectively. These amounts are included in selling, general and administrative expenses in the accompanying combined statements of operations and were determined based on methodology described in Note 1.</w:t>
      </w:r>
    </w:p>
    <w:p>
      <w:pPr>
        <w:spacing w:after="0" w:line="184"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During 2001, AT&amp;T Broadband Group had related party transactions with a Liberty Media Group ("LMG") subsidiary. Included in cost of services in the accompanying combined statement of operations were programming expenses related to such LMG subsidiary of $82 for the three months ended March 31, 2001.</w:t>
      </w:r>
    </w:p>
    <w:p>
      <w:pPr>
        <w:spacing w:after="0" w:line="15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transferred $628 of marketable securities and equity investments and $180 of related deferred tax liabilities to AT&amp;T through combined attributed net assets during the first quarter of 2001. No gain or loss was recorded in this transaction.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NEW ACCOUNTING PRONOUNCEMENTS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For AT&amp;T Broadband Group, this means that the standard will be adopted on January 1, 2003. AT&amp;T Broadband Group does not expect that the</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470" w:right="1440" w:bottom="1440" w:gutter="0" w:footer="0" w:header="0"/>
        </w:sectPr>
      </w:pPr>
    </w:p>
    <w:bookmarkStart w:id="203" w:name="page204"/>
    <w:bookmarkEnd w:id="203"/>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adoption of this statement will have a material impact on AT&amp;T Broadband Group's results of operations, financial position or cash flows.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April 30, 2002 the FASB issued SFAS No. 145, "Rescission of FASB Statements No. 4, 44, and 64, Amendment of FASB Statement No. 13 and Technical Corrections" ("SFAS 145"). SFAS 145 eliminates the requirement that gains and losses from the extinguishments of debt be aggregated and classified as an extraordinary item, net of the related income tax. An entity is not prohibited from classifying such gains and losses as extraordinary items, as long as they meet the criteria in paragraph 20 of APB No. 30, "Reporting the Results of Operations -- Reporting the Effects of Disposal of a Segment of a Business, and Extraordinary, Unusual and Infrequently Occurring Events and Transactions." In addition, SFAS 145 requires that capital leases that are modified so that the resulting lease agreement is classified as an operating lease be accounted for in the same manner as sale-leaseback transactions. The rescission of SFAS No. 4, "Reporting Gains and Losses from Extinguishment of Debt" is effective for fiscal years beginning after May 15, 2002, which for AT&amp;T Broadband Group means January 1, 2003. Earlier application is encouraged. Any gain or loss on extinguishment of debt that was previously classified as an extraordinary item would be reclassified to other income (expense). The remainder of the statement is generally effective for transactions occurring after May 15, 2002. AT&amp;T Broadband Group does not expect that the adoption of SFAS No. 145 will have a material impact on AT&amp;T Broadband Group's results of operations, financial position or cash flows.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SUBSEQUENT EVENTS</w:t>
      </w:r>
    </w:p>
    <w:p>
      <w:pPr>
        <w:spacing w:after="0" w:line="183" w:lineRule="exact"/>
        <w:rPr>
          <w:sz w:val="20"/>
          <w:szCs w:val="20"/>
          <w:color w:val="auto"/>
        </w:rPr>
      </w:pPr>
    </w:p>
    <w:p>
      <w:pPr>
        <w:jc w:val="both"/>
        <w:ind w:right="3339" w:firstLine="465"/>
        <w:spacing w:after="0" w:line="283" w:lineRule="auto"/>
        <w:rPr>
          <w:sz w:val="20"/>
          <w:szCs w:val="20"/>
          <w:color w:val="auto"/>
        </w:rPr>
      </w:pPr>
      <w:r>
        <w:rPr>
          <w:rFonts w:ascii="Courier New" w:cs="Courier New" w:eastAsia="Courier New" w:hAnsi="Courier New"/>
          <w:sz w:val="14"/>
          <w:szCs w:val="14"/>
          <w:color w:val="auto"/>
        </w:rPr>
        <w:t>On April 1, 2002, AT&amp;T Broadband Group called $204 of Trust Preferred Securities, originally issued by TCI. This amount was included within debt maturing within one year in the accompanying combined balance sheets.</w:t>
      </w:r>
    </w:p>
    <w:p>
      <w:pPr>
        <w:spacing w:after="0" w:line="155"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AT&amp;T Broadband Group is party to an agreement under which it purchases certain billing services from CSG Systems, Inc. ("CSG"). On May 10, 2002, AT&amp;T Broadband Group filed a demand for arbitration against CSG before the American Arbitration Association. On May 30, 2002, CSG answered and submitted counterclaims against AT&amp;T Broadband Group. In the event that this process results in the termination of our agreement with CSG, AT&amp;T Broadband Group may incur significant costs in connection with its replacement of these billing services and may experience temporary disruption to its operations.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June 7, 2002, AT&amp;T Broadband Group announced that Motorola, Inc. ("Motorola") had notified AT&amp;T Broadband Group of a potential safety hazard, discovered by its factory quality control tests, in a limited number of DCT-2000 digital cable set top boxes installed from April 1, 2002 through June 7, 2002. Motorola indicated that no incidents of injury or damage have been reported to it relating to this condition. Nevertheless, Motorola and AT&amp;T Broadband Group are acting to address even the potential for such problems. In response to the notice from Motorola, AT&amp;T Broadband Group has further reviewed the number of potentially affected set-top boxes either installed in customers' homes or in inventory. Based on the information currently available, AT&amp;T Broadband Group does not expect any material financial impact or short-term provisioning delays resulting from this situation.</w:t>
      </w:r>
    </w:p>
    <w:p>
      <w:pPr>
        <w:spacing w:after="0" w:line="18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Towards the end of the second quarter, AT&amp;T Broadband Group noted significant changes in the general business climate, including the cable industry, as evidenced by significant volatility in the stock market and corporate bankruptcies. These factors suggested a trigger event had occurred which necessitated the testing of goodwill and franchise costs for impairment under SFAS 142. Such testing resulted in the recognition of $16.5 billion of goodwill and franchise impairment charges on a pretax basis. The fair value was assessed on the same basis as was used at the time of the initial adoption of SFAS 142.</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470" w:right="1440" w:bottom="1440" w:gutter="0" w:footer="0" w:header="0"/>
        </w:sectPr>
      </w:pPr>
    </w:p>
    <w:bookmarkStart w:id="204" w:name="page205"/>
    <w:bookmarkEnd w:id="20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the same significant changes in the general business climate noted above required management to assess the realizability of certain investments accounted for under either the cost or equity method. AT&amp;T Broadband recorded an impairment charge through net losses related to equity investments of $0.5 billion, net of taxes of $0.3 billion, on certain cable partnerships accounted for under the equity method of accounting. AT&amp;T Broadband Group also recorded a pretax impairment charge of $1.1 billion on "available-for-sale" securities, net of a related hedged derivative.</w:t>
      </w:r>
    </w:p>
    <w:p>
      <w:pPr>
        <w:spacing w:after="0" w:line="184"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AT&amp;T Broadband Group has investments of $834 in partnerships accounted for under the equity method of accounting with subsidiaries of Adelphia Communications Corporation ("Adelphia"). On June 25, 2002, Adelphia and its subsidiaries, including these partnerships, filed for Chapter 11 bankruptcy protection. Accordingly, AT&amp;T Broadband Group recorded an impairment charge through net losses related to equity investments of $143, net of taxes of $90.</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470" w:right="1440" w:bottom="1440" w:gutter="0" w:footer="0" w:header="0"/>
        </w:sectPr>
      </w:pPr>
    </w:p>
    <w:bookmarkStart w:id="205" w:name="page206"/>
    <w:bookmarkEnd w:id="205"/>
    <w:p>
      <w:pPr>
        <w:ind w:left="21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Shareowners of AT&amp;T Corp.:</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4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34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March 25, 2002</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648" w:right="1440" w:bottom="1440" w:gutter="0" w:footer="0" w:header="0"/>
        </w:sectPr>
      </w:pPr>
    </w:p>
    <w:bookmarkStart w:id="206" w:name="page207"/>
    <w:bookmarkEnd w:id="206"/>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ind w:left="1940"/>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COMBINED STATEMENTS OF OPERATIONS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 ------- ---</w:t>
      </w:r>
    </w:p>
    <w:p>
      <w:pPr>
        <w:ind w:left="1300"/>
        <w:spacing w:after="0" w:line="237" w:lineRule="auto"/>
        <w:rPr>
          <w:sz w:val="20"/>
          <w:szCs w:val="20"/>
          <w:color w:val="auto"/>
        </w:rPr>
      </w:pPr>
      <w:r>
        <w:rPr>
          <w:rFonts w:ascii="Courier New" w:cs="Courier New" w:eastAsia="Courier New" w:hAnsi="Courier New"/>
          <w:sz w:val="16"/>
          <w:szCs w:val="16"/>
          <w:color w:val="auto"/>
        </w:rPr>
        <w:t>--------- (DOLLARS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jc w:val="center"/>
        <w:ind w:right="4739"/>
        <w:spacing w:after="0" w:line="237" w:lineRule="auto"/>
        <w:rPr>
          <w:sz w:val="20"/>
          <w:szCs w:val="20"/>
          <w:color w:val="auto"/>
        </w:rPr>
      </w:pPr>
      <w:r>
        <w:rPr>
          <w:rFonts w:ascii="Courier New" w:cs="Courier New" w:eastAsia="Courier New" w:hAnsi="Courier New"/>
          <w:sz w:val="16"/>
          <w:szCs w:val="16"/>
          <w:color w:val="auto"/>
        </w:rPr>
        <w:t>$10,132 $ 8,445 $5,080 Operating expenses: Cost of</w:t>
      </w:r>
    </w:p>
    <w:p>
      <w:pPr>
        <w:jc w:val="center"/>
        <w:ind w:right="4739"/>
        <w:spacing w:after="0" w:line="237" w:lineRule="auto"/>
        <w:rPr>
          <w:sz w:val="20"/>
          <w:szCs w:val="20"/>
          <w:color w:val="auto"/>
        </w:rPr>
      </w:pPr>
      <w:r>
        <w:rPr>
          <w:rFonts w:ascii="Courier New" w:cs="Courier New" w:eastAsia="Courier New" w:hAnsi="Courier New"/>
          <w:sz w:val="16"/>
          <w:szCs w:val="16"/>
          <w:color w:val="auto"/>
        </w:rPr>
        <w:t>services (excluding depreciation of $1,881, $1,291 and</w:t>
      </w:r>
    </w:p>
    <w:p>
      <w:pPr>
        <w:jc w:val="center"/>
        <w:ind w:right="4739"/>
        <w:spacing w:after="0" w:line="237" w:lineRule="auto"/>
        <w:rPr>
          <w:sz w:val="20"/>
          <w:szCs w:val="20"/>
          <w:color w:val="auto"/>
        </w:rPr>
      </w:pPr>
      <w:r>
        <w:rPr>
          <w:rFonts w:ascii="Courier New" w:cs="Courier New" w:eastAsia="Courier New" w:hAnsi="Courier New"/>
          <w:sz w:val="16"/>
          <w:szCs w:val="16"/>
          <w:color w:val="auto"/>
        </w:rPr>
        <w:t>$663 for 2001, 2000 and 1999, respectively, included</w:t>
      </w:r>
    </w:p>
    <w:p>
      <w:pPr>
        <w:jc w:val="center"/>
        <w:ind w:right="4739"/>
        <w:spacing w:after="0" w:line="237" w:lineRule="auto"/>
        <w:rPr>
          <w:sz w:val="20"/>
          <w:szCs w:val="20"/>
          <w:color w:val="auto"/>
        </w:rPr>
      </w:pPr>
      <w:r>
        <w:rPr>
          <w:rFonts w:ascii="Courier New" w:cs="Courier New" w:eastAsia="Courier New" w:hAnsi="Courier New"/>
          <w:sz w:val="16"/>
          <w:szCs w:val="16"/>
          <w:color w:val="auto"/>
        </w:rPr>
        <w:t>below)....................................... 5,459 4,600</w:t>
      </w:r>
    </w:p>
    <w:p>
      <w:pPr>
        <w:jc w:val="center"/>
        <w:ind w:right="4739"/>
        <w:spacing w:after="0" w:line="237" w:lineRule="auto"/>
        <w:rPr>
          <w:sz w:val="20"/>
          <w:szCs w:val="20"/>
          <w:color w:val="auto"/>
        </w:rPr>
      </w:pPr>
      <w:r>
        <w:rPr>
          <w:rFonts w:ascii="Courier New" w:cs="Courier New" w:eastAsia="Courier New" w:hAnsi="Courier New"/>
          <w:sz w:val="16"/>
          <w:szCs w:val="16"/>
          <w:color w:val="auto"/>
        </w:rPr>
        <w:t>2,686 Selling, general and</w:t>
      </w:r>
    </w:p>
    <w:p>
      <w:pPr>
        <w:jc w:val="center"/>
        <w:ind w:right="4739"/>
        <w:spacing w:after="0" w:line="236" w:lineRule="auto"/>
        <w:rPr>
          <w:sz w:val="20"/>
          <w:szCs w:val="20"/>
          <w:color w:val="auto"/>
        </w:rPr>
      </w:pPr>
      <w:r>
        <w:rPr>
          <w:rFonts w:ascii="Courier New" w:cs="Courier New" w:eastAsia="Courier New" w:hAnsi="Courier New"/>
          <w:sz w:val="16"/>
          <w:szCs w:val="16"/>
          <w:color w:val="auto"/>
        </w:rPr>
        <w:t>administrative...................... 2,582 2,180 1,253</w:t>
      </w:r>
    </w:p>
    <w:p>
      <w:pPr>
        <w:jc w:val="center"/>
        <w:ind w:right="4739"/>
        <w:spacing w:after="0" w:line="237" w:lineRule="auto"/>
        <w:rPr>
          <w:sz w:val="20"/>
          <w:szCs w:val="20"/>
          <w:color w:val="auto"/>
        </w:rPr>
      </w:pPr>
      <w:r>
        <w:rPr>
          <w:rFonts w:ascii="Courier New" w:cs="Courier New" w:eastAsia="Courier New" w:hAnsi="Courier New"/>
          <w:sz w:val="16"/>
          <w:szCs w:val="16"/>
          <w:color w:val="auto"/>
        </w:rPr>
        <w:t>Depreciation and other amortization......................</w:t>
      </w:r>
    </w:p>
    <w:p>
      <w:pPr>
        <w:jc w:val="center"/>
        <w:ind w:right="4739"/>
        <w:spacing w:after="0" w:line="237" w:lineRule="auto"/>
        <w:rPr>
          <w:sz w:val="20"/>
          <w:szCs w:val="20"/>
          <w:color w:val="auto"/>
        </w:rPr>
      </w:pPr>
      <w:r>
        <w:rPr>
          <w:rFonts w:ascii="Courier New" w:cs="Courier New" w:eastAsia="Courier New" w:hAnsi="Courier New"/>
          <w:sz w:val="16"/>
          <w:szCs w:val="16"/>
          <w:color w:val="auto"/>
        </w:rPr>
        <w:t>2,626 1,674 805 Amortization of goodwill, franchise costs</w:t>
      </w:r>
    </w:p>
    <w:p>
      <w:pPr>
        <w:jc w:val="center"/>
        <w:ind w:right="4739"/>
        <w:spacing w:after="0" w:line="237" w:lineRule="auto"/>
        <w:rPr>
          <w:sz w:val="20"/>
          <w:szCs w:val="20"/>
          <w:color w:val="auto"/>
        </w:rPr>
      </w:pPr>
      <w:r>
        <w:rPr>
          <w:rFonts w:ascii="Courier New" w:cs="Courier New" w:eastAsia="Courier New" w:hAnsi="Courier New"/>
          <w:sz w:val="16"/>
          <w:szCs w:val="16"/>
          <w:color w:val="auto"/>
        </w:rPr>
        <w:t>and other purchased</w:t>
      </w:r>
    </w:p>
    <w:p>
      <w:pPr>
        <w:jc w:val="center"/>
        <w:ind w:right="4739"/>
        <w:spacing w:after="0" w:line="237" w:lineRule="auto"/>
        <w:rPr>
          <w:sz w:val="20"/>
          <w:szCs w:val="20"/>
          <w:color w:val="auto"/>
        </w:rPr>
      </w:pPr>
      <w:r>
        <w:rPr>
          <w:rFonts w:ascii="Courier New" w:cs="Courier New" w:eastAsia="Courier New" w:hAnsi="Courier New"/>
          <w:sz w:val="16"/>
          <w:szCs w:val="16"/>
          <w:color w:val="auto"/>
        </w:rPr>
        <w:t>intangibles................................. 2,154 2,377</w:t>
      </w:r>
    </w:p>
    <w:p>
      <w:pPr>
        <w:jc w:val="center"/>
        <w:ind w:right="4739"/>
        <w:spacing w:after="0" w:line="237" w:lineRule="auto"/>
        <w:rPr>
          <w:sz w:val="20"/>
          <w:szCs w:val="20"/>
          <w:color w:val="auto"/>
        </w:rPr>
      </w:pPr>
      <w:r>
        <w:rPr>
          <w:rFonts w:ascii="Courier New" w:cs="Courier New" w:eastAsia="Courier New" w:hAnsi="Courier New"/>
          <w:sz w:val="16"/>
          <w:szCs w:val="16"/>
          <w:color w:val="auto"/>
        </w:rPr>
        <w:t>869 Asset impairment, restructuring and other</w:t>
      </w:r>
    </w:p>
    <w:p>
      <w:pPr>
        <w:jc w:val="center"/>
        <w:ind w:right="4739"/>
        <w:spacing w:after="0" w:line="237" w:lineRule="auto"/>
        <w:rPr>
          <w:sz w:val="20"/>
          <w:szCs w:val="20"/>
          <w:color w:val="auto"/>
        </w:rPr>
      </w:pPr>
      <w:r>
        <w:rPr>
          <w:rFonts w:ascii="Courier New" w:cs="Courier New" w:eastAsia="Courier New" w:hAnsi="Courier New"/>
          <w:sz w:val="16"/>
          <w:szCs w:val="16"/>
          <w:color w:val="auto"/>
        </w:rPr>
        <w:t>charges........ 1,494 6,270 644 ------- ------- ------</w:t>
      </w:r>
    </w:p>
    <w:p>
      <w:pPr>
        <w:jc w:val="center"/>
        <w:ind w:right="4739"/>
        <w:spacing w:after="0" w:line="237" w:lineRule="auto"/>
        <w:rPr>
          <w:sz w:val="20"/>
          <w:szCs w:val="20"/>
          <w:color w:val="auto"/>
        </w:rPr>
      </w:pPr>
      <w:r>
        <w:rPr>
          <w:rFonts w:ascii="Courier New" w:cs="Courier New" w:eastAsia="Courier New" w:hAnsi="Courier New"/>
          <w:sz w:val="16"/>
          <w:szCs w:val="16"/>
          <w:color w:val="auto"/>
        </w:rPr>
        <w:t>Total operating</w:t>
      </w:r>
    </w:p>
    <w:p>
      <w:pPr>
        <w:jc w:val="center"/>
        <w:ind w:right="4739"/>
        <w:spacing w:after="0" w:line="236" w:lineRule="auto"/>
        <w:rPr>
          <w:sz w:val="20"/>
          <w:szCs w:val="20"/>
          <w:color w:val="auto"/>
        </w:rPr>
      </w:pPr>
      <w:r>
        <w:rPr>
          <w:rFonts w:ascii="Courier New" w:cs="Courier New" w:eastAsia="Courier New" w:hAnsi="Courier New"/>
          <w:sz w:val="16"/>
          <w:szCs w:val="16"/>
          <w:color w:val="auto"/>
        </w:rPr>
        <w:t>expenses................................... 14,315 17,101</w:t>
      </w:r>
    </w:p>
    <w:p>
      <w:pPr>
        <w:jc w:val="center"/>
        <w:ind w:right="4739"/>
        <w:spacing w:after="0" w:line="237" w:lineRule="auto"/>
        <w:rPr>
          <w:sz w:val="20"/>
          <w:szCs w:val="20"/>
          <w:color w:val="auto"/>
        </w:rPr>
      </w:pPr>
      <w:r>
        <w:rPr>
          <w:rFonts w:ascii="Courier New" w:cs="Courier New" w:eastAsia="Courier New" w:hAnsi="Courier New"/>
          <w:sz w:val="16"/>
          <w:szCs w:val="16"/>
          <w:color w:val="auto"/>
        </w:rPr>
        <w:t>6,257 ------- ------- ------ Operating</w:t>
      </w:r>
    </w:p>
    <w:p>
      <w:pPr>
        <w:jc w:val="center"/>
        <w:ind w:right="4739"/>
        <w:spacing w:after="0" w:line="237" w:lineRule="auto"/>
        <w:rPr>
          <w:sz w:val="20"/>
          <w:szCs w:val="20"/>
          <w:color w:val="auto"/>
        </w:rPr>
      </w:pPr>
      <w:r>
        <w:rPr>
          <w:rFonts w:ascii="Courier New" w:cs="Courier New" w:eastAsia="Courier New" w:hAnsi="Courier New"/>
          <w:sz w:val="16"/>
          <w:szCs w:val="16"/>
          <w:color w:val="auto"/>
        </w:rPr>
        <w:t>loss............................................. 4,183</w:t>
      </w:r>
    </w:p>
    <w:p>
      <w:pPr>
        <w:jc w:val="center"/>
        <w:ind w:right="4739"/>
        <w:spacing w:after="0" w:line="237" w:lineRule="auto"/>
        <w:rPr>
          <w:sz w:val="20"/>
          <w:szCs w:val="20"/>
          <w:color w:val="auto"/>
        </w:rPr>
      </w:pPr>
      <w:r>
        <w:rPr>
          <w:rFonts w:ascii="Courier New" w:cs="Courier New" w:eastAsia="Courier New" w:hAnsi="Courier New"/>
          <w:sz w:val="16"/>
          <w:szCs w:val="16"/>
          <w:color w:val="auto"/>
        </w:rPr>
        <w:t>8,656 1,177 Investment (expense)</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income.............................. (1,947) (84) 47 Other</w:t>
      </w:r>
    </w:p>
    <w:p>
      <w:pPr>
        <w:spacing w:after="0" w:line="1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(expense) income................................... (927)</w:t>
      </w:r>
    </w:p>
    <w:p>
      <w:pPr>
        <w:jc w:val="center"/>
        <w:ind w:right="4739"/>
        <w:spacing w:after="0" w:line="236" w:lineRule="auto"/>
        <w:rPr>
          <w:sz w:val="20"/>
          <w:szCs w:val="20"/>
          <w:color w:val="auto"/>
        </w:rPr>
      </w:pPr>
      <w:r>
        <w:rPr>
          <w:rFonts w:ascii="Courier New" w:cs="Courier New" w:eastAsia="Courier New" w:hAnsi="Courier New"/>
          <w:sz w:val="16"/>
          <w:szCs w:val="16"/>
          <w:color w:val="auto"/>
        </w:rPr>
        <w:t>45 3 Interest</w:t>
      </w:r>
    </w:p>
    <w:p>
      <w:pPr>
        <w:jc w:val="center"/>
        <w:ind w:right="4739"/>
        <w:spacing w:after="0" w:line="237" w:lineRule="auto"/>
        <w:rPr>
          <w:sz w:val="20"/>
          <w:szCs w:val="20"/>
          <w:color w:val="auto"/>
        </w:rPr>
      </w:pPr>
      <w:r>
        <w:rPr>
          <w:rFonts w:ascii="Courier New" w:cs="Courier New" w:eastAsia="Courier New" w:hAnsi="Courier New"/>
          <w:sz w:val="16"/>
          <w:szCs w:val="16"/>
          <w:color w:val="auto"/>
        </w:rPr>
        <w:t>expense......................................... 1,735</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1,323 705 ------- ------- ------ Loss before income taxes,</w:t>
      </w:r>
    </w:p>
    <w:p>
      <w:pPr>
        <w:spacing w:after="0" w:line="1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net losses from equity investments, minority interest and</w:t>
      </w:r>
    </w:p>
    <w:p>
      <w:pPr>
        <w:jc w:val="center"/>
        <w:ind w:right="4739"/>
        <w:spacing w:after="0" w:line="236" w:lineRule="auto"/>
        <w:rPr>
          <w:sz w:val="20"/>
          <w:szCs w:val="20"/>
          <w:color w:val="auto"/>
        </w:rPr>
      </w:pPr>
      <w:r>
        <w:rPr>
          <w:rFonts w:ascii="Courier New" w:cs="Courier New" w:eastAsia="Courier New" w:hAnsi="Courier New"/>
          <w:sz w:val="16"/>
          <w:szCs w:val="16"/>
          <w:color w:val="auto"/>
        </w:rPr>
        <w:t>cumulative effect of accounting</w:t>
      </w:r>
    </w:p>
    <w:p>
      <w:pPr>
        <w:jc w:val="center"/>
        <w:ind w:right="4739"/>
        <w:spacing w:after="0" w:line="237" w:lineRule="auto"/>
        <w:rPr>
          <w:sz w:val="20"/>
          <w:szCs w:val="20"/>
          <w:color w:val="auto"/>
        </w:rPr>
      </w:pPr>
      <w:r>
        <w:rPr>
          <w:rFonts w:ascii="Courier New" w:cs="Courier New" w:eastAsia="Courier New" w:hAnsi="Courier New"/>
          <w:sz w:val="16"/>
          <w:szCs w:val="16"/>
          <w:color w:val="auto"/>
        </w:rPr>
        <w:t>change........................................ 8,792</w:t>
      </w:r>
    </w:p>
    <w:p>
      <w:pPr>
        <w:jc w:val="center"/>
        <w:ind w:right="4739"/>
        <w:spacing w:after="0" w:line="237" w:lineRule="auto"/>
        <w:rPr>
          <w:sz w:val="20"/>
          <w:szCs w:val="20"/>
          <w:color w:val="auto"/>
        </w:rPr>
      </w:pPr>
      <w:r>
        <w:rPr>
          <w:rFonts w:ascii="Courier New" w:cs="Courier New" w:eastAsia="Courier New" w:hAnsi="Courier New"/>
          <w:sz w:val="16"/>
          <w:szCs w:val="16"/>
          <w:color w:val="auto"/>
        </w:rPr>
        <w:t>10,018 1,832 Benefit for income</w:t>
      </w:r>
    </w:p>
    <w:p>
      <w:pPr>
        <w:jc w:val="center"/>
        <w:ind w:right="4739"/>
        <w:spacing w:after="0" w:line="237" w:lineRule="auto"/>
        <w:rPr>
          <w:sz w:val="20"/>
          <w:szCs w:val="20"/>
          <w:color w:val="auto"/>
        </w:rPr>
      </w:pPr>
      <w:r>
        <w:rPr>
          <w:rFonts w:ascii="Courier New" w:cs="Courier New" w:eastAsia="Courier New" w:hAnsi="Courier New"/>
          <w:sz w:val="16"/>
          <w:szCs w:val="16"/>
          <w:color w:val="auto"/>
        </w:rPr>
        <w:t>taxes................................... 3,857 1,183 465</w:t>
      </w:r>
    </w:p>
    <w:p>
      <w:pPr>
        <w:jc w:val="center"/>
        <w:ind w:right="4739"/>
        <w:spacing w:after="0" w:line="237" w:lineRule="auto"/>
        <w:rPr>
          <w:sz w:val="20"/>
          <w:szCs w:val="20"/>
          <w:color w:val="auto"/>
        </w:rPr>
      </w:pPr>
      <w:r>
        <w:rPr>
          <w:rFonts w:ascii="Courier New" w:cs="Courier New" w:eastAsia="Courier New" w:hAnsi="Courier New"/>
          <w:sz w:val="16"/>
          <w:szCs w:val="16"/>
          <w:color w:val="auto"/>
        </w:rPr>
        <w:t>Net losses from equity</w:t>
      </w:r>
    </w:p>
    <w:p>
      <w:pPr>
        <w:jc w:val="center"/>
        <w:ind w:right="4739"/>
        <w:spacing w:after="0" w:line="237" w:lineRule="auto"/>
        <w:rPr>
          <w:sz w:val="20"/>
          <w:szCs w:val="20"/>
          <w:color w:val="auto"/>
        </w:rPr>
      </w:pPr>
      <w:r>
        <w:rPr>
          <w:rFonts w:ascii="Courier New" w:cs="Courier New" w:eastAsia="Courier New" w:hAnsi="Courier New"/>
          <w:sz w:val="16"/>
          <w:szCs w:val="16"/>
          <w:color w:val="auto"/>
        </w:rPr>
        <w:t>investments......................... 69 597 707 Minority</w:t>
      </w:r>
    </w:p>
    <w:p>
      <w:pPr>
        <w:jc w:val="center"/>
        <w:ind w:right="4739"/>
        <w:spacing w:after="0" w:line="237" w:lineRule="auto"/>
        <w:rPr>
          <w:sz w:val="20"/>
          <w:szCs w:val="20"/>
          <w:color w:val="auto"/>
        </w:rPr>
      </w:pPr>
      <w:r>
        <w:rPr>
          <w:rFonts w:ascii="Courier New" w:cs="Courier New" w:eastAsia="Courier New" w:hAnsi="Courier New"/>
          <w:sz w:val="16"/>
          <w:szCs w:val="16"/>
          <w:color w:val="auto"/>
        </w:rPr>
        <w:t>interest income (expense)......................... 833</w:t>
      </w:r>
    </w:p>
    <w:p>
      <w:pPr>
        <w:jc w:val="center"/>
        <w:ind w:right="4739"/>
        <w:spacing w:after="0" w:line="237" w:lineRule="auto"/>
        <w:rPr>
          <w:sz w:val="20"/>
          <w:szCs w:val="20"/>
          <w:color w:val="auto"/>
        </w:rPr>
      </w:pPr>
      <w:r>
        <w:rPr>
          <w:rFonts w:ascii="Courier New" w:cs="Courier New" w:eastAsia="Courier New" w:hAnsi="Courier New"/>
          <w:sz w:val="16"/>
          <w:szCs w:val="16"/>
          <w:color w:val="auto"/>
        </w:rPr>
        <w:t>4,062 (126) ------- ------- ------ Loss before cumulative</w:t>
      </w:r>
    </w:p>
    <w:p>
      <w:pPr>
        <w:jc w:val="center"/>
        <w:ind w:right="4739"/>
        <w:spacing w:after="0" w:line="236" w:lineRule="auto"/>
        <w:rPr>
          <w:sz w:val="20"/>
          <w:szCs w:val="20"/>
          <w:color w:val="auto"/>
        </w:rPr>
      </w:pPr>
      <w:r>
        <w:rPr>
          <w:rFonts w:ascii="Courier New" w:cs="Courier New" w:eastAsia="Courier New" w:hAnsi="Courier New"/>
          <w:sz w:val="16"/>
          <w:szCs w:val="16"/>
          <w:color w:val="auto"/>
        </w:rPr>
        <w:t>effect of accounting change......... 4,171 5,370 2,200</w:t>
      </w:r>
    </w:p>
    <w:p>
      <w:pPr>
        <w:jc w:val="center"/>
        <w:ind w:right="4739"/>
        <w:spacing w:after="0" w:line="237" w:lineRule="auto"/>
        <w:rPr>
          <w:sz w:val="20"/>
          <w:szCs w:val="20"/>
          <w:color w:val="auto"/>
        </w:rPr>
      </w:pPr>
      <w:r>
        <w:rPr>
          <w:rFonts w:ascii="Courier New" w:cs="Courier New" w:eastAsia="Courier New" w:hAnsi="Courier New"/>
          <w:sz w:val="16"/>
          <w:szCs w:val="16"/>
          <w:color w:val="auto"/>
        </w:rPr>
        <w:t>Cumulative effect of accounting change (net of income</w:t>
      </w:r>
    </w:p>
    <w:p>
      <w:pPr>
        <w:jc w:val="center"/>
        <w:ind w:right="4739"/>
        <w:spacing w:after="0" w:line="237" w:lineRule="auto"/>
        <w:rPr>
          <w:sz w:val="20"/>
          <w:szCs w:val="20"/>
          <w:color w:val="auto"/>
        </w:rPr>
      </w:pPr>
      <w:r>
        <w:rPr>
          <w:rFonts w:ascii="Courier New" w:cs="Courier New" w:eastAsia="Courier New" w:hAnsi="Courier New"/>
          <w:sz w:val="16"/>
          <w:szCs w:val="16"/>
          <w:color w:val="auto"/>
        </w:rPr>
        <w:t>taxes of</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$142)................................................. 229</w:t>
      </w:r>
    </w:p>
    <w:p>
      <w:pPr>
        <w:spacing w:after="0" w:line="1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 -- ------- ------- ------ Net</w:t>
      </w:r>
    </w:p>
    <w:p>
      <w:pPr>
        <w:jc w:val="center"/>
        <w:ind w:right="4739"/>
        <w:spacing w:after="0" w:line="236" w:lineRule="auto"/>
        <w:rPr>
          <w:sz w:val="20"/>
          <w:szCs w:val="20"/>
          <w:color w:val="auto"/>
        </w:rPr>
      </w:pPr>
      <w:r>
        <w:rPr>
          <w:rFonts w:ascii="Courier New" w:cs="Courier New" w:eastAsia="Courier New" w:hAnsi="Courier New"/>
          <w:sz w:val="16"/>
          <w:szCs w:val="16"/>
          <w:color w:val="auto"/>
        </w:rPr>
        <w:t>loss................................................... $</w:t>
      </w:r>
    </w:p>
    <w:p>
      <w:pPr>
        <w:jc w:val="center"/>
        <w:ind w:right="4739"/>
        <w:spacing w:after="0" w:line="237" w:lineRule="auto"/>
        <w:rPr>
          <w:sz w:val="20"/>
          <w:szCs w:val="20"/>
          <w:color w:val="auto"/>
        </w:rPr>
      </w:pPr>
      <w:r>
        <w:rPr>
          <w:rFonts w:ascii="Courier New" w:cs="Courier New" w:eastAsia="Courier New" w:hAnsi="Courier New"/>
          <w:sz w:val="16"/>
          <w:szCs w:val="16"/>
          <w:color w:val="auto"/>
        </w:rPr>
        <w:t>3,942 $ 5,370 $2,200 ======= ======= ======</w:t>
      </w:r>
    </w:p>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648" w:right="1440" w:bottom="1440" w:gutter="0" w:footer="0" w:header="0"/>
        </w:sectPr>
      </w:pPr>
    </w:p>
    <w:bookmarkStart w:id="207" w:name="page208"/>
    <w:bookmarkEnd w:id="207"/>
    <w:tbl>
      <w:tblPr>
        <w:tblLayout w:type="fixed"/>
        <w:tblInd w:w="1940" w:type="dxa"/>
        <w:tblCellMar>
          <w:top w:w="0" w:type="dxa"/>
          <w:left w:w="0" w:type="dxa"/>
          <w:bottom w:w="0" w:type="dxa"/>
          <w:right w:w="0" w:type="dxa"/>
        </w:tblCellMar>
      </w:tblPr>
      <w:tr>
        <w:trPr>
          <w:trHeight w:val="181"/>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AT&amp;T BROADBAND</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GROUP</w:t>
            </w:r>
          </w:p>
        </w:tc>
      </w:tr>
      <w:tr>
        <w:trPr>
          <w:trHeight w:val="179"/>
        </w:trPr>
        <w:tc>
          <w:tcPr>
            <w:tcW w:w="2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(AN INTEGRATED BUSINESS</w:t>
            </w:r>
          </w:p>
        </w:tc>
        <w:tc>
          <w:tcPr>
            <w:tcW w:w="13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OF AT&amp;T CORP.)</w:t>
            </w:r>
          </w:p>
        </w:tc>
      </w:tr>
      <w:tr>
        <w:trPr>
          <w:trHeight w:val="358"/>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COMBINED BALANCE</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SHEETS</w:t>
            </w:r>
          </w:p>
        </w:tc>
      </w:tr>
    </w:tbl>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560"/>
        <w:spacing w:after="0" w:line="236" w:lineRule="auto"/>
        <w:rPr>
          <w:sz w:val="20"/>
          <w:szCs w:val="20"/>
          <w:color w:val="auto"/>
        </w:rPr>
      </w:pPr>
      <w:r>
        <w:rPr>
          <w:rFonts w:ascii="Courier New" w:cs="Courier New" w:eastAsia="Courier New" w:hAnsi="Courier New"/>
          <w:sz w:val="16"/>
          <w:szCs w:val="16"/>
          <w:color w:val="auto"/>
        </w:rPr>
        <w:t>----- (DOLLARS IN MILLIONS) ASSETS Cash and cash</w:t>
      </w:r>
    </w:p>
    <w:tbl>
      <w:tblPr>
        <w:tblLayout w:type="fixed"/>
        <w:tblInd w:w="80" w:type="dxa"/>
        <w:tblCellMar>
          <w:top w:w="0" w:type="dxa"/>
          <w:left w:w="0" w:type="dxa"/>
          <w:bottom w:w="0" w:type="dxa"/>
          <w:right w:w="0" w:type="dxa"/>
        </w:tblCellMar>
      </w:tblPr>
      <w:tr>
        <w:trPr>
          <w:trHeight w:val="180"/>
        </w:trPr>
        <w:tc>
          <w:tcPr>
            <w:tcW w:w="2560" w:type="dxa"/>
            <w:vAlign w:val="bottom"/>
          </w:tcPr>
          <w:p>
            <w:pPr>
              <w:jc w:val="right"/>
              <w:spacing w:after="0"/>
              <w:rPr>
                <w:sz w:val="20"/>
                <w:szCs w:val="20"/>
                <w:color w:val="auto"/>
              </w:rPr>
            </w:pPr>
            <w:r>
              <w:rPr>
                <w:rFonts w:ascii="Courier New" w:cs="Courier New" w:eastAsia="Courier New" w:hAnsi="Courier New"/>
                <w:sz w:val="13"/>
                <w:szCs w:val="13"/>
                <w:color w:val="auto"/>
                <w:w w:val="70"/>
              </w:rPr>
              <w:t>equivalents...................................</w:t>
            </w:r>
          </w:p>
        </w:tc>
        <w:tc>
          <w:tcPr>
            <w:tcW w:w="2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 $ 61</w:t>
            </w:r>
          </w:p>
        </w:tc>
      </w:tr>
      <w:tr>
        <w:trPr>
          <w:trHeight w:val="179"/>
        </w:trPr>
        <w:tc>
          <w:tcPr>
            <w:tcW w:w="54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Accounts receivable, less allowances of $73 and</w:t>
            </w:r>
          </w:p>
        </w:tc>
      </w:tr>
      <w:tr>
        <w:trPr>
          <w:trHeight w:val="179"/>
        </w:trPr>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w:t>
            </w:r>
          </w:p>
        </w:tc>
        <w:tc>
          <w:tcPr>
            <w:tcW w:w="2840" w:type="dxa"/>
            <w:vAlign w:val="bottom"/>
          </w:tcPr>
          <w:p>
            <w:pPr>
              <w:jc w:val="right"/>
              <w:ind w:right="1402"/>
              <w:spacing w:after="0" w:line="179" w:lineRule="exact"/>
              <w:rPr>
                <w:sz w:val="20"/>
                <w:szCs w:val="20"/>
                <w:color w:val="auto"/>
              </w:rPr>
            </w:pPr>
            <w:r>
              <w:rPr>
                <w:rFonts w:ascii="Courier New" w:cs="Courier New" w:eastAsia="Courier New" w:hAnsi="Courier New"/>
                <w:sz w:val="16"/>
                <w:szCs w:val="16"/>
                <w:color w:val="auto"/>
              </w:rPr>
              <w:t>584 774 Other</w:t>
            </w:r>
          </w:p>
        </w:tc>
      </w:tr>
      <w:tr>
        <w:trPr>
          <w:trHeight w:val="179"/>
        </w:trPr>
        <w:tc>
          <w:tcPr>
            <w:tcW w:w="2560" w:type="dxa"/>
            <w:vAlign w:val="bottom"/>
          </w:tcPr>
          <w:p>
            <w:pPr>
              <w:jc w:val="right"/>
              <w:spacing w:after="0"/>
              <w:rPr>
                <w:sz w:val="20"/>
                <w:szCs w:val="20"/>
                <w:color w:val="auto"/>
              </w:rPr>
            </w:pPr>
            <w:r>
              <w:rPr>
                <w:rFonts w:ascii="Courier New" w:cs="Courier New" w:eastAsia="Courier New" w:hAnsi="Courier New"/>
                <w:sz w:val="11"/>
                <w:szCs w:val="11"/>
                <w:color w:val="auto"/>
                <w:w w:val="71"/>
              </w:rPr>
              <w:t>receivables...........................................</w:t>
            </w:r>
          </w:p>
        </w:tc>
        <w:tc>
          <w:tcPr>
            <w:tcW w:w="2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214</w:t>
            </w:r>
          </w:p>
        </w:tc>
      </w:tr>
      <w:tr>
        <w:trPr>
          <w:trHeight w:val="179"/>
        </w:trPr>
        <w:tc>
          <w:tcPr>
            <w:tcW w:w="2560" w:type="dxa"/>
            <w:vAlign w:val="bottom"/>
          </w:tcPr>
          <w:p>
            <w:pPr>
              <w:spacing w:after="0"/>
              <w:rPr>
                <w:sz w:val="15"/>
                <w:szCs w:val="15"/>
                <w:color w:val="auto"/>
              </w:rPr>
            </w:pPr>
          </w:p>
        </w:tc>
        <w:tc>
          <w:tcPr>
            <w:tcW w:w="2840" w:type="dxa"/>
            <w:vAlign w:val="bottom"/>
          </w:tcPr>
          <w:p>
            <w:pPr>
              <w:jc w:val="right"/>
              <w:ind w:right="2482"/>
              <w:spacing w:after="0" w:line="179" w:lineRule="exact"/>
              <w:rPr>
                <w:sz w:val="20"/>
                <w:szCs w:val="20"/>
                <w:color w:val="auto"/>
              </w:rPr>
            </w:pPr>
            <w:r>
              <w:rPr>
                <w:rFonts w:ascii="Courier New" w:cs="Courier New" w:eastAsia="Courier New" w:hAnsi="Courier New"/>
                <w:sz w:val="16"/>
                <w:szCs w:val="16"/>
                <w:color w:val="auto"/>
                <w:w w:val="90"/>
              </w:rPr>
              <w:t>267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Investments</w:t>
            </w:r>
          </w:p>
        </w:tc>
        <w:tc>
          <w:tcPr>
            <w:tcW w:w="4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1020" w:type="dxa"/>
            <w:vAlign w:val="bottom"/>
          </w:tcPr>
          <w:p>
            <w:pPr>
              <w:spacing w:after="0"/>
              <w:rPr>
                <w:sz w:val="15"/>
                <w:szCs w:val="15"/>
                <w:color w:val="auto"/>
              </w:rPr>
            </w:pPr>
          </w:p>
        </w:tc>
        <w:tc>
          <w:tcPr>
            <w:tcW w:w="376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668 2,204 Other current</w:t>
            </w:r>
          </w:p>
        </w:tc>
        <w:tc>
          <w:tcPr>
            <w:tcW w:w="760" w:type="dxa"/>
            <w:vAlign w:val="bottom"/>
          </w:tcPr>
          <w:p>
            <w:pPr>
              <w:spacing w:after="0"/>
              <w:rPr>
                <w:sz w:val="15"/>
                <w:szCs w:val="15"/>
                <w:color w:val="auto"/>
              </w:rPr>
            </w:pPr>
          </w:p>
        </w:tc>
      </w:tr>
      <w:tr>
        <w:trPr>
          <w:trHeight w:val="179"/>
        </w:trPr>
        <w:tc>
          <w:tcPr>
            <w:tcW w:w="1020" w:type="dxa"/>
            <w:vAlign w:val="bottom"/>
          </w:tcPr>
          <w:p>
            <w:pPr>
              <w:jc w:val="right"/>
              <w:spacing w:after="0"/>
              <w:rPr>
                <w:sz w:val="20"/>
                <w:szCs w:val="20"/>
                <w:color w:val="auto"/>
              </w:rPr>
            </w:pPr>
            <w:r>
              <w:rPr>
                <w:rFonts w:ascii="Courier New" w:cs="Courier New" w:eastAsia="Courier New" w:hAnsi="Courier New"/>
                <w:sz w:val="4"/>
                <w:szCs w:val="4"/>
                <w:color w:val="auto"/>
                <w:w w:val="90"/>
              </w:rPr>
              <w:t>assets........................................</w:t>
            </w:r>
          </w:p>
        </w:tc>
        <w:tc>
          <w:tcPr>
            <w:tcW w:w="37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184</w:t>
            </w:r>
          </w:p>
        </w:tc>
        <w:tc>
          <w:tcPr>
            <w:tcW w:w="76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200 ----</w:t>
            </w:r>
          </w:p>
        </w:tc>
      </w:tr>
      <w:tr>
        <w:trPr>
          <w:trHeight w:val="179"/>
        </w:trPr>
        <w:tc>
          <w:tcPr>
            <w:tcW w:w="1020" w:type="dxa"/>
            <w:vAlign w:val="bottom"/>
          </w:tcPr>
          <w:p>
            <w:pPr>
              <w:spacing w:after="0"/>
              <w:rPr>
                <w:sz w:val="15"/>
                <w:szCs w:val="15"/>
                <w:color w:val="auto"/>
              </w:rPr>
            </w:pPr>
          </w:p>
        </w:tc>
        <w:tc>
          <w:tcPr>
            <w:tcW w:w="376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 -------- Total current</w:t>
            </w:r>
          </w:p>
        </w:tc>
        <w:tc>
          <w:tcPr>
            <w:tcW w:w="760" w:type="dxa"/>
            <w:vAlign w:val="bottom"/>
          </w:tcPr>
          <w:p>
            <w:pPr>
              <w:spacing w:after="0"/>
              <w:rPr>
                <w:sz w:val="15"/>
                <w:szCs w:val="15"/>
                <w:color w:val="auto"/>
              </w:rPr>
            </w:pPr>
          </w:p>
        </w:tc>
      </w:tr>
      <w:tr>
        <w:trPr>
          <w:trHeight w:val="179"/>
        </w:trPr>
        <w:tc>
          <w:tcPr>
            <w:tcW w:w="1020" w:type="dxa"/>
            <w:vAlign w:val="bottom"/>
          </w:tcPr>
          <w:p>
            <w:pPr>
              <w:jc w:val="right"/>
              <w:spacing w:after="0"/>
              <w:rPr>
                <w:sz w:val="20"/>
                <w:szCs w:val="20"/>
                <w:color w:val="auto"/>
              </w:rPr>
            </w:pPr>
            <w:r>
              <w:rPr>
                <w:rFonts w:ascii="Courier New" w:cs="Courier New" w:eastAsia="Courier New" w:hAnsi="Courier New"/>
                <w:sz w:val="4"/>
                <w:szCs w:val="4"/>
                <w:color w:val="auto"/>
              </w:rPr>
              <w:t>assets...................................</w:t>
            </w:r>
          </w:p>
        </w:tc>
        <w:tc>
          <w:tcPr>
            <w:tcW w:w="37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1,650</w:t>
            </w:r>
          </w:p>
        </w:tc>
        <w:tc>
          <w:tcPr>
            <w:tcW w:w="760" w:type="dxa"/>
            <w:vAlign w:val="bottom"/>
          </w:tcPr>
          <w:p>
            <w:pPr>
              <w:spacing w:after="0" w:line="179" w:lineRule="exact"/>
              <w:rPr>
                <w:sz w:val="20"/>
                <w:szCs w:val="20"/>
                <w:color w:val="auto"/>
              </w:rPr>
            </w:pPr>
            <w:r>
              <w:rPr>
                <w:rFonts w:ascii="Courier New" w:cs="Courier New" w:eastAsia="Courier New" w:hAnsi="Courier New"/>
                <w:sz w:val="16"/>
                <w:szCs w:val="16"/>
                <w:color w:val="auto"/>
              </w:rPr>
              <w:t>3,506</w:t>
            </w:r>
          </w:p>
        </w:tc>
      </w:tr>
      <w:tr>
        <w:trPr>
          <w:trHeight w:val="179"/>
        </w:trPr>
        <w:tc>
          <w:tcPr>
            <w:tcW w:w="1020" w:type="dxa"/>
            <w:vAlign w:val="bottom"/>
          </w:tcPr>
          <w:p>
            <w:pPr>
              <w:spacing w:after="0"/>
              <w:rPr>
                <w:sz w:val="15"/>
                <w:szCs w:val="15"/>
                <w:color w:val="auto"/>
              </w:rPr>
            </w:pPr>
          </w:p>
        </w:tc>
        <w:tc>
          <w:tcPr>
            <w:tcW w:w="376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Property, plant and equipment,</w:t>
            </w:r>
          </w:p>
        </w:tc>
        <w:tc>
          <w:tcPr>
            <w:tcW w:w="760" w:type="dxa"/>
            <w:vAlign w:val="bottom"/>
          </w:tcPr>
          <w:p>
            <w:pPr>
              <w:spacing w:after="0"/>
              <w:rPr>
                <w:sz w:val="15"/>
                <w:szCs w:val="15"/>
                <w:color w:val="auto"/>
              </w:rPr>
            </w:pPr>
          </w:p>
        </w:tc>
      </w:tr>
      <w:tr>
        <w:trPr>
          <w:trHeight w:val="179"/>
        </w:trPr>
        <w:tc>
          <w:tcPr>
            <w:tcW w:w="1020" w:type="dxa"/>
            <w:vAlign w:val="bottom"/>
          </w:tcPr>
          <w:p>
            <w:pPr>
              <w:jc w:val="right"/>
              <w:spacing w:after="0"/>
              <w:rPr>
                <w:sz w:val="20"/>
                <w:szCs w:val="20"/>
                <w:color w:val="auto"/>
              </w:rPr>
            </w:pPr>
            <w:r>
              <w:rPr>
                <w:rFonts w:ascii="Courier New" w:cs="Courier New" w:eastAsia="Courier New" w:hAnsi="Courier New"/>
                <w:sz w:val="8"/>
                <w:szCs w:val="8"/>
                <w:color w:val="auto"/>
                <w:w w:val="71"/>
              </w:rPr>
              <w:t>net..........................</w:t>
            </w:r>
          </w:p>
        </w:tc>
        <w:tc>
          <w:tcPr>
            <w:tcW w:w="45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14,519 15,187 Franchise</w:t>
            </w:r>
          </w:p>
        </w:tc>
      </w:tr>
    </w:tbl>
    <w:p>
      <w:pPr>
        <w:jc w:val="center"/>
        <w:ind w:right="4639"/>
        <w:spacing w:after="0" w:line="236" w:lineRule="auto"/>
        <w:rPr>
          <w:sz w:val="20"/>
          <w:szCs w:val="20"/>
          <w:color w:val="auto"/>
        </w:rPr>
      </w:pPr>
      <w:r>
        <w:rPr>
          <w:rFonts w:ascii="Courier New" w:cs="Courier New" w:eastAsia="Courier New" w:hAnsi="Courier New"/>
          <w:sz w:val="16"/>
          <w:szCs w:val="16"/>
          <w:color w:val="auto"/>
        </w:rPr>
        <w:t>costs, net of accumulated amortization of $2,501 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$1,664................................................</w:t>
      </w:r>
    </w:p>
    <w:p>
      <w:pPr>
        <w:jc w:val="center"/>
        <w:ind w:right="4639"/>
        <w:spacing w:after="0" w:line="237" w:lineRule="auto"/>
        <w:rPr>
          <w:sz w:val="20"/>
          <w:szCs w:val="20"/>
          <w:color w:val="auto"/>
        </w:rPr>
      </w:pPr>
      <w:r>
        <w:rPr>
          <w:rFonts w:ascii="Courier New" w:cs="Courier New" w:eastAsia="Courier New" w:hAnsi="Courier New"/>
          <w:sz w:val="16"/>
          <w:szCs w:val="16"/>
          <w:color w:val="auto"/>
        </w:rPr>
        <w:t>42,819 48,218 Goodwill, net of accumulated amortization of</w:t>
      </w:r>
    </w:p>
    <w:p>
      <w:pPr>
        <w:jc w:val="center"/>
        <w:ind w:right="4639"/>
        <w:spacing w:after="0" w:line="237" w:lineRule="auto"/>
        <w:rPr>
          <w:sz w:val="20"/>
          <w:szCs w:val="20"/>
          <w:color w:val="auto"/>
        </w:rPr>
      </w:pPr>
      <w:r>
        <w:rPr>
          <w:rFonts w:ascii="Courier New" w:cs="Courier New" w:eastAsia="Courier New" w:hAnsi="Courier New"/>
          <w:sz w:val="16"/>
          <w:szCs w:val="16"/>
          <w:color w:val="auto"/>
        </w:rPr>
        <w:t>$741 and</w:t>
      </w:r>
    </w:p>
    <w:p>
      <w:pPr>
        <w:ind w:left="80"/>
        <w:spacing w:after="0" w:line="237" w:lineRule="auto"/>
        <w:rPr>
          <w:sz w:val="20"/>
          <w:szCs w:val="20"/>
          <w:color w:val="auto"/>
        </w:rPr>
      </w:pPr>
      <w:r>
        <w:rPr>
          <w:rFonts w:ascii="Courier New" w:cs="Courier New" w:eastAsia="Courier New" w:hAnsi="Courier New"/>
          <w:sz w:val="16"/>
          <w:szCs w:val="16"/>
          <w:color w:val="auto"/>
        </w:rPr>
        <w:t>$240......................................................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19,361 21,139</w:t>
      </w:r>
    </w:p>
    <w:p>
      <w:pPr>
        <w:spacing w:after="0" w:line="237" w:lineRule="auto"/>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21,913 25,045 Other assets, net of accumulated amortization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of $563 and</w:t>
      </w:r>
    </w:p>
    <w:p>
      <w:pPr>
        <w:ind w:left="80"/>
        <w:spacing w:after="0" w:line="236" w:lineRule="auto"/>
        <w:rPr>
          <w:sz w:val="20"/>
          <w:szCs w:val="20"/>
          <w:color w:val="auto"/>
        </w:rPr>
      </w:pPr>
      <w:r>
        <w:rPr>
          <w:rFonts w:ascii="Courier New" w:cs="Courier New" w:eastAsia="Courier New" w:hAnsi="Courier New"/>
          <w:sz w:val="16"/>
          <w:szCs w:val="16"/>
          <w:color w:val="auto"/>
        </w:rPr>
        <w:t>$578......................................................</w:t>
      </w:r>
    </w:p>
    <w:p>
      <w:pPr>
        <w:ind w:left="1160"/>
        <w:spacing w:after="0" w:line="237" w:lineRule="auto"/>
        <w:rPr>
          <w:sz w:val="20"/>
          <w:szCs w:val="20"/>
          <w:color w:val="auto"/>
        </w:rPr>
      </w:pPr>
      <w:r>
        <w:rPr>
          <w:rFonts w:ascii="Courier New" w:cs="Courier New" w:eastAsia="Courier New" w:hAnsi="Courier New"/>
          <w:sz w:val="16"/>
          <w:szCs w:val="16"/>
          <w:color w:val="auto"/>
        </w:rPr>
        <w:t>2,925 4,439 -------- -------- Total</w:t>
      </w:r>
    </w:p>
    <w:p>
      <w:pPr>
        <w:ind w:left="80"/>
        <w:spacing w:after="0" w:line="237" w:lineRule="auto"/>
        <w:rPr>
          <w:sz w:val="20"/>
          <w:szCs w:val="20"/>
          <w:color w:val="auto"/>
        </w:rPr>
      </w:pPr>
      <w:r>
        <w:rPr>
          <w:rFonts w:ascii="Courier New" w:cs="Courier New" w:eastAsia="Courier New" w:hAnsi="Courier New"/>
          <w:sz w:val="16"/>
          <w:szCs w:val="16"/>
          <w:color w:val="auto"/>
        </w:rPr>
        <w:t>assets........................................... $103,187</w:t>
      </w:r>
    </w:p>
    <w:p>
      <w:pPr>
        <w:ind w:left="420"/>
        <w:spacing w:after="0" w:line="237" w:lineRule="auto"/>
        <w:rPr>
          <w:sz w:val="20"/>
          <w:szCs w:val="20"/>
          <w:color w:val="auto"/>
        </w:rPr>
      </w:pPr>
      <w:r>
        <w:rPr>
          <w:rFonts w:ascii="Courier New" w:cs="Courier New" w:eastAsia="Courier New" w:hAnsi="Courier New"/>
          <w:sz w:val="16"/>
          <w:szCs w:val="16"/>
          <w:color w:val="auto"/>
        </w:rPr>
        <w:t>$117,534 ======== ======== LIABILITIES AND COMBINED</w:t>
      </w:r>
    </w:p>
    <w:p>
      <w:pPr>
        <w:ind w:left="1400"/>
        <w:spacing w:after="0" w:line="237" w:lineRule="auto"/>
        <w:rPr>
          <w:sz w:val="20"/>
          <w:szCs w:val="20"/>
          <w:color w:val="auto"/>
        </w:rPr>
      </w:pPr>
      <w:r>
        <w:rPr>
          <w:rFonts w:ascii="Courier New" w:cs="Courier New" w:eastAsia="Courier New" w:hAnsi="Courier New"/>
          <w:sz w:val="16"/>
          <w:szCs w:val="16"/>
          <w:color w:val="auto"/>
        </w:rPr>
        <w:t>ATTRIBUTED NET ASSETS Accounts</w:t>
      </w:r>
    </w:p>
    <w:p>
      <w:pPr>
        <w:ind w:left="40"/>
        <w:spacing w:after="0" w:line="237" w:lineRule="auto"/>
        <w:rPr>
          <w:sz w:val="20"/>
          <w:szCs w:val="20"/>
          <w:color w:val="auto"/>
        </w:rPr>
      </w:pPr>
      <w:r>
        <w:rPr>
          <w:rFonts w:ascii="Courier New" w:cs="Courier New" w:eastAsia="Courier New" w:hAnsi="Courier New"/>
          <w:sz w:val="16"/>
          <w:szCs w:val="16"/>
          <w:color w:val="auto"/>
        </w:rPr>
        <w:t>payable............................................ $ 678 $</w:t>
      </w:r>
    </w:p>
    <w:p>
      <w:pPr>
        <w:ind w:left="1260"/>
        <w:spacing w:after="0" w:line="237" w:lineRule="auto"/>
        <w:rPr>
          <w:sz w:val="20"/>
          <w:szCs w:val="20"/>
          <w:color w:val="auto"/>
        </w:rPr>
      </w:pPr>
      <w:r>
        <w:rPr>
          <w:rFonts w:ascii="Courier New" w:cs="Courier New" w:eastAsia="Courier New" w:hAnsi="Courier New"/>
          <w:sz w:val="16"/>
          <w:szCs w:val="16"/>
          <w:color w:val="auto"/>
        </w:rPr>
        <w:t>1,250 Payroll and benefit-related</w:t>
      </w:r>
    </w:p>
    <w:p>
      <w:pPr>
        <w:ind w:left="280"/>
        <w:spacing w:after="0" w:line="237" w:lineRule="auto"/>
        <w:rPr>
          <w:sz w:val="20"/>
          <w:szCs w:val="20"/>
          <w:color w:val="auto"/>
        </w:rPr>
      </w:pPr>
      <w:r>
        <w:rPr>
          <w:rFonts w:ascii="Courier New" w:cs="Courier New" w:eastAsia="Courier New" w:hAnsi="Courier New"/>
          <w:sz w:val="16"/>
          <w:szCs w:val="16"/>
          <w:color w:val="auto"/>
        </w:rPr>
        <w:t>liabilities..................... 478 570 Debt maturing</w:t>
      </w:r>
    </w:p>
    <w:p>
      <w:pPr>
        <w:ind w:left="80"/>
        <w:spacing w:after="0" w:line="236" w:lineRule="auto"/>
        <w:rPr>
          <w:sz w:val="20"/>
          <w:szCs w:val="20"/>
          <w:color w:val="auto"/>
        </w:rPr>
      </w:pPr>
      <w:r>
        <w:rPr>
          <w:rFonts w:ascii="Courier New" w:cs="Courier New" w:eastAsia="Courier New" w:hAnsi="Courier New"/>
          <w:sz w:val="16"/>
          <w:szCs w:val="16"/>
          <w:color w:val="auto"/>
        </w:rPr>
        <w:t>within one year............................... 2,824 3,073</w:t>
      </w:r>
    </w:p>
    <w:p>
      <w:pPr>
        <w:ind w:left="1760"/>
        <w:spacing w:after="0" w:line="237" w:lineRule="auto"/>
        <w:rPr>
          <w:sz w:val="20"/>
          <w:szCs w:val="20"/>
          <w:color w:val="auto"/>
        </w:rPr>
      </w:pPr>
      <w:r>
        <w:rPr>
          <w:rFonts w:ascii="Courier New" w:cs="Courier New" w:eastAsia="Courier New" w:hAnsi="Courier New"/>
          <w:sz w:val="16"/>
          <w:szCs w:val="16"/>
          <w:color w:val="auto"/>
        </w:rPr>
        <w:t>Short-term debt due to</w:t>
      </w:r>
    </w:p>
    <w:p>
      <w:pPr>
        <w:ind w:left="80"/>
        <w:spacing w:after="0" w:line="237" w:lineRule="auto"/>
        <w:rPr>
          <w:sz w:val="20"/>
          <w:szCs w:val="20"/>
          <w:color w:val="auto"/>
        </w:rPr>
      </w:pPr>
      <w:r>
        <w:rPr>
          <w:rFonts w:ascii="Courier New" w:cs="Courier New" w:eastAsia="Courier New" w:hAnsi="Courier New"/>
          <w:sz w:val="16"/>
          <w:szCs w:val="16"/>
          <w:color w:val="auto"/>
        </w:rPr>
        <w:t>AT&amp;T................................. 3,959 5,830 Deferred</w:t>
      </w:r>
    </w:p>
    <w:p>
      <w:pPr>
        <w:ind w:left="80"/>
        <w:spacing w:after="0" w:line="237" w:lineRule="auto"/>
        <w:rPr>
          <w:sz w:val="20"/>
          <w:szCs w:val="20"/>
          <w:color w:val="auto"/>
        </w:rPr>
      </w:pPr>
      <w:r>
        <w:rPr>
          <w:rFonts w:ascii="Courier New" w:cs="Courier New" w:eastAsia="Courier New" w:hAnsi="Courier New"/>
          <w:sz w:val="16"/>
          <w:szCs w:val="16"/>
          <w:color w:val="auto"/>
        </w:rPr>
        <w:t>income tax liability............................... -- 486</w:t>
      </w:r>
    </w:p>
    <w:p>
      <w:pPr>
        <w:ind w:left="1900"/>
        <w:spacing w:after="0" w:line="237" w:lineRule="auto"/>
        <w:rPr>
          <w:sz w:val="20"/>
          <w:szCs w:val="20"/>
          <w:color w:val="auto"/>
        </w:rPr>
      </w:pPr>
      <w:r>
        <w:rPr>
          <w:rFonts w:ascii="Courier New" w:cs="Courier New" w:eastAsia="Courier New" w:hAnsi="Courier New"/>
          <w:sz w:val="16"/>
          <w:szCs w:val="16"/>
          <w:color w:val="auto"/>
        </w:rPr>
        <w:t>Liability under put</w:t>
      </w:r>
    </w:p>
    <w:p>
      <w:pPr>
        <w:ind w:left="220"/>
        <w:spacing w:after="0" w:line="237" w:lineRule="auto"/>
        <w:rPr>
          <w:sz w:val="20"/>
          <w:szCs w:val="20"/>
          <w:color w:val="auto"/>
        </w:rPr>
      </w:pPr>
      <w:r>
        <w:rPr>
          <w:rFonts w:ascii="Courier New" w:cs="Courier New" w:eastAsia="Courier New" w:hAnsi="Courier New"/>
          <w:sz w:val="16"/>
          <w:szCs w:val="16"/>
          <w:color w:val="auto"/>
        </w:rPr>
        <w:t>options................................. -- 2,564 Other</w:t>
      </w:r>
    </w:p>
    <w:p>
      <w:pPr>
        <w:ind w:left="280"/>
        <w:spacing w:after="0" w:line="237" w:lineRule="auto"/>
        <w:rPr>
          <w:sz w:val="20"/>
          <w:szCs w:val="20"/>
          <w:color w:val="auto"/>
        </w:rPr>
      </w:pPr>
      <w:r>
        <w:rPr>
          <w:rFonts w:ascii="Courier New" w:cs="Courier New" w:eastAsia="Courier New" w:hAnsi="Courier New"/>
          <w:sz w:val="16"/>
          <w:szCs w:val="16"/>
          <w:color w:val="auto"/>
        </w:rPr>
        <w:t>current liabilities...................................</w:t>
      </w:r>
    </w:p>
    <w:p>
      <w:pPr>
        <w:ind w:left="780"/>
        <w:spacing w:after="0" w:line="237" w:lineRule="auto"/>
        <w:rPr>
          <w:sz w:val="20"/>
          <w:szCs w:val="20"/>
          <w:color w:val="auto"/>
        </w:rPr>
      </w:pPr>
      <w:r>
        <w:rPr>
          <w:rFonts w:ascii="Courier New" w:cs="Courier New" w:eastAsia="Courier New" w:hAnsi="Courier New"/>
          <w:sz w:val="16"/>
          <w:szCs w:val="16"/>
          <w:color w:val="auto"/>
        </w:rPr>
        <w:t>1,691 2,177 -------- -------- Total current</w:t>
      </w:r>
    </w:p>
    <w:p>
      <w:pPr>
        <w:ind w:left="280"/>
        <w:spacing w:after="0" w:line="236" w:lineRule="auto"/>
        <w:rPr>
          <w:sz w:val="20"/>
          <w:szCs w:val="20"/>
          <w:color w:val="auto"/>
        </w:rPr>
      </w:pPr>
      <w:r>
        <w:rPr>
          <w:rFonts w:ascii="Courier New" w:cs="Courier New" w:eastAsia="Courier New" w:hAnsi="Courier New"/>
          <w:sz w:val="16"/>
          <w:szCs w:val="16"/>
          <w:color w:val="auto"/>
        </w:rPr>
        <w:t>liabilities.............................. 9,630 15,950</w:t>
      </w:r>
    </w:p>
    <w:p>
      <w:pPr>
        <w:ind w:left="2360"/>
        <w:spacing w:after="0" w:line="237" w:lineRule="auto"/>
        <w:rPr>
          <w:sz w:val="20"/>
          <w:szCs w:val="20"/>
          <w:color w:val="auto"/>
        </w:rPr>
      </w:pPr>
      <w:r>
        <w:rPr>
          <w:rFonts w:ascii="Courier New" w:cs="Courier New" w:eastAsia="Courier New" w:hAnsi="Courier New"/>
          <w:sz w:val="16"/>
          <w:szCs w:val="16"/>
          <w:color w:val="auto"/>
        </w:rPr>
        <w:t>Long-term</w:t>
      </w:r>
    </w:p>
    <w:p>
      <w:pPr>
        <w:ind w:left="140"/>
        <w:spacing w:after="0" w:line="237" w:lineRule="auto"/>
        <w:rPr>
          <w:sz w:val="20"/>
          <w:szCs w:val="20"/>
          <w:color w:val="auto"/>
        </w:rPr>
      </w:pPr>
      <w:r>
        <w:rPr>
          <w:rFonts w:ascii="Courier New" w:cs="Courier New" w:eastAsia="Courier New" w:hAnsi="Courier New"/>
          <w:sz w:val="16"/>
          <w:szCs w:val="16"/>
          <w:color w:val="auto"/>
        </w:rPr>
        <w:t>debt.............................................. 16,502</w:t>
      </w:r>
    </w:p>
    <w:p>
      <w:pPr>
        <w:ind w:left="1760"/>
        <w:spacing w:after="0" w:line="237" w:lineRule="auto"/>
        <w:rPr>
          <w:sz w:val="20"/>
          <w:szCs w:val="20"/>
          <w:color w:val="auto"/>
        </w:rPr>
      </w:pPr>
      <w:r>
        <w:rPr>
          <w:rFonts w:ascii="Courier New" w:cs="Courier New" w:eastAsia="Courier New" w:hAnsi="Courier New"/>
          <w:sz w:val="16"/>
          <w:szCs w:val="16"/>
          <w:color w:val="auto"/>
        </w:rPr>
        <w:t>19,517 Deferred income</w:t>
      </w:r>
    </w:p>
    <w:p>
      <w:pPr>
        <w:ind w:left="80"/>
        <w:spacing w:after="0" w:line="237" w:lineRule="auto"/>
        <w:rPr>
          <w:sz w:val="20"/>
          <w:szCs w:val="20"/>
          <w:color w:val="auto"/>
        </w:rPr>
      </w:pPr>
      <w:r>
        <w:rPr>
          <w:rFonts w:ascii="Courier New" w:cs="Courier New" w:eastAsia="Courier New" w:hAnsi="Courier New"/>
          <w:sz w:val="16"/>
          <w:szCs w:val="16"/>
          <w:color w:val="auto"/>
        </w:rPr>
        <w:t>taxes....................................... 25,810 28,550</w:t>
      </w:r>
    </w:p>
    <w:p>
      <w:pPr>
        <w:ind w:left="920"/>
        <w:spacing w:after="0" w:line="237" w:lineRule="auto"/>
        <w:rPr>
          <w:sz w:val="20"/>
          <w:szCs w:val="20"/>
          <w:color w:val="auto"/>
        </w:rPr>
      </w:pPr>
      <w:r>
        <w:rPr>
          <w:rFonts w:ascii="Courier New" w:cs="Courier New" w:eastAsia="Courier New" w:hAnsi="Courier New"/>
          <w:sz w:val="16"/>
          <w:szCs w:val="16"/>
          <w:color w:val="auto"/>
        </w:rPr>
        <w:t>Other long-term liabilities and deferred</w:t>
      </w:r>
    </w:p>
    <w:p>
      <w:pPr>
        <w:ind w:left="220"/>
        <w:spacing w:after="0" w:line="237" w:lineRule="auto"/>
        <w:rPr>
          <w:sz w:val="20"/>
          <w:szCs w:val="20"/>
          <w:color w:val="auto"/>
        </w:rPr>
      </w:pPr>
      <w:r>
        <w:rPr>
          <w:rFonts w:ascii="Courier New" w:cs="Courier New" w:eastAsia="Courier New" w:hAnsi="Courier New"/>
          <w:sz w:val="16"/>
          <w:szCs w:val="16"/>
          <w:color w:val="auto"/>
        </w:rPr>
        <w:t>credits............ 1,059 1,069 -------- -------- Total</w:t>
      </w:r>
    </w:p>
    <w:p>
      <w:pPr>
        <w:ind w:left="180"/>
        <w:spacing w:after="0" w:line="237" w:lineRule="auto"/>
        <w:rPr>
          <w:sz w:val="20"/>
          <w:szCs w:val="20"/>
          <w:color w:val="auto"/>
        </w:rPr>
      </w:pPr>
      <w:r>
        <w:rPr>
          <w:rFonts w:ascii="Courier New" w:cs="Courier New" w:eastAsia="Courier New" w:hAnsi="Courier New"/>
          <w:sz w:val="16"/>
          <w:szCs w:val="16"/>
          <w:color w:val="auto"/>
        </w:rPr>
        <w:t>liabilities...................................... 53,001</w:t>
      </w:r>
    </w:p>
    <w:p>
      <w:pPr>
        <w:ind w:left="2080"/>
        <w:spacing w:after="0" w:line="236" w:lineRule="auto"/>
        <w:rPr>
          <w:sz w:val="20"/>
          <w:szCs w:val="20"/>
          <w:color w:val="auto"/>
        </w:rPr>
      </w:pPr>
      <w:r>
        <w:rPr>
          <w:rFonts w:ascii="Courier New" w:cs="Courier New" w:eastAsia="Courier New" w:hAnsi="Courier New"/>
          <w:sz w:val="16"/>
          <w:szCs w:val="16"/>
          <w:color w:val="auto"/>
        </w:rPr>
        <w:t>65,086 Minority</w:t>
      </w:r>
    </w:p>
    <w:p>
      <w:pPr>
        <w:ind w:left="140"/>
        <w:spacing w:after="0" w:line="237" w:lineRule="auto"/>
        <w:rPr>
          <w:sz w:val="20"/>
          <w:szCs w:val="20"/>
          <w:color w:val="auto"/>
        </w:rPr>
      </w:pPr>
      <w:r>
        <w:rPr>
          <w:rFonts w:ascii="Courier New" w:cs="Courier New" w:eastAsia="Courier New" w:hAnsi="Courier New"/>
          <w:sz w:val="16"/>
          <w:szCs w:val="16"/>
          <w:color w:val="auto"/>
        </w:rPr>
        <w:t>interest........................................... 3,302</w:t>
      </w:r>
    </w:p>
    <w:p>
      <w:pPr>
        <w:ind w:left="360"/>
        <w:spacing w:after="0" w:line="237" w:lineRule="auto"/>
        <w:rPr>
          <w:sz w:val="20"/>
          <w:szCs w:val="20"/>
          <w:color w:val="auto"/>
        </w:rPr>
      </w:pPr>
      <w:r>
        <w:rPr>
          <w:rFonts w:ascii="Courier New" w:cs="Courier New" w:eastAsia="Courier New" w:hAnsi="Courier New"/>
          <w:sz w:val="16"/>
          <w:szCs w:val="16"/>
          <w:color w:val="auto"/>
        </w:rPr>
        <w:t>4,421 Company-Obligated Convertible Quarterly Income</w:t>
      </w:r>
    </w:p>
    <w:p>
      <w:pPr>
        <w:ind w:left="220"/>
        <w:spacing w:after="0" w:line="237" w:lineRule="auto"/>
        <w:rPr>
          <w:sz w:val="20"/>
          <w:szCs w:val="20"/>
          <w:color w:val="auto"/>
        </w:rPr>
      </w:pPr>
      <w:r>
        <w:rPr>
          <w:rFonts w:ascii="Courier New" w:cs="Courier New" w:eastAsia="Courier New" w:hAnsi="Courier New"/>
          <w:sz w:val="16"/>
          <w:szCs w:val="16"/>
          <w:color w:val="auto"/>
        </w:rPr>
        <w:t>Preferred Securities of Subsidiary Trust Holding Solely</w:t>
      </w:r>
    </w:p>
    <w:p>
      <w:pPr>
        <w:ind w:left="1340"/>
        <w:spacing w:after="0" w:line="237" w:lineRule="auto"/>
        <w:rPr>
          <w:sz w:val="20"/>
          <w:szCs w:val="20"/>
          <w:color w:val="auto"/>
        </w:rPr>
      </w:pPr>
      <w:r>
        <w:rPr>
          <w:rFonts w:ascii="Courier New" w:cs="Courier New" w:eastAsia="Courier New" w:hAnsi="Courier New"/>
          <w:sz w:val="16"/>
          <w:szCs w:val="16"/>
          <w:color w:val="auto"/>
        </w:rPr>
        <w:t>Subordinated Debt Securities of</w:t>
      </w:r>
    </w:p>
    <w:p>
      <w:pPr>
        <w:ind w:left="420"/>
        <w:spacing w:after="0" w:line="237" w:lineRule="auto"/>
        <w:rPr>
          <w:sz w:val="20"/>
          <w:szCs w:val="20"/>
          <w:color w:val="auto"/>
        </w:rPr>
      </w:pPr>
      <w:r>
        <w:rPr>
          <w:rFonts w:ascii="Courier New" w:cs="Courier New" w:eastAsia="Courier New" w:hAnsi="Courier New"/>
          <w:sz w:val="16"/>
          <w:szCs w:val="16"/>
          <w:color w:val="auto"/>
        </w:rPr>
        <w:t>AT&amp;T................................... 4,720 4,710</w:t>
      </w:r>
    </w:p>
    <w:p>
      <w:pPr>
        <w:ind w:left="1720"/>
        <w:spacing w:after="0" w:line="237" w:lineRule="auto"/>
        <w:rPr>
          <w:sz w:val="20"/>
          <w:szCs w:val="20"/>
          <w:color w:val="auto"/>
        </w:rPr>
      </w:pPr>
      <w:r>
        <w:rPr>
          <w:rFonts w:ascii="Courier New" w:cs="Courier New" w:eastAsia="Courier New" w:hAnsi="Courier New"/>
          <w:sz w:val="16"/>
          <w:szCs w:val="16"/>
          <w:color w:val="auto"/>
        </w:rPr>
        <w:t>Combined attributed net</w:t>
      </w:r>
    </w:p>
    <w:p>
      <w:pPr>
        <w:ind w:left="40"/>
        <w:spacing w:after="0" w:line="237" w:lineRule="auto"/>
        <w:rPr>
          <w:sz w:val="20"/>
          <w:szCs w:val="20"/>
          <w:color w:val="auto"/>
        </w:rPr>
      </w:pPr>
      <w:r>
        <w:rPr>
          <w:rFonts w:ascii="Courier New" w:cs="Courier New" w:eastAsia="Courier New" w:hAnsi="Courier New"/>
          <w:sz w:val="16"/>
          <w:szCs w:val="16"/>
          <w:color w:val="auto"/>
        </w:rPr>
        <w:t>assets.............................. 42,164 43,317 --------</w:t>
      </w:r>
    </w:p>
    <w:p>
      <w:pPr>
        <w:ind w:left="280"/>
        <w:spacing w:after="0" w:line="236" w:lineRule="auto"/>
        <w:rPr>
          <w:sz w:val="20"/>
          <w:szCs w:val="20"/>
          <w:color w:val="auto"/>
        </w:rPr>
      </w:pPr>
      <w:r>
        <w:rPr>
          <w:rFonts w:ascii="Courier New" w:cs="Courier New" w:eastAsia="Courier New" w:hAnsi="Courier New"/>
          <w:sz w:val="16"/>
          <w:szCs w:val="16"/>
          <w:color w:val="auto"/>
        </w:rPr>
        <w:t>-------- Total liabilities and combined attributed net</w:t>
      </w:r>
    </w:p>
    <w:p>
      <w:pPr>
        <w:ind w:left="460"/>
        <w:spacing w:after="0" w:line="237" w:lineRule="auto"/>
        <w:rPr>
          <w:sz w:val="20"/>
          <w:szCs w:val="20"/>
          <w:color w:val="auto"/>
        </w:rPr>
      </w:pPr>
      <w:r>
        <w:rPr>
          <w:rFonts w:ascii="Courier New" w:cs="Courier New" w:eastAsia="Courier New" w:hAnsi="Courier New"/>
          <w:sz w:val="16"/>
          <w:szCs w:val="16"/>
          <w:color w:val="auto"/>
        </w:rPr>
        <w:t>assets........ $103,187 $117,534 ======== ========</w:t>
      </w:r>
    </w:p>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649" w:right="1440" w:bottom="1440" w:gutter="0" w:footer="0" w:header="0"/>
        </w:sectPr>
      </w:pPr>
    </w:p>
    <w:bookmarkStart w:id="208" w:name="page209"/>
    <w:bookmarkEnd w:id="208"/>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8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COMBINED STATEMENTS OF CHANGES IN COMBINED ATTRIBUTED NET ASSETS</w:t>
      </w:r>
    </w:p>
    <w:p>
      <w:pPr>
        <w:spacing w:after="0" w:line="19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 ------- ---</w:t>
      </w:r>
    </w:p>
    <w:p>
      <w:pPr>
        <w:ind w:left="140"/>
        <w:spacing w:after="0" w:line="237" w:lineRule="auto"/>
        <w:rPr>
          <w:sz w:val="20"/>
          <w:szCs w:val="20"/>
          <w:color w:val="auto"/>
        </w:rPr>
      </w:pPr>
      <w:r>
        <w:rPr>
          <w:rFonts w:ascii="Courier New" w:cs="Courier New" w:eastAsia="Courier New" w:hAnsi="Courier New"/>
          <w:sz w:val="16"/>
          <w:szCs w:val="16"/>
          <w:color w:val="auto"/>
        </w:rPr>
        <w:t>--------- (DOLLARS IN MILLIONS) COMBINED ATTRIBUTED</w:t>
      </w:r>
    </w:p>
    <w:p>
      <w:pPr>
        <w:ind w:left="880"/>
        <w:spacing w:after="0" w:line="237" w:lineRule="auto"/>
        <w:rPr>
          <w:sz w:val="20"/>
          <w:szCs w:val="20"/>
          <w:color w:val="auto"/>
        </w:rPr>
      </w:pPr>
      <w:r>
        <w:rPr>
          <w:rFonts w:ascii="Courier New" w:cs="Courier New" w:eastAsia="Courier New" w:hAnsi="Courier New"/>
          <w:sz w:val="16"/>
          <w:szCs w:val="16"/>
          <w:color w:val="auto"/>
        </w:rPr>
        <w:t>NET ASSETS: Balance at beginning of</w:t>
      </w:r>
    </w:p>
    <w:p>
      <w:pPr>
        <w:ind w:left="180"/>
        <w:spacing w:after="0" w:line="237" w:lineRule="auto"/>
        <w:rPr>
          <w:sz w:val="20"/>
          <w:szCs w:val="20"/>
          <w:color w:val="auto"/>
        </w:rPr>
      </w:pPr>
      <w:r>
        <w:rPr>
          <w:rFonts w:ascii="Courier New" w:cs="Courier New" w:eastAsia="Courier New" w:hAnsi="Courier New"/>
          <w:sz w:val="16"/>
          <w:szCs w:val="16"/>
          <w:color w:val="auto"/>
        </w:rPr>
        <w:t>period............................ $43,317 $14,889</w:t>
      </w:r>
    </w:p>
    <w:p>
      <w:pPr>
        <w:ind w:left="2000"/>
        <w:spacing w:after="0" w:line="237" w:lineRule="auto"/>
        <w:rPr>
          <w:sz w:val="20"/>
          <w:szCs w:val="20"/>
          <w:color w:val="auto"/>
        </w:rPr>
      </w:pPr>
      <w:r>
        <w:rPr>
          <w:rFonts w:ascii="Courier New" w:cs="Courier New" w:eastAsia="Courier New" w:hAnsi="Courier New"/>
          <w:sz w:val="16"/>
          <w:szCs w:val="16"/>
          <w:color w:val="auto"/>
        </w:rPr>
        <w:t>$14,377 Net</w:t>
      </w:r>
    </w:p>
    <w:p>
      <w:pPr>
        <w:spacing w:after="0" w:line="237" w:lineRule="auto"/>
        <w:rPr>
          <w:sz w:val="20"/>
          <w:szCs w:val="20"/>
          <w:color w:val="auto"/>
        </w:rPr>
      </w:pPr>
      <w:r>
        <w:rPr>
          <w:rFonts w:ascii="Courier New" w:cs="Courier New" w:eastAsia="Courier New" w:hAnsi="Courier New"/>
          <w:sz w:val="16"/>
          <w:szCs w:val="16"/>
          <w:color w:val="auto"/>
        </w:rPr>
        <w:t>loss..................................................</w:t>
      </w:r>
    </w:p>
    <w:p>
      <w:pPr>
        <w:ind w:left="560"/>
        <w:spacing w:after="0" w:line="237" w:lineRule="auto"/>
        <w:rPr>
          <w:sz w:val="20"/>
          <w:szCs w:val="20"/>
          <w:color w:val="auto"/>
        </w:rPr>
      </w:pPr>
      <w:r>
        <w:rPr>
          <w:rFonts w:ascii="Courier New" w:cs="Courier New" w:eastAsia="Courier New" w:hAnsi="Courier New"/>
          <w:sz w:val="16"/>
          <w:szCs w:val="16"/>
          <w:color w:val="auto"/>
        </w:rPr>
        <w:t>3,942 5,370 2,200 Contributions from AT&amp;T,</w:t>
      </w:r>
    </w:p>
    <w:tbl>
      <w:tblPr>
        <w:tblLayout w:type="fixed"/>
        <w:tblInd w:w="0" w:type="dxa"/>
        <w:tblCellMar>
          <w:top w:w="0" w:type="dxa"/>
          <w:left w:w="0" w:type="dxa"/>
          <w:bottom w:w="0" w:type="dxa"/>
          <w:right w:w="0" w:type="dxa"/>
        </w:tblCellMar>
      </w:tblP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net..............................</w:t>
            </w:r>
          </w:p>
        </w:tc>
        <w:tc>
          <w:tcPr>
            <w:tcW w:w="2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1,928 35,101 2,128</w:t>
            </w:r>
          </w:p>
        </w:tc>
      </w:tr>
      <w:tr>
        <w:trPr>
          <w:trHeight w:val="179"/>
        </w:trPr>
        <w:tc>
          <w:tcPr>
            <w:tcW w:w="920" w:type="dxa"/>
            <w:vAlign w:val="bottom"/>
          </w:tcPr>
          <w:p>
            <w:pPr>
              <w:spacing w:after="0"/>
              <w:rPr>
                <w:sz w:val="15"/>
                <w:szCs w:val="15"/>
                <w:color w:val="auto"/>
              </w:rPr>
            </w:pPr>
          </w:p>
        </w:tc>
        <w:tc>
          <w:tcPr>
            <w:tcW w:w="3940" w:type="dxa"/>
            <w:vAlign w:val="bottom"/>
            <w:gridSpan w:val="2"/>
          </w:tcPr>
          <w:p>
            <w:pPr>
              <w:jc w:val="center"/>
              <w:ind w:right="702"/>
              <w:spacing w:after="0" w:line="179" w:lineRule="exact"/>
              <w:rPr>
                <w:sz w:val="20"/>
                <w:szCs w:val="20"/>
                <w:color w:val="auto"/>
              </w:rPr>
            </w:pPr>
            <w:r>
              <w:rPr>
                <w:rFonts w:ascii="Courier New" w:cs="Courier New" w:eastAsia="Courier New" w:hAnsi="Courier New"/>
                <w:sz w:val="16"/>
                <w:szCs w:val="16"/>
                <w:color w:val="auto"/>
                <w:w w:val="97"/>
              </w:rPr>
              <w:t>Issuance of common stock by</w:t>
            </w:r>
          </w:p>
        </w:tc>
        <w:tc>
          <w:tcPr>
            <w:tcW w:w="12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8"/>
              </w:rPr>
              <w:t>affiliates....................</w:t>
            </w:r>
          </w:p>
        </w:tc>
        <w:tc>
          <w:tcPr>
            <w:tcW w:w="2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39 (54) 515 Net</w:t>
            </w:r>
          </w:p>
        </w:tc>
        <w:tc>
          <w:tcPr>
            <w:tcW w:w="12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3940" w:type="dxa"/>
            <w:vAlign w:val="bottom"/>
            <w:gridSpan w:val="2"/>
          </w:tcPr>
          <w:p>
            <w:pPr>
              <w:jc w:val="center"/>
              <w:ind w:right="702"/>
              <w:spacing w:after="0" w:line="179" w:lineRule="exact"/>
              <w:rPr>
                <w:sz w:val="20"/>
                <w:szCs w:val="20"/>
                <w:color w:val="auto"/>
              </w:rPr>
            </w:pPr>
            <w:r>
              <w:rPr>
                <w:rFonts w:ascii="Courier New" w:cs="Courier New" w:eastAsia="Courier New" w:hAnsi="Courier New"/>
                <w:sz w:val="16"/>
                <w:szCs w:val="16"/>
                <w:color w:val="auto"/>
                <w:w w:val="97"/>
              </w:rPr>
              <w:t>revaluation of financial</w:t>
            </w:r>
          </w:p>
        </w:tc>
        <w:tc>
          <w:tcPr>
            <w:tcW w:w="12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instruments..................</w:t>
            </w:r>
          </w:p>
        </w:tc>
        <w:tc>
          <w:tcPr>
            <w:tcW w:w="2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(599) (1,402) 69</w:t>
            </w:r>
          </w:p>
        </w:tc>
        <w:tc>
          <w:tcPr>
            <w:tcW w:w="120" w:type="dxa"/>
            <w:vAlign w:val="bottom"/>
          </w:tcPr>
          <w:p>
            <w:pPr>
              <w:spacing w:after="0"/>
              <w:rPr>
                <w:sz w:val="15"/>
                <w:szCs w:val="15"/>
                <w:color w:val="auto"/>
              </w:rPr>
            </w:pPr>
          </w:p>
        </w:tc>
      </w:tr>
      <w:tr>
        <w:trPr>
          <w:trHeight w:val="179"/>
        </w:trPr>
        <w:tc>
          <w:tcPr>
            <w:tcW w:w="4860" w:type="dxa"/>
            <w:vAlign w:val="bottom"/>
            <w:gridSpan w:val="3"/>
          </w:tcPr>
          <w:p>
            <w:pPr>
              <w:jc w:val="center"/>
              <w:ind w:left="86"/>
              <w:spacing w:after="0" w:line="179" w:lineRule="exact"/>
              <w:rPr>
                <w:sz w:val="20"/>
                <w:szCs w:val="20"/>
                <w:color w:val="auto"/>
              </w:rPr>
            </w:pPr>
            <w:r>
              <w:rPr>
                <w:rFonts w:ascii="Courier New" w:cs="Courier New" w:eastAsia="Courier New" w:hAnsi="Courier New"/>
                <w:sz w:val="16"/>
                <w:szCs w:val="16"/>
                <w:color w:val="auto"/>
                <w:w w:val="97"/>
              </w:rPr>
              <w:t>Reclassification of previously unrealized</w:t>
            </w:r>
          </w:p>
        </w:tc>
        <w:tc>
          <w:tcPr>
            <w:tcW w:w="120" w:type="dxa"/>
            <w:vAlign w:val="bottom"/>
          </w:tcPr>
          <w:p>
            <w:pPr>
              <w:spacing w:after="0"/>
              <w:rPr>
                <w:sz w:val="15"/>
                <w:szCs w:val="15"/>
                <w:color w:val="auto"/>
              </w:rPr>
            </w:pPr>
          </w:p>
        </w:tc>
      </w:tr>
      <w:tr>
        <w:trPr>
          <w:trHeight w:val="179"/>
        </w:trPr>
        <w:tc>
          <w:tcPr>
            <w:tcW w:w="920" w:type="dxa"/>
            <w:vAlign w:val="bottom"/>
          </w:tcPr>
          <w:p>
            <w:pPr>
              <w:jc w:val="right"/>
              <w:spacing w:after="0"/>
              <w:rPr>
                <w:sz w:val="20"/>
                <w:szCs w:val="20"/>
                <w:color w:val="auto"/>
              </w:rPr>
            </w:pPr>
            <w:r>
              <w:rPr>
                <w:rFonts w:ascii="Courier New" w:cs="Courier New" w:eastAsia="Courier New" w:hAnsi="Courier New"/>
                <w:sz w:val="13"/>
                <w:szCs w:val="13"/>
                <w:color w:val="auto"/>
                <w:w w:val="72"/>
              </w:rPr>
              <w:t>losses..........</w:t>
            </w:r>
          </w:p>
        </w:tc>
        <w:tc>
          <w:tcPr>
            <w:tcW w:w="39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1,414 146 -- Net minimum pension</w:t>
            </w:r>
          </w:p>
        </w:tc>
        <w:tc>
          <w:tcPr>
            <w:tcW w:w="120" w:type="dxa"/>
            <w:vAlign w:val="bottom"/>
          </w:tcPr>
          <w:p>
            <w:pPr>
              <w:spacing w:after="0"/>
              <w:rPr>
                <w:sz w:val="15"/>
                <w:szCs w:val="15"/>
                <w:color w:val="auto"/>
              </w:rPr>
            </w:pPr>
          </w:p>
        </w:tc>
      </w:tr>
      <w:tr>
        <w:trPr>
          <w:trHeight w:val="179"/>
        </w:trPr>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liability adjustment..................</w:t>
            </w:r>
          </w:p>
        </w:tc>
        <w:tc>
          <w:tcPr>
            <w:tcW w:w="2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 -- --</w:t>
            </w:r>
          </w:p>
        </w:tc>
        <w:tc>
          <w:tcPr>
            <w:tcW w:w="12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3940" w:type="dxa"/>
            <w:vAlign w:val="bottom"/>
            <w:gridSpan w:val="2"/>
          </w:tcPr>
          <w:p>
            <w:pPr>
              <w:jc w:val="center"/>
              <w:ind w:right="702"/>
              <w:spacing w:after="0" w:line="179" w:lineRule="exact"/>
              <w:rPr>
                <w:sz w:val="20"/>
                <w:szCs w:val="20"/>
                <w:color w:val="auto"/>
              </w:rPr>
            </w:pPr>
            <w:r>
              <w:rPr>
                <w:rFonts w:ascii="Courier New" w:cs="Courier New" w:eastAsia="Courier New" w:hAnsi="Courier New"/>
                <w:sz w:val="16"/>
                <w:szCs w:val="16"/>
                <w:color w:val="auto"/>
                <w:w w:val="96"/>
              </w:rPr>
              <w:t>Other comprehensive</w:t>
            </w:r>
          </w:p>
        </w:tc>
        <w:tc>
          <w:tcPr>
            <w:tcW w:w="120" w:type="dxa"/>
            <w:vAlign w:val="bottom"/>
          </w:tcPr>
          <w:p>
            <w:pPr>
              <w:spacing w:after="0"/>
              <w:rPr>
                <w:sz w:val="15"/>
                <w:szCs w:val="15"/>
                <w:color w:val="auto"/>
              </w:rPr>
            </w:pPr>
          </w:p>
        </w:tc>
      </w:tr>
      <w:tr>
        <w:trPr>
          <w:trHeight w:val="179"/>
        </w:trPr>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income................................</w:t>
            </w:r>
          </w:p>
        </w:tc>
        <w:tc>
          <w:tcPr>
            <w:tcW w:w="2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29 7 -- ------</w:t>
            </w:r>
          </w:p>
        </w:tc>
      </w:tr>
      <w:tr>
        <w:trPr>
          <w:trHeight w:val="179"/>
        </w:trPr>
        <w:tc>
          <w:tcPr>
            <w:tcW w:w="25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 -------</w:t>
            </w:r>
          </w:p>
        </w:tc>
        <w:tc>
          <w:tcPr>
            <w:tcW w:w="2300" w:type="dxa"/>
            <w:vAlign w:val="bottom"/>
          </w:tcPr>
          <w:p>
            <w:pPr>
              <w:jc w:val="right"/>
              <w:ind w:right="642"/>
              <w:spacing w:after="0" w:line="179" w:lineRule="exact"/>
              <w:rPr>
                <w:sz w:val="20"/>
                <w:szCs w:val="20"/>
                <w:color w:val="auto"/>
              </w:rPr>
            </w:pPr>
            <w:r>
              <w:rPr>
                <w:rFonts w:ascii="Courier New" w:cs="Courier New" w:eastAsia="Courier New" w:hAnsi="Courier New"/>
                <w:sz w:val="16"/>
                <w:szCs w:val="16"/>
                <w:color w:val="auto"/>
                <w:w w:val="95"/>
              </w:rPr>
              <w:t>Balance at end of</w:t>
            </w:r>
          </w:p>
        </w:tc>
        <w:tc>
          <w:tcPr>
            <w:tcW w:w="120" w:type="dxa"/>
            <w:vAlign w:val="bottom"/>
          </w:tcPr>
          <w:p>
            <w:pPr>
              <w:spacing w:after="0"/>
              <w:rPr>
                <w:sz w:val="15"/>
                <w:szCs w:val="15"/>
                <w:color w:val="auto"/>
              </w:rPr>
            </w:pPr>
          </w:p>
        </w:tc>
      </w:tr>
      <w:tr>
        <w:trPr>
          <w:trHeight w:val="179"/>
        </w:trPr>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period..................................</w:t>
            </w:r>
          </w:p>
        </w:tc>
        <w:tc>
          <w:tcPr>
            <w:tcW w:w="230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$42,164</w:t>
            </w:r>
          </w:p>
        </w:tc>
        <w:tc>
          <w:tcPr>
            <w:tcW w:w="120" w:type="dxa"/>
            <w:vAlign w:val="bottom"/>
          </w:tcPr>
          <w:p>
            <w:pPr>
              <w:spacing w:after="0"/>
              <w:rPr>
                <w:sz w:val="15"/>
                <w:szCs w:val="15"/>
                <w:color w:val="auto"/>
              </w:rPr>
            </w:pPr>
          </w:p>
        </w:tc>
      </w:tr>
      <w:tr>
        <w:trPr>
          <w:trHeight w:val="179"/>
        </w:trPr>
        <w:tc>
          <w:tcPr>
            <w:tcW w:w="920" w:type="dxa"/>
            <w:vAlign w:val="bottom"/>
          </w:tcPr>
          <w:p>
            <w:pPr>
              <w:jc w:val="right"/>
              <w:ind w:right="6"/>
              <w:spacing w:after="0" w:line="179" w:lineRule="exact"/>
              <w:rPr>
                <w:sz w:val="20"/>
                <w:szCs w:val="20"/>
                <w:color w:val="auto"/>
              </w:rPr>
            </w:pPr>
            <w:r>
              <w:rPr>
                <w:rFonts w:ascii="Courier New" w:cs="Courier New" w:eastAsia="Courier New" w:hAnsi="Courier New"/>
                <w:sz w:val="16"/>
                <w:szCs w:val="16"/>
                <w:color w:val="auto"/>
              </w:rPr>
              <w:t>$43,317</w:t>
            </w:r>
          </w:p>
        </w:tc>
        <w:tc>
          <w:tcPr>
            <w:tcW w:w="3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$14,889 ======= ======= ======= SUMMARY OF</w:t>
            </w:r>
          </w:p>
        </w:tc>
        <w:tc>
          <w:tcPr>
            <w:tcW w:w="120" w:type="dxa"/>
            <w:vAlign w:val="bottom"/>
          </w:tcPr>
          <w:p>
            <w:pPr>
              <w:spacing w:after="0"/>
              <w:rPr>
                <w:sz w:val="15"/>
                <w:szCs w:val="15"/>
                <w:color w:val="auto"/>
              </w:rPr>
            </w:pPr>
          </w:p>
        </w:tc>
      </w:tr>
      <w:tr>
        <w:trPr>
          <w:trHeight w:val="179"/>
        </w:trPr>
        <w:tc>
          <w:tcPr>
            <w:tcW w:w="4860" w:type="dxa"/>
            <w:vAlign w:val="bottom"/>
            <w:gridSpan w:val="3"/>
          </w:tcPr>
          <w:p>
            <w:pPr>
              <w:jc w:val="center"/>
              <w:ind w:left="86"/>
              <w:spacing w:after="0" w:line="179" w:lineRule="exact"/>
              <w:rPr>
                <w:sz w:val="20"/>
                <w:szCs w:val="20"/>
                <w:color w:val="auto"/>
              </w:rPr>
            </w:pPr>
            <w:r>
              <w:rPr>
                <w:rFonts w:ascii="Courier New" w:cs="Courier New" w:eastAsia="Courier New" w:hAnsi="Courier New"/>
                <w:sz w:val="16"/>
                <w:szCs w:val="16"/>
                <w:color w:val="auto"/>
                <w:w w:val="96"/>
              </w:rPr>
              <w:t>TOTAL COMPREHENSIVE LOSS: Loss before cumulative</w:t>
            </w:r>
          </w:p>
        </w:tc>
        <w:tc>
          <w:tcPr>
            <w:tcW w:w="12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effect of accounting change........</w:t>
            </w:r>
          </w:p>
        </w:tc>
        <w:tc>
          <w:tcPr>
            <w:tcW w:w="2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$ 4,171 $ 5,370</w:t>
            </w:r>
          </w:p>
        </w:tc>
        <w:tc>
          <w:tcPr>
            <w:tcW w:w="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60" w:type="dxa"/>
            <w:vAlign w:val="bottom"/>
            <w:gridSpan w:val="3"/>
          </w:tcPr>
          <w:p>
            <w:pPr>
              <w:jc w:val="center"/>
              <w:ind w:left="66"/>
              <w:spacing w:after="0" w:line="179" w:lineRule="exact"/>
              <w:rPr>
                <w:sz w:val="20"/>
                <w:szCs w:val="20"/>
                <w:color w:val="auto"/>
              </w:rPr>
            </w:pPr>
            <w:r>
              <w:rPr>
                <w:rFonts w:ascii="Courier New" w:cs="Courier New" w:eastAsia="Courier New" w:hAnsi="Courier New"/>
                <w:sz w:val="16"/>
                <w:szCs w:val="16"/>
                <w:color w:val="auto"/>
                <w:w w:val="96"/>
              </w:rPr>
              <w:t>2,200 Cumulative effect of accounting</w:t>
            </w:r>
          </w:p>
        </w:tc>
        <w:tc>
          <w:tcPr>
            <w:tcW w:w="12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change....................</w:t>
            </w:r>
          </w:p>
        </w:tc>
        <w:tc>
          <w:tcPr>
            <w:tcW w:w="2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229 -- -- ------- -------</w:t>
            </w:r>
          </w:p>
        </w:tc>
      </w:tr>
      <w:tr>
        <w:trPr>
          <w:trHeight w:val="179"/>
        </w:trPr>
        <w:tc>
          <w:tcPr>
            <w:tcW w:w="920" w:type="dxa"/>
            <w:vAlign w:val="bottom"/>
          </w:tcPr>
          <w:p>
            <w:pPr>
              <w:spacing w:after="0"/>
              <w:rPr>
                <w:sz w:val="15"/>
                <w:szCs w:val="15"/>
                <w:color w:val="auto"/>
              </w:rPr>
            </w:pPr>
          </w:p>
        </w:tc>
        <w:tc>
          <w:tcPr>
            <w:tcW w:w="1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1762"/>
              <w:spacing w:after="0" w:line="179" w:lineRule="exact"/>
              <w:rPr>
                <w:sz w:val="20"/>
                <w:szCs w:val="20"/>
                <w:color w:val="auto"/>
              </w:rPr>
            </w:pPr>
            <w:r>
              <w:rPr>
                <w:rFonts w:ascii="Courier New" w:cs="Courier New" w:eastAsia="Courier New" w:hAnsi="Courier New"/>
                <w:sz w:val="16"/>
                <w:szCs w:val="16"/>
                <w:color w:val="auto"/>
              </w:rPr>
              <w:t>Net</w:t>
            </w:r>
          </w:p>
        </w:tc>
        <w:tc>
          <w:tcPr>
            <w:tcW w:w="120" w:type="dxa"/>
            <w:vAlign w:val="bottom"/>
          </w:tcPr>
          <w:p>
            <w:pPr>
              <w:spacing w:after="0"/>
              <w:rPr>
                <w:sz w:val="15"/>
                <w:szCs w:val="15"/>
                <w:color w:val="auto"/>
              </w:rPr>
            </w:pPr>
          </w:p>
        </w:tc>
      </w:tr>
      <w:tr>
        <w:trPr>
          <w:trHeight w:val="179"/>
        </w:trPr>
        <w:tc>
          <w:tcPr>
            <w:tcW w:w="25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loss..................................................</w:t>
            </w: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jc w:val="center"/>
        <w:ind w:right="5199"/>
        <w:spacing w:after="0" w:line="236" w:lineRule="auto"/>
        <w:rPr>
          <w:sz w:val="20"/>
          <w:szCs w:val="20"/>
          <w:color w:val="auto"/>
        </w:rPr>
      </w:pPr>
      <w:r>
        <w:rPr>
          <w:rFonts w:ascii="Courier New" w:cs="Courier New" w:eastAsia="Courier New" w:hAnsi="Courier New"/>
          <w:sz w:val="16"/>
          <w:szCs w:val="16"/>
          <w:color w:val="auto"/>
        </w:rPr>
        <w:t>3,942 $ 5,370 $ 2,200 Net revaluation of financial</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instruments (net of income tax (provision) benefit of</w:t>
      </w:r>
    </w:p>
    <w:p>
      <w:pPr>
        <w:spacing w:after="0" w:line="14" w:lineRule="exact"/>
        <w:rPr>
          <w:sz w:val="20"/>
          <w:szCs w:val="20"/>
          <w:color w:val="auto"/>
        </w:rPr>
      </w:pPr>
    </w:p>
    <w:tbl>
      <w:tblPr>
        <w:tblLayout w:type="fixed"/>
        <w:tblInd w:w="42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w w:val="97"/>
              </w:rPr>
              <w:t>$375, $778 and $(36)).......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(599) (1,402) 69</w:t>
            </w:r>
          </w:p>
        </w:tc>
      </w:tr>
    </w:tbl>
    <w:p>
      <w:pPr>
        <w:ind w:left="140"/>
        <w:spacing w:after="0" w:line="236" w:lineRule="auto"/>
        <w:rPr>
          <w:sz w:val="20"/>
          <w:szCs w:val="20"/>
          <w:color w:val="auto"/>
        </w:rPr>
      </w:pPr>
      <w:r>
        <w:rPr>
          <w:rFonts w:ascii="Courier New" w:cs="Courier New" w:eastAsia="Courier New" w:hAnsi="Courier New"/>
          <w:sz w:val="16"/>
          <w:szCs w:val="16"/>
          <w:color w:val="auto"/>
        </w:rPr>
        <w:t>Recognition of previously unrealized losses (net of</w:t>
      </w:r>
    </w:p>
    <w:p>
      <w:pPr>
        <w:ind w:left="880"/>
        <w:spacing w:after="0" w:line="237" w:lineRule="auto"/>
        <w:rPr>
          <w:sz w:val="20"/>
          <w:szCs w:val="20"/>
          <w:color w:val="auto"/>
        </w:rPr>
      </w:pPr>
      <w:r>
        <w:rPr>
          <w:rFonts w:ascii="Courier New" w:cs="Courier New" w:eastAsia="Courier New" w:hAnsi="Courier New"/>
          <w:sz w:val="16"/>
          <w:szCs w:val="16"/>
          <w:color w:val="auto"/>
        </w:rPr>
        <w:t>income tax benefit of $891, $29 and</w:t>
      </w:r>
    </w:p>
    <w:p>
      <w:pPr>
        <w:ind w:left="140"/>
        <w:spacing w:after="0" w:line="237" w:lineRule="auto"/>
        <w:rPr>
          <w:sz w:val="20"/>
          <w:szCs w:val="20"/>
          <w:color w:val="auto"/>
        </w:rPr>
      </w:pPr>
      <w:r>
        <w:rPr>
          <w:rFonts w:ascii="Courier New" w:cs="Courier New" w:eastAsia="Courier New" w:hAnsi="Courier New"/>
          <w:sz w:val="16"/>
          <w:szCs w:val="16"/>
          <w:color w:val="auto"/>
        </w:rPr>
        <w:t>$0)....................... 1,414 146 -- Net minimum</w:t>
      </w:r>
    </w:p>
    <w:p>
      <w:pPr>
        <w:ind w:left="80"/>
        <w:spacing w:after="0" w:line="237" w:lineRule="auto"/>
        <w:rPr>
          <w:sz w:val="20"/>
          <w:szCs w:val="20"/>
          <w:color w:val="auto"/>
        </w:rPr>
      </w:pPr>
      <w:r>
        <w:rPr>
          <w:rFonts w:ascii="Courier New" w:cs="Courier New" w:eastAsia="Courier New" w:hAnsi="Courier New"/>
          <w:sz w:val="16"/>
          <w:szCs w:val="16"/>
          <w:color w:val="auto"/>
        </w:rPr>
        <w:t>pension liability adjustment (net of income taxes of</w:t>
      </w:r>
    </w:p>
    <w:tbl>
      <w:tblPr>
        <w:tblLayout w:type="fixed"/>
        <w:tblInd w:w="40" w:type="dxa"/>
        <w:tblCellMar>
          <w:top w:w="0" w:type="dxa"/>
          <w:left w:w="0" w:type="dxa"/>
          <w:bottom w:w="0" w:type="dxa"/>
          <w:right w:w="0" w:type="dxa"/>
        </w:tblCellMar>
      </w:tblP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$16, $0 and $0)...............................</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 -</w:t>
            </w:r>
          </w:p>
        </w:tc>
      </w:tr>
    </w:tbl>
    <w:p>
      <w:pPr>
        <w:spacing w:after="0" w:line="4" w:lineRule="exact"/>
        <w:rPr>
          <w:sz w:val="20"/>
          <w:szCs w:val="20"/>
          <w:color w:val="auto"/>
        </w:rPr>
      </w:pPr>
    </w:p>
    <w:p>
      <w:pPr>
        <w:ind w:left="1900" w:right="5299" w:hanging="1813"/>
        <w:spacing w:after="0" w:line="234" w:lineRule="auto"/>
        <w:tabs>
          <w:tab w:leader="none" w:pos="272"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comprehensive income (net of income taxes of $7, $0 and</w:t>
      </w:r>
    </w:p>
    <w:tbl>
      <w:tblPr>
        <w:tblLayout w:type="fixed"/>
        <w:tblInd w:w="40" w:type="dxa"/>
        <w:tblCellMar>
          <w:top w:w="0" w:type="dxa"/>
          <w:left w:w="0" w:type="dxa"/>
          <w:bottom w:w="0" w:type="dxa"/>
          <w:right w:w="0" w:type="dxa"/>
        </w:tblCellMar>
      </w:tblPr>
      <w:tr>
        <w:trPr>
          <w:trHeight w:val="179"/>
        </w:trPr>
        <w:tc>
          <w:tcPr>
            <w:tcW w:w="40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80"/>
              </w:rPr>
              <w:t>$0)................................................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w w:val="79"/>
              </w:rPr>
              <w:t>29 7 -- -------</w:t>
            </w:r>
          </w:p>
        </w:tc>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Total comprehensive</w:t>
            </w:r>
          </w:p>
        </w:tc>
        <w:tc>
          <w:tcPr>
            <w:tcW w:w="100" w:type="dxa"/>
            <w:vAlign w:val="bottom"/>
          </w:tcPr>
          <w:p>
            <w:pPr>
              <w:spacing w:after="0"/>
              <w:rPr>
                <w:sz w:val="15"/>
                <w:szCs w:val="15"/>
                <w:color w:val="auto"/>
              </w:rPr>
            </w:pPr>
          </w:p>
        </w:tc>
      </w:tr>
      <w:tr>
        <w:trPr>
          <w:trHeight w:val="179"/>
        </w:trPr>
        <w:tc>
          <w:tcPr>
            <w:tcW w:w="1120" w:type="dxa"/>
            <w:vAlign w:val="bottom"/>
          </w:tcPr>
          <w:p>
            <w:pPr>
              <w:spacing w:after="0"/>
              <w:rPr>
                <w:sz w:val="20"/>
                <w:szCs w:val="20"/>
                <w:color w:val="auto"/>
              </w:rPr>
            </w:pPr>
            <w:r>
              <w:rPr>
                <w:rFonts w:ascii="Courier New" w:cs="Courier New" w:eastAsia="Courier New" w:hAnsi="Courier New"/>
                <w:sz w:val="7"/>
                <w:szCs w:val="7"/>
                <w:color w:val="auto"/>
                <w:w w:val="74"/>
              </w:rPr>
              <w:t>loss...............................</w:t>
            </w:r>
          </w:p>
        </w:tc>
        <w:tc>
          <w:tcPr>
            <w:tcW w:w="2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$ 3,120</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$ 6,619</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1120" w:type="dxa"/>
            <w:vAlign w:val="bottom"/>
          </w:tcPr>
          <w:p>
            <w:pPr>
              <w:spacing w:after="0"/>
              <w:rPr>
                <w:sz w:val="15"/>
                <w:szCs w:val="15"/>
                <w:color w:val="auto"/>
              </w:rPr>
            </w:pPr>
          </w:p>
        </w:tc>
        <w:tc>
          <w:tcPr>
            <w:tcW w:w="2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2,131 ======= ======= =======</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649" w:right="1440" w:bottom="1440" w:gutter="0" w:footer="0" w:header="0"/>
        </w:sectPr>
      </w:pPr>
    </w:p>
    <w:bookmarkStart w:id="209" w:name="page210"/>
    <w:bookmarkEnd w:id="209"/>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 ------- ---</w:t>
      </w:r>
    </w:p>
    <w:p>
      <w:pPr>
        <w:ind w:left="40"/>
        <w:spacing w:after="0" w:line="237" w:lineRule="auto"/>
        <w:rPr>
          <w:sz w:val="20"/>
          <w:szCs w:val="20"/>
          <w:color w:val="auto"/>
        </w:rPr>
      </w:pPr>
      <w:r>
        <w:rPr>
          <w:rFonts w:ascii="Courier New" w:cs="Courier New" w:eastAsia="Courier New" w:hAnsi="Courier New"/>
          <w:sz w:val="16"/>
          <w:szCs w:val="16"/>
          <w:color w:val="auto"/>
        </w:rPr>
        <w:t>--------- (DOLLARS IN MILLIONS) OPERATING ACTIVITIES:</w:t>
      </w:r>
    </w:p>
    <w:p>
      <w:pPr>
        <w:jc w:val="center"/>
        <w:ind w:right="5199"/>
        <w:spacing w:after="0" w:line="237" w:lineRule="auto"/>
        <w:rPr>
          <w:sz w:val="20"/>
          <w:szCs w:val="20"/>
          <w:color w:val="auto"/>
        </w:rPr>
      </w:pPr>
      <w:r>
        <w:rPr>
          <w:rFonts w:ascii="Courier New" w:cs="Courier New" w:eastAsia="Courier New" w:hAnsi="Courier New"/>
          <w:sz w:val="16"/>
          <w:szCs w:val="16"/>
          <w:color w:val="auto"/>
        </w:rPr>
        <w:t>Net</w:t>
      </w:r>
    </w:p>
    <w:p>
      <w:pPr>
        <w:spacing w:after="0" w:line="237" w:lineRule="auto"/>
        <w:rPr>
          <w:sz w:val="20"/>
          <w:szCs w:val="20"/>
          <w:color w:val="auto"/>
        </w:rPr>
      </w:pPr>
      <w:r>
        <w:rPr>
          <w:rFonts w:ascii="Courier New" w:cs="Courier New" w:eastAsia="Courier New" w:hAnsi="Courier New"/>
          <w:sz w:val="16"/>
          <w:szCs w:val="16"/>
          <w:color w:val="auto"/>
        </w:rPr>
        <w:t>loss..................................................</w:t>
      </w:r>
    </w:p>
    <w:p>
      <w:pPr>
        <w:ind w:left="140"/>
        <w:spacing w:after="0" w:line="237" w:lineRule="auto"/>
        <w:rPr>
          <w:sz w:val="20"/>
          <w:szCs w:val="20"/>
          <w:color w:val="auto"/>
        </w:rPr>
      </w:pPr>
      <w:r>
        <w:rPr>
          <w:rFonts w:ascii="Courier New" w:cs="Courier New" w:eastAsia="Courier New" w:hAnsi="Courier New"/>
          <w:sz w:val="16"/>
          <w:szCs w:val="16"/>
          <w:color w:val="auto"/>
        </w:rPr>
        <w:t>$(3,942) $(5,370) $(2,200) Adjustments to reconcile</w:t>
      </w:r>
    </w:p>
    <w:p>
      <w:pPr>
        <w:ind w:left="80"/>
        <w:spacing w:after="0" w:line="237" w:lineRule="auto"/>
        <w:rPr>
          <w:sz w:val="20"/>
          <w:szCs w:val="20"/>
          <w:color w:val="auto"/>
        </w:rPr>
      </w:pPr>
      <w:r>
        <w:rPr>
          <w:rFonts w:ascii="Courier New" w:cs="Courier New" w:eastAsia="Courier New" w:hAnsi="Courier New"/>
          <w:sz w:val="16"/>
          <w:szCs w:val="16"/>
          <w:color w:val="auto"/>
        </w:rPr>
        <w:t>net loss to net cash (used in) provided by operating</w:t>
      </w:r>
    </w:p>
    <w:p>
      <w:pPr>
        <w:ind w:left="140"/>
        <w:spacing w:after="0" w:line="237" w:lineRule="auto"/>
        <w:rPr>
          <w:sz w:val="20"/>
          <w:szCs w:val="20"/>
          <w:color w:val="auto"/>
        </w:rPr>
      </w:pPr>
      <w:r>
        <w:rPr>
          <w:rFonts w:ascii="Courier New" w:cs="Courier New" w:eastAsia="Courier New" w:hAnsi="Courier New"/>
          <w:sz w:val="16"/>
          <w:szCs w:val="16"/>
          <w:color w:val="auto"/>
        </w:rPr>
        <w:t>activities: Cumulative effect of accounting change,</w:t>
      </w:r>
    </w:p>
    <w:tbl>
      <w:tblPr>
        <w:tblLayout w:type="fixed"/>
        <w:tblInd w:w="0" w:type="dxa"/>
        <w:tblCellMar>
          <w:top w:w="0" w:type="dxa"/>
          <w:left w:w="0" w:type="dxa"/>
          <w:bottom w:w="0" w:type="dxa"/>
          <w:right w:w="0" w:type="dxa"/>
        </w:tblCellMar>
      </w:tblPr>
      <w:tr>
        <w:trPr>
          <w:trHeight w:val="179"/>
        </w:trPr>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net of income</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taxes.................................................</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7"/>
              </w:rPr>
              <w:t>(229) -- --</w:t>
            </w:r>
          </w:p>
        </w:tc>
        <w:tc>
          <w:tcPr>
            <w:tcW w:w="400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Net losses (gains) on sales of businesses</w:t>
            </w:r>
          </w:p>
        </w:tc>
      </w:tr>
      <w:tr>
        <w:trPr>
          <w:trHeight w:val="179"/>
        </w:trPr>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and</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2"/>
              </w:rPr>
              <w:t>investments...........................................</w:t>
            </w: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4980" w:type="dxa"/>
            <w:vAlign w:val="bottom"/>
            <w:gridSpan w:val="6"/>
          </w:tcPr>
          <w:p>
            <w:pPr>
              <w:jc w:val="right"/>
              <w:ind w:right="62"/>
              <w:spacing w:after="0" w:line="179" w:lineRule="exact"/>
              <w:rPr>
                <w:sz w:val="20"/>
                <w:szCs w:val="20"/>
                <w:color w:val="auto"/>
              </w:rPr>
            </w:pPr>
            <w:r>
              <w:rPr>
                <w:rFonts w:ascii="Courier New" w:cs="Courier New" w:eastAsia="Courier New" w:hAnsi="Courier New"/>
                <w:sz w:val="16"/>
                <w:szCs w:val="16"/>
                <w:color w:val="auto"/>
              </w:rPr>
              <w:t>710 (616) (39) Asset impairment, restructuring and</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other charges, net of cash</w:t>
            </w: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payments......................................</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1,370</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6,216 594 Depreciation and</w:t>
            </w: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3"/>
              </w:rPr>
              <w:t>amortization...........................</w:t>
            </w:r>
          </w:p>
        </w:tc>
        <w:tc>
          <w:tcPr>
            <w:tcW w:w="1580" w:type="dxa"/>
            <w:vAlign w:val="bottom"/>
          </w:tcPr>
          <w:p>
            <w:pPr>
              <w:spacing w:after="0"/>
              <w:rPr>
                <w:sz w:val="15"/>
                <w:szCs w:val="15"/>
                <w:color w:val="auto"/>
              </w:rPr>
            </w:pP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4,780 4,051</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1,674 Provision for uncollectible</w:t>
            </w: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9"/>
              </w:rPr>
              <w:t>receivables.................</w:t>
            </w:r>
          </w:p>
        </w:tc>
        <w:tc>
          <w:tcPr>
            <w:tcW w:w="308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246 154 75 Net losses</w:t>
            </w:r>
          </w:p>
        </w:tc>
      </w:tr>
      <w:tr>
        <w:trPr>
          <w:trHeight w:val="179"/>
        </w:trPr>
        <w:tc>
          <w:tcPr>
            <w:tcW w:w="418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6"/>
              </w:rPr>
              <w:t>from equity investments......................</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106 967</w:t>
            </w:r>
          </w:p>
        </w:tc>
      </w:tr>
      <w:tr>
        <w:trPr>
          <w:trHeight w:val="179"/>
        </w:trPr>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1,145 Deferred income</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taxes...................................</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(3,579)</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(880) (422) Impairment of</w:t>
            </w: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4"/>
              </w:rPr>
              <w:t>investments...............................</w:t>
            </w:r>
          </w:p>
        </w:tc>
        <w:tc>
          <w:tcPr>
            <w:tcW w:w="1580" w:type="dxa"/>
            <w:vAlign w:val="bottom"/>
          </w:tcPr>
          <w:p>
            <w:pPr>
              <w:spacing w:after="0"/>
              <w:rPr>
                <w:sz w:val="15"/>
                <w:szCs w:val="15"/>
                <w:color w:val="auto"/>
              </w:rPr>
            </w:pPr>
          </w:p>
        </w:tc>
        <w:tc>
          <w:tcPr>
            <w:tcW w:w="15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539 240 --</w:t>
            </w:r>
          </w:p>
        </w:tc>
      </w:tr>
      <w:tr>
        <w:trPr>
          <w:trHeight w:val="179"/>
        </w:trPr>
        <w:tc>
          <w:tcPr>
            <w:tcW w:w="4980" w:type="dxa"/>
            <w:vAlign w:val="bottom"/>
            <w:gridSpan w:val="6"/>
          </w:tcPr>
          <w:p>
            <w:pPr>
              <w:jc w:val="center"/>
              <w:spacing w:after="0" w:line="179" w:lineRule="exact"/>
              <w:rPr>
                <w:sz w:val="20"/>
                <w:szCs w:val="20"/>
                <w:color w:val="auto"/>
              </w:rPr>
            </w:pPr>
            <w:r>
              <w:rPr>
                <w:rFonts w:ascii="Courier New" w:cs="Courier New" w:eastAsia="Courier New" w:hAnsi="Courier New"/>
                <w:sz w:val="16"/>
                <w:szCs w:val="16"/>
                <w:color w:val="auto"/>
                <w:w w:val="96"/>
              </w:rPr>
              <w:t>Put option settlement and mark-to-market</w:t>
            </w:r>
          </w:p>
        </w:tc>
      </w:tr>
      <w:tr>
        <w:trPr>
          <w:trHeight w:val="179"/>
        </w:trPr>
        <w:tc>
          <w:tcPr>
            <w:tcW w:w="15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charge.........</w:t>
            </w:r>
          </w:p>
        </w:tc>
        <w:tc>
          <w:tcPr>
            <w:tcW w:w="34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838 537 -- Minority interest (income)</w:t>
            </w: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expense......................</w:t>
            </w:r>
          </w:p>
        </w:tc>
        <w:tc>
          <w:tcPr>
            <w:tcW w:w="380" w:type="dxa"/>
            <w:vAlign w:val="bottom"/>
          </w:tcPr>
          <w:p>
            <w:pPr>
              <w:spacing w:after="0"/>
              <w:rPr>
                <w:sz w:val="15"/>
                <w:szCs w:val="15"/>
                <w:color w:val="auto"/>
              </w:rPr>
            </w:pPr>
          </w:p>
        </w:tc>
        <w:tc>
          <w:tcPr>
            <w:tcW w:w="308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(872) (4,039) 180 Net</w:t>
            </w:r>
          </w:p>
        </w:tc>
      </w:tr>
      <w:tr>
        <w:trPr>
          <w:trHeight w:val="179"/>
        </w:trPr>
        <w:tc>
          <w:tcPr>
            <w:tcW w:w="418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8"/>
              </w:rPr>
              <w:t>revaluation of certain financial instruments</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980" w:type="dxa"/>
            <w:vAlign w:val="bottom"/>
          </w:tcPr>
          <w:p>
            <w:pPr>
              <w:spacing w:after="0"/>
              <w:rPr>
                <w:sz w:val="15"/>
                <w:szCs w:val="15"/>
                <w:color w:val="auto"/>
              </w:rPr>
            </w:pPr>
          </w:p>
        </w:tc>
        <w:tc>
          <w:tcPr>
            <w:tcW w:w="9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9"/>
              </w:rPr>
              <w:t>959 -- --</w:t>
            </w:r>
          </w:p>
        </w:tc>
        <w:tc>
          <w:tcPr>
            <w:tcW w:w="22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Decrease (increase) in</w:t>
            </w: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3"/>
              </w:rPr>
              <w:t>receivables......................</w:t>
            </w:r>
          </w:p>
        </w:tc>
        <w:tc>
          <w:tcPr>
            <w:tcW w:w="3080" w:type="dxa"/>
            <w:vAlign w:val="bottom"/>
            <w:gridSpan w:val="3"/>
          </w:tcPr>
          <w:p>
            <w:pPr>
              <w:jc w:val="right"/>
              <w:ind w:right="162"/>
              <w:spacing w:after="0" w:line="179" w:lineRule="exact"/>
              <w:rPr>
                <w:sz w:val="20"/>
                <w:szCs w:val="20"/>
                <w:color w:val="auto"/>
              </w:rPr>
            </w:pPr>
            <w:r>
              <w:rPr>
                <w:rFonts w:ascii="Courier New" w:cs="Courier New" w:eastAsia="Courier New" w:hAnsi="Courier New"/>
                <w:sz w:val="16"/>
                <w:szCs w:val="16"/>
                <w:color w:val="auto"/>
              </w:rPr>
              <w:t>57 (263) (116)</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(Decrease) increase in accounts</w:t>
            </w: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payable.................</w:t>
            </w:r>
          </w:p>
        </w:tc>
        <w:tc>
          <w:tcPr>
            <w:tcW w:w="380" w:type="dxa"/>
            <w:vAlign w:val="bottom"/>
          </w:tcPr>
          <w:p>
            <w:pPr>
              <w:spacing w:after="0"/>
              <w:rPr>
                <w:sz w:val="15"/>
                <w:szCs w:val="15"/>
                <w:color w:val="auto"/>
              </w:rPr>
            </w:pPr>
          </w:p>
        </w:tc>
        <w:tc>
          <w:tcPr>
            <w:tcW w:w="30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(515) (90) 447 Net change in</w:t>
            </w:r>
          </w:p>
        </w:tc>
      </w:tr>
      <w:tr>
        <w:trPr>
          <w:trHeight w:val="179"/>
        </w:trPr>
        <w:tc>
          <w:tcPr>
            <w:tcW w:w="418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other operating assets and liabilities....</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(635)</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(298) 143 Other adjustments,</w:t>
            </w: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net..................................</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64 193 (101) --</w:t>
            </w:r>
          </w:p>
        </w:tc>
      </w:tr>
      <w:tr>
        <w:trPr>
          <w:trHeight w:val="179"/>
        </w:trPr>
        <w:tc>
          <w:tcPr>
            <w:tcW w:w="19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 ------- -------</w:t>
            </w:r>
          </w:p>
        </w:tc>
        <w:tc>
          <w:tcPr>
            <w:tcW w:w="30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Net cash (used in) provided by</w:t>
            </w:r>
          </w:p>
        </w:tc>
      </w:tr>
      <w:tr>
        <w:trPr>
          <w:trHeight w:val="179"/>
        </w:trPr>
        <w:tc>
          <w:tcPr>
            <w:tcW w:w="19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operating activities</w:t>
            </w:r>
          </w:p>
        </w:tc>
        <w:tc>
          <w:tcPr>
            <w:tcW w:w="30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 (103) 802 1,380 ------- -----</w:t>
            </w:r>
          </w:p>
        </w:tc>
      </w:tr>
      <w:tr>
        <w:trPr>
          <w:trHeight w:val="179"/>
        </w:trPr>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 -------</w:t>
            </w:r>
          </w:p>
        </w:tc>
        <w:tc>
          <w:tcPr>
            <w:tcW w:w="400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8"/>
              </w:rPr>
              <w:t>INVESTING ACTIVITIES: Capital expended for</w:t>
            </w:r>
          </w:p>
        </w:tc>
      </w:tr>
      <w:tr>
        <w:trPr>
          <w:trHeight w:val="179"/>
        </w:trPr>
        <w:tc>
          <w:tcPr>
            <w:tcW w:w="4980" w:type="dxa"/>
            <w:vAlign w:val="bottom"/>
            <w:gridSpan w:val="6"/>
          </w:tcPr>
          <w:p>
            <w:pPr>
              <w:jc w:val="center"/>
              <w:spacing w:after="0" w:line="179" w:lineRule="exact"/>
              <w:rPr>
                <w:sz w:val="20"/>
                <w:szCs w:val="20"/>
                <w:color w:val="auto"/>
              </w:rPr>
            </w:pPr>
            <w:r>
              <w:rPr>
                <w:rFonts w:ascii="Courier New" w:cs="Courier New" w:eastAsia="Courier New" w:hAnsi="Courier New"/>
                <w:sz w:val="16"/>
                <w:szCs w:val="16"/>
                <w:color w:val="auto"/>
                <w:w w:val="97"/>
              </w:rPr>
              <w:t>property and equipment, net of proceeds from</w:t>
            </w: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disposal..................................</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(3,413)</w:t>
            </w:r>
          </w:p>
        </w:tc>
      </w:tr>
      <w:tr>
        <w:trPr>
          <w:trHeight w:val="179"/>
        </w:trPr>
        <w:tc>
          <w:tcPr>
            <w:tcW w:w="4180" w:type="dxa"/>
            <w:vAlign w:val="bottom"/>
            <w:gridSpan w:val="5"/>
          </w:tcPr>
          <w:p>
            <w:pPr>
              <w:jc w:val="center"/>
              <w:ind w:left="774"/>
              <w:spacing w:after="0" w:line="179" w:lineRule="exact"/>
              <w:rPr>
                <w:sz w:val="20"/>
                <w:szCs w:val="20"/>
                <w:color w:val="auto"/>
              </w:rPr>
            </w:pPr>
            <w:r>
              <w:rPr>
                <w:rFonts w:ascii="Courier New" w:cs="Courier New" w:eastAsia="Courier New" w:hAnsi="Courier New"/>
                <w:sz w:val="16"/>
                <w:szCs w:val="16"/>
                <w:color w:val="auto"/>
                <w:w w:val="97"/>
              </w:rPr>
              <w:t>(4,426) (3,161) Sales of marketable</w:t>
            </w: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4"/>
              </w:rPr>
              <w:t>securities............................</w:t>
            </w:r>
          </w:p>
        </w:tc>
        <w:tc>
          <w:tcPr>
            <w:tcW w:w="158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102 96 --</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Purchase of marketable</w:t>
            </w: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4"/>
              </w:rPr>
              <w:t>securities.........................</w:t>
            </w:r>
          </w:p>
        </w:tc>
        <w:tc>
          <w:tcPr>
            <w:tcW w:w="1580" w:type="dxa"/>
            <w:vAlign w:val="bottom"/>
          </w:tcPr>
          <w:p>
            <w:pPr>
              <w:spacing w:after="0"/>
              <w:rPr>
                <w:sz w:val="15"/>
                <w:szCs w:val="15"/>
                <w:color w:val="auto"/>
              </w:rPr>
            </w:pPr>
          </w:p>
        </w:tc>
        <w:tc>
          <w:tcPr>
            <w:tcW w:w="15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(18) (14) --</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Investment distributions and</w:t>
            </w:r>
          </w:p>
        </w:tc>
        <w:tc>
          <w:tcPr>
            <w:tcW w:w="800" w:type="dxa"/>
            <w:vAlign w:val="bottom"/>
          </w:tcPr>
          <w:p>
            <w:pPr>
              <w:spacing w:after="0"/>
              <w:rPr>
                <w:sz w:val="15"/>
                <w:szCs w:val="15"/>
                <w:color w:val="auto"/>
              </w:rPr>
            </w:pPr>
          </w:p>
        </w:tc>
      </w:tr>
      <w:tr>
        <w:trPr>
          <w:trHeight w:val="179"/>
        </w:trPr>
        <w:tc>
          <w:tcPr>
            <w:tcW w:w="9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5"/>
              </w:rPr>
              <w:t>sales</w:t>
            </w:r>
          </w:p>
        </w:tc>
        <w:tc>
          <w:tcPr>
            <w:tcW w:w="9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w:t>
            </w:r>
          </w:p>
        </w:tc>
        <w:tc>
          <w:tcPr>
            <w:tcW w:w="3080" w:type="dxa"/>
            <w:vAlign w:val="bottom"/>
            <w:gridSpan w:val="3"/>
          </w:tcPr>
          <w:p>
            <w:pPr>
              <w:jc w:val="right"/>
              <w:ind w:right="402"/>
              <w:spacing w:after="0" w:line="179" w:lineRule="exact"/>
              <w:rPr>
                <w:sz w:val="20"/>
                <w:szCs w:val="20"/>
                <w:color w:val="auto"/>
              </w:rPr>
            </w:pPr>
            <w:r>
              <w:rPr>
                <w:rFonts w:ascii="Courier New" w:cs="Courier New" w:eastAsia="Courier New" w:hAnsi="Courier New"/>
                <w:sz w:val="16"/>
                <w:szCs w:val="16"/>
                <w:color w:val="auto"/>
              </w:rPr>
              <w:t>1,429 578 817</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Investment contributions and</w:t>
            </w: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purchases....................</w:t>
            </w:r>
          </w:p>
        </w:tc>
        <w:tc>
          <w:tcPr>
            <w:tcW w:w="380" w:type="dxa"/>
            <w:vAlign w:val="bottom"/>
          </w:tcPr>
          <w:p>
            <w:pPr>
              <w:spacing w:after="0"/>
              <w:rPr>
                <w:sz w:val="15"/>
                <w:szCs w:val="15"/>
                <w:color w:val="auto"/>
              </w:rPr>
            </w:pPr>
          </w:p>
        </w:tc>
        <w:tc>
          <w:tcPr>
            <w:tcW w:w="30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(276) (593) (1,308) Net</w:t>
            </w:r>
          </w:p>
        </w:tc>
      </w:tr>
      <w:tr>
        <w:trPr>
          <w:trHeight w:val="179"/>
        </w:trPr>
        <w:tc>
          <w:tcPr>
            <w:tcW w:w="4980" w:type="dxa"/>
            <w:vAlign w:val="bottom"/>
            <w:gridSpan w:val="6"/>
          </w:tcPr>
          <w:p>
            <w:pPr>
              <w:jc w:val="center"/>
              <w:spacing w:after="0" w:line="179" w:lineRule="exact"/>
              <w:rPr>
                <w:sz w:val="20"/>
                <w:szCs w:val="20"/>
                <w:color w:val="auto"/>
              </w:rPr>
            </w:pPr>
            <w:r>
              <w:rPr>
                <w:rFonts w:ascii="Courier New" w:cs="Courier New" w:eastAsia="Courier New" w:hAnsi="Courier New"/>
                <w:sz w:val="16"/>
                <w:szCs w:val="16"/>
                <w:color w:val="auto"/>
                <w:w w:val="97"/>
              </w:rPr>
              <w:t>cash received (paid) for acquisitions and</w:t>
            </w:r>
          </w:p>
        </w:tc>
      </w:tr>
      <w:tr>
        <w:trPr>
          <w:trHeight w:val="179"/>
        </w:trPr>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dispositions of</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8"/>
              </w:rPr>
              <w:t>businesses...........................................</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4980" w:type="dxa"/>
            <w:vAlign w:val="bottom"/>
            <w:gridSpan w:val="6"/>
          </w:tcPr>
          <w:p>
            <w:pPr>
              <w:jc w:val="center"/>
              <w:spacing w:after="0" w:line="179" w:lineRule="exact"/>
              <w:rPr>
                <w:sz w:val="20"/>
                <w:szCs w:val="20"/>
                <w:color w:val="auto"/>
              </w:rPr>
            </w:pPr>
            <w:r>
              <w:rPr>
                <w:rFonts w:ascii="Courier New" w:cs="Courier New" w:eastAsia="Courier New" w:hAnsi="Courier New"/>
                <w:sz w:val="16"/>
                <w:szCs w:val="16"/>
                <w:color w:val="auto"/>
                <w:w w:val="96"/>
              </w:rPr>
              <w:t>4,898 (71) 740 Other investing activities,</w:t>
            </w: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net...........................</w:t>
            </w:r>
          </w:p>
        </w:tc>
        <w:tc>
          <w:tcPr>
            <w:tcW w:w="380" w:type="dxa"/>
            <w:vAlign w:val="bottom"/>
          </w:tcPr>
          <w:p>
            <w:pPr>
              <w:spacing w:after="0"/>
              <w:rPr>
                <w:sz w:val="15"/>
                <w:szCs w:val="15"/>
                <w:color w:val="auto"/>
              </w:rPr>
            </w:pPr>
          </w:p>
        </w:tc>
        <w:tc>
          <w:tcPr>
            <w:tcW w:w="30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(179) (81) (3) -------</w:t>
            </w:r>
          </w:p>
        </w:tc>
      </w:tr>
      <w:tr>
        <w:trPr>
          <w:trHeight w:val="179"/>
        </w:trPr>
        <w:tc>
          <w:tcPr>
            <w:tcW w:w="1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3460" w:type="dxa"/>
            <w:vAlign w:val="bottom"/>
            <w:gridSpan w:val="4"/>
          </w:tcPr>
          <w:p>
            <w:pPr>
              <w:jc w:val="right"/>
              <w:ind w:right="262"/>
              <w:spacing w:after="0" w:line="179" w:lineRule="exact"/>
              <w:rPr>
                <w:sz w:val="20"/>
                <w:szCs w:val="20"/>
                <w:color w:val="auto"/>
              </w:rPr>
            </w:pPr>
            <w:r>
              <w:rPr>
                <w:rFonts w:ascii="Courier New" w:cs="Courier New" w:eastAsia="Courier New" w:hAnsi="Courier New"/>
                <w:sz w:val="16"/>
                <w:szCs w:val="16"/>
                <w:color w:val="auto"/>
              </w:rPr>
              <w:t>Net cash provided by (used in)</w:t>
            </w:r>
          </w:p>
        </w:tc>
      </w:tr>
      <w:tr>
        <w:trPr>
          <w:trHeight w:val="179"/>
        </w:trPr>
        <w:tc>
          <w:tcPr>
            <w:tcW w:w="19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investing activities</w:t>
            </w:r>
          </w:p>
        </w:tc>
        <w:tc>
          <w:tcPr>
            <w:tcW w:w="30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 2,543 (4,511) (2,915) -------</w:t>
            </w:r>
          </w:p>
        </w:tc>
      </w:tr>
      <w:tr>
        <w:trPr>
          <w:trHeight w:val="179"/>
        </w:trPr>
        <w:tc>
          <w:tcPr>
            <w:tcW w:w="1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346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FINANCING ACTIVITIES: Proceeds from</w:t>
            </w:r>
          </w:p>
        </w:tc>
      </w:tr>
      <w:tr>
        <w:trPr>
          <w:trHeight w:val="179"/>
        </w:trPr>
        <w:tc>
          <w:tcPr>
            <w:tcW w:w="418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8"/>
              </w:rPr>
              <w:t>long-term debt issuances....................</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1,025</w:t>
            </w:r>
          </w:p>
        </w:tc>
      </w:tr>
      <w:tr>
        <w:trPr>
          <w:trHeight w:val="179"/>
        </w:trPr>
        <w:tc>
          <w:tcPr>
            <w:tcW w:w="980" w:type="dxa"/>
            <w:vAlign w:val="bottom"/>
          </w:tcPr>
          <w:p>
            <w:pPr>
              <w:spacing w:after="0"/>
              <w:rPr>
                <w:sz w:val="15"/>
                <w:szCs w:val="15"/>
                <w:color w:val="auto"/>
              </w:rPr>
            </w:pPr>
          </w:p>
        </w:tc>
        <w:tc>
          <w:tcPr>
            <w:tcW w:w="5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3,862</w:t>
            </w:r>
          </w:p>
        </w:tc>
        <w:tc>
          <w:tcPr>
            <w:tcW w:w="266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 Issuance of convertible</w:t>
            </w: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0"/>
              </w:rPr>
              <w:t>securities........................</w:t>
            </w:r>
          </w:p>
        </w:tc>
        <w:tc>
          <w:tcPr>
            <w:tcW w:w="1580" w:type="dxa"/>
            <w:vAlign w:val="bottom"/>
          </w:tcPr>
          <w:p>
            <w:pPr>
              <w:spacing w:after="0"/>
              <w:rPr>
                <w:sz w:val="15"/>
                <w:szCs w:val="15"/>
                <w:color w:val="auto"/>
              </w:rPr>
            </w:pPr>
          </w:p>
        </w:tc>
        <w:tc>
          <w:tcPr>
            <w:tcW w:w="15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 -- 4,638</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Retirements of long-term</w:t>
            </w: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debt.............................</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(938) (1,429)</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(2,031) Retirements of redeemable</w:t>
            </w: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5"/>
              </w:rPr>
              <w:t>securities......................</w:t>
            </w:r>
          </w:p>
        </w:tc>
        <w:tc>
          <w:tcPr>
            <w:tcW w:w="1580" w:type="dxa"/>
            <w:vAlign w:val="bottom"/>
          </w:tcPr>
          <w:p>
            <w:pPr>
              <w:spacing w:after="0"/>
              <w:rPr>
                <w:sz w:val="15"/>
                <w:szCs w:val="15"/>
                <w:color w:val="auto"/>
              </w:rPr>
            </w:pPr>
          </w:p>
        </w:tc>
        <w:tc>
          <w:tcPr>
            <w:tcW w:w="15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(152) --</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Dividends paid on preferred</w:t>
            </w:r>
          </w:p>
        </w:tc>
        <w:tc>
          <w:tcPr>
            <w:tcW w:w="80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4"/>
              </w:rPr>
              <w:t>securities....................</w:t>
            </w:r>
          </w:p>
        </w:tc>
        <w:tc>
          <w:tcPr>
            <w:tcW w:w="3080" w:type="dxa"/>
            <w:vAlign w:val="bottom"/>
            <w:gridSpan w:val="3"/>
          </w:tcPr>
          <w:p>
            <w:pPr>
              <w:jc w:val="right"/>
              <w:ind w:right="162"/>
              <w:spacing w:after="0" w:line="179" w:lineRule="exact"/>
              <w:rPr>
                <w:sz w:val="20"/>
                <w:szCs w:val="20"/>
                <w:color w:val="auto"/>
              </w:rPr>
            </w:pPr>
            <w:r>
              <w:rPr>
                <w:rFonts w:ascii="Courier New" w:cs="Courier New" w:eastAsia="Courier New" w:hAnsi="Courier New"/>
                <w:sz w:val="16"/>
                <w:szCs w:val="16"/>
                <w:color w:val="auto"/>
              </w:rPr>
              <w:t>(336) (294) (135)</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Change in short-term debt due to</w:t>
            </w: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AT&amp;T.....................</w:t>
            </w:r>
          </w:p>
        </w:tc>
        <w:tc>
          <w:tcPr>
            <w:tcW w:w="380" w:type="dxa"/>
            <w:vAlign w:val="bottom"/>
          </w:tcPr>
          <w:p>
            <w:pPr>
              <w:spacing w:after="0"/>
              <w:rPr>
                <w:sz w:val="15"/>
                <w:szCs w:val="15"/>
                <w:color w:val="auto"/>
              </w:rPr>
            </w:pPr>
          </w:p>
        </w:tc>
        <w:tc>
          <w:tcPr>
            <w:tcW w:w="3080" w:type="dxa"/>
            <w:vAlign w:val="bottom"/>
            <w:gridSpan w:val="3"/>
          </w:tcPr>
          <w:p>
            <w:pPr>
              <w:jc w:val="right"/>
              <w:ind w:right="302"/>
              <w:spacing w:after="0" w:line="179" w:lineRule="exact"/>
              <w:rPr>
                <w:sz w:val="20"/>
                <w:szCs w:val="20"/>
                <w:color w:val="auto"/>
              </w:rPr>
            </w:pPr>
            <w:r>
              <w:rPr>
                <w:rFonts w:ascii="Courier New" w:cs="Courier New" w:eastAsia="Courier New" w:hAnsi="Courier New"/>
                <w:sz w:val="16"/>
                <w:szCs w:val="16"/>
                <w:color w:val="auto"/>
              </w:rPr>
              <w:t>(2,252) 1,533 4,297</w:t>
            </w:r>
          </w:p>
        </w:tc>
      </w:tr>
      <w:tr>
        <w:trPr>
          <w:trHeight w:val="179"/>
        </w:trPr>
        <w:tc>
          <w:tcPr>
            <w:tcW w:w="980" w:type="dxa"/>
            <w:vAlign w:val="bottom"/>
          </w:tcPr>
          <w:p>
            <w:pPr>
              <w:spacing w:after="0"/>
              <w:rPr>
                <w:sz w:val="15"/>
                <w:szCs w:val="15"/>
                <w:color w:val="auto"/>
              </w:rPr>
            </w:pPr>
          </w:p>
        </w:tc>
        <w:tc>
          <w:tcPr>
            <w:tcW w:w="3200" w:type="dxa"/>
            <w:vAlign w:val="bottom"/>
            <w:gridSpan w:val="4"/>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Transfers from (to) AT&amp;T,</w:t>
            </w: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net.............................</w:t>
            </w:r>
          </w:p>
        </w:tc>
        <w:tc>
          <w:tcPr>
            <w:tcW w:w="380" w:type="dxa"/>
            <w:vAlign w:val="bottom"/>
          </w:tcPr>
          <w:p>
            <w:pPr>
              <w:spacing w:after="0"/>
              <w:rPr>
                <w:sz w:val="15"/>
                <w:szCs w:val="15"/>
                <w:color w:val="auto"/>
              </w:rPr>
            </w:pPr>
          </w:p>
        </w:tc>
        <w:tc>
          <w:tcPr>
            <w:tcW w:w="30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-- 765 (5,234) Other</w:t>
            </w:r>
          </w:p>
        </w:tc>
      </w:tr>
      <w:tr>
        <w:trPr>
          <w:trHeight w:val="179"/>
        </w:trPr>
        <w:tc>
          <w:tcPr>
            <w:tcW w:w="418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83"/>
              </w:rPr>
              <w:t>financing activities, net...........................</w:t>
            </w:r>
          </w:p>
        </w:tc>
        <w:tc>
          <w:tcPr>
            <w:tcW w:w="800" w:type="dxa"/>
            <w:vAlign w:val="bottom"/>
          </w:tcPr>
          <w:p>
            <w:pPr>
              <w:spacing w:after="0"/>
              <w:rPr>
                <w:sz w:val="15"/>
                <w:szCs w:val="15"/>
                <w:color w:val="auto"/>
              </w:rPr>
            </w:pPr>
          </w:p>
        </w:tc>
      </w:tr>
      <w:tr>
        <w:trPr>
          <w:trHeight w:val="179"/>
        </w:trPr>
        <w:tc>
          <w:tcPr>
            <w:tcW w:w="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 (515)</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 -------</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5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Net cash (used</w:t>
            </w:r>
          </w:p>
        </w:tc>
      </w:tr>
      <w:tr>
        <w:trPr>
          <w:trHeight w:val="179"/>
        </w:trPr>
        <w:tc>
          <w:tcPr>
            <w:tcW w:w="348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w w:val="91"/>
              </w:rPr>
              <w:t>in) provided by financing activities...</w:t>
            </w:r>
          </w:p>
        </w:tc>
        <w:tc>
          <w:tcPr>
            <w:tcW w:w="15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(2,501) 3,770</w:t>
            </w:r>
          </w:p>
        </w:tc>
      </w:tr>
      <w:tr>
        <w:trPr>
          <w:trHeight w:val="179"/>
        </w:trPr>
        <w:tc>
          <w:tcPr>
            <w:tcW w:w="19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1,535 ------- -------</w:t>
            </w:r>
          </w:p>
        </w:tc>
        <w:tc>
          <w:tcPr>
            <w:tcW w:w="30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Net change in cash and</w:t>
            </w: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0"/>
              </w:rPr>
              <w:t>cash equivalents.....................</w:t>
            </w:r>
          </w:p>
        </w:tc>
        <w:tc>
          <w:tcPr>
            <w:tcW w:w="1580" w:type="dxa"/>
            <w:vAlign w:val="bottom"/>
          </w:tcPr>
          <w:p>
            <w:pPr>
              <w:spacing w:after="0"/>
              <w:rPr>
                <w:sz w:val="15"/>
                <w:szCs w:val="15"/>
                <w:color w:val="auto"/>
              </w:rPr>
            </w:pPr>
          </w:p>
        </w:tc>
        <w:tc>
          <w:tcPr>
            <w:tcW w:w="15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(61) 61 -- Cash</w:t>
            </w:r>
          </w:p>
        </w:tc>
      </w:tr>
      <w:tr>
        <w:trPr>
          <w:trHeight w:val="179"/>
        </w:trPr>
        <w:tc>
          <w:tcPr>
            <w:tcW w:w="4180" w:type="dxa"/>
            <w:vAlign w:val="bottom"/>
            <w:gridSpan w:val="5"/>
          </w:tcPr>
          <w:p>
            <w:pPr>
              <w:jc w:val="center"/>
              <w:ind w:left="774"/>
              <w:spacing w:after="0" w:line="179" w:lineRule="exact"/>
              <w:rPr>
                <w:sz w:val="20"/>
                <w:szCs w:val="20"/>
                <w:color w:val="auto"/>
              </w:rPr>
            </w:pPr>
            <w:r>
              <w:rPr>
                <w:rFonts w:ascii="Courier New" w:cs="Courier New" w:eastAsia="Courier New" w:hAnsi="Courier New"/>
                <w:sz w:val="16"/>
                <w:szCs w:val="16"/>
                <w:color w:val="auto"/>
                <w:w w:val="96"/>
              </w:rPr>
              <w:t>and cash equivalents at beginning of</w:t>
            </w: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6"/>
              </w:rPr>
              <w:t>period............</w:t>
            </w:r>
          </w:p>
        </w:tc>
        <w:tc>
          <w:tcPr>
            <w:tcW w:w="380" w:type="dxa"/>
            <w:vAlign w:val="bottom"/>
          </w:tcPr>
          <w:p>
            <w:pPr>
              <w:spacing w:after="0"/>
              <w:rPr>
                <w:sz w:val="15"/>
                <w:szCs w:val="15"/>
                <w:color w:val="auto"/>
              </w:rPr>
            </w:pPr>
          </w:p>
        </w:tc>
        <w:tc>
          <w:tcPr>
            <w:tcW w:w="308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61 -- -- ------- ------- -------</w:t>
            </w:r>
          </w:p>
        </w:tc>
      </w:tr>
      <w:tr>
        <w:trPr>
          <w:trHeight w:val="179"/>
        </w:trPr>
        <w:tc>
          <w:tcPr>
            <w:tcW w:w="4180" w:type="dxa"/>
            <w:vAlign w:val="bottom"/>
            <w:gridSpan w:val="5"/>
          </w:tcPr>
          <w:p>
            <w:pPr>
              <w:jc w:val="center"/>
              <w:ind w:left="774"/>
              <w:spacing w:after="0" w:line="179" w:lineRule="exact"/>
              <w:rPr>
                <w:sz w:val="20"/>
                <w:szCs w:val="20"/>
                <w:color w:val="auto"/>
              </w:rPr>
            </w:pPr>
            <w:r>
              <w:rPr>
                <w:rFonts w:ascii="Courier New" w:cs="Courier New" w:eastAsia="Courier New" w:hAnsi="Courier New"/>
                <w:sz w:val="16"/>
                <w:szCs w:val="16"/>
                <w:color w:val="auto"/>
                <w:w w:val="97"/>
              </w:rPr>
              <w:t>Cash and cash equivalents at end of</w:t>
            </w:r>
          </w:p>
        </w:tc>
        <w:tc>
          <w:tcPr>
            <w:tcW w:w="800" w:type="dxa"/>
            <w:vAlign w:val="bottom"/>
          </w:tcPr>
          <w:p>
            <w:pPr>
              <w:spacing w:after="0"/>
              <w:rPr>
                <w:sz w:val="15"/>
                <w:szCs w:val="15"/>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period..................</w:t>
            </w:r>
          </w:p>
        </w:tc>
        <w:tc>
          <w:tcPr>
            <w:tcW w:w="380" w:type="dxa"/>
            <w:vAlign w:val="bottom"/>
          </w:tcPr>
          <w:p>
            <w:pPr>
              <w:spacing w:after="0"/>
              <w:rPr>
                <w:sz w:val="15"/>
                <w:szCs w:val="15"/>
                <w:color w:val="auto"/>
              </w:rPr>
            </w:pP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$ 61</w:t>
            </w:r>
          </w:p>
        </w:tc>
        <w:tc>
          <w:tcPr>
            <w:tcW w:w="15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 =======</w:t>
            </w:r>
          </w:p>
        </w:tc>
      </w:tr>
      <w:tr>
        <w:trPr>
          <w:trHeight w:val="179"/>
        </w:trPr>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 =======</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648" w:right="1440" w:bottom="0" w:gutter="0" w:footer="0" w:header="0"/>
        </w:sectPr>
      </w:pPr>
    </w:p>
    <w:bookmarkStart w:id="210" w:name="page211"/>
    <w:bookmarkEnd w:id="210"/>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COMBINED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(DOLLARS IN MILLIONS, EXCEPT PER SHARE AMOUNTS AND UNLESS OTHERWISE NOTED)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9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8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1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649" w:right="1440" w:bottom="1440" w:gutter="0" w:footer="0" w:header="0"/>
        </w:sectPr>
      </w:pPr>
    </w:p>
    <w:bookmarkStart w:id="211" w:name="page212"/>
    <w:bookmarkEnd w:id="211"/>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termination fee in cash if the Merger Agreement is terminated because the Comcast shareholders fail to approve the AT&amp;T Comcast Merger.</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 for the year ended December 31, 2001.</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469" w:right="1440" w:bottom="1440" w:gutter="0" w:footer="0" w:header="0"/>
        </w:sectPr>
      </w:pPr>
    </w:p>
    <w:bookmarkStart w:id="212" w:name="page213"/>
    <w:bookmarkEnd w:id="212"/>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3619"/>
        <w:spacing w:after="0" w:line="235" w:lineRule="auto"/>
        <w:rPr>
          <w:sz w:val="20"/>
          <w:szCs w:val="20"/>
          <w:color w:val="auto"/>
        </w:rPr>
      </w:pPr>
      <w:r>
        <w:rPr>
          <w:rFonts w:ascii="Courier New" w:cs="Courier New" w:eastAsia="Courier New" w:hAnsi="Courier New"/>
          <w:sz w:val="16"/>
          <w:szCs w:val="16"/>
          <w:color w:val="auto"/>
        </w:rPr>
        <w:t>not be limited to, proceeds that may result from the exercise of AT&amp;T's registration rights in Time Warner Entertainment ("TWE") and continued evaluation and sale of non-strategic cable systems.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185" w:lineRule="exact"/>
        <w:rPr>
          <w:sz w:val="20"/>
          <w:szCs w:val="20"/>
          <w:color w:val="auto"/>
        </w:rPr>
      </w:pPr>
    </w:p>
    <w:p>
      <w:pPr>
        <w:ind w:left="5" w:right="2879" w:firstLine="465"/>
        <w:spacing w:after="0" w:line="272" w:lineRule="auto"/>
        <w:rPr>
          <w:sz w:val="20"/>
          <w:szCs w:val="20"/>
          <w:color w:val="auto"/>
        </w:rPr>
      </w:pPr>
      <w:r>
        <w:rPr>
          <w:rFonts w:ascii="Courier New" w:cs="Courier New" w:eastAsia="Courier New" w:hAnsi="Courier New"/>
          <w:sz w:val="14"/>
          <w:szCs w:val="14"/>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347"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340" w:lineRule="exact"/>
        <w:rPr>
          <w:sz w:val="20"/>
          <w:szCs w:val="20"/>
          <w:color w:val="auto"/>
        </w:rPr>
      </w:pPr>
    </w:p>
    <w:p>
      <w:pPr>
        <w:ind w:left="185" w:right="5939" w:hanging="185"/>
        <w:spacing w:after="0" w:line="465" w:lineRule="auto"/>
        <w:tabs>
          <w:tab w:leader="none" w:pos="371"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REVENUE RECOGNITION</w:t>
      </w:r>
    </w:p>
    <w:p>
      <w:pPr>
        <w:spacing w:after="0" w:line="1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10224"/>
          </w:cols>
          <w:pgMar w:left="235" w:top="469" w:right="1440" w:bottom="1440" w:gutter="0" w:footer="0" w:header="0"/>
        </w:sectPr>
      </w:pPr>
    </w:p>
    <w:bookmarkStart w:id="213" w:name="page214"/>
    <w:bookmarkEnd w:id="213"/>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ADVERTISING AND PROMOTIONAL COSTS</w:t>
      </w:r>
    </w:p>
    <w:p>
      <w:pPr>
        <w:spacing w:after="0" w:line="183"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All highly liquid investments with original maturities of three months or less are considered to be cash equivalents.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INVESTMENTS</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34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469" w:right="1440" w:bottom="1440" w:gutter="0" w:footer="0" w:header="0"/>
        </w:sectPr>
      </w:pPr>
    </w:p>
    <w:bookmarkStart w:id="214" w:name="page215"/>
    <w:bookmarkEnd w:id="21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Broadband Group recognizes impairment charges on investment holdings in the combined statement of operations when management believes the decline in the investment value is other-than-temporary.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PLANT AND EQUIPMENT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340"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FRANCHISE COSTS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SOFTWARE CAPITALIZATION</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19"/>
          </w:cols>
          <w:pgMar w:left="240" w:top="470" w:right="1440" w:bottom="1440" w:gutter="0" w:footer="0" w:header="0"/>
        </w:sectPr>
      </w:pPr>
    </w:p>
    <w:bookmarkStart w:id="215" w:name="page216"/>
    <w:bookmarkEnd w:id="215"/>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FINANCIAL INSTRUMENTS AND HEDGING ACTIVITIES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34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5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changes in fair value of undesignated hedges are recorded in other (expense) income in the combined statements of operations along with the change in fair value of the related asset or liability.</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AT&amp;T Broadband Group currently does not have any net investment hedges in a foreign operation.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19"/>
          </w:cols>
          <w:pgMar w:left="240" w:top="470" w:right="1440" w:bottom="1440" w:gutter="0" w:footer="0" w:header="0"/>
        </w:sectPr>
      </w:pPr>
    </w:p>
    <w:bookmarkStart w:id="216" w:name="page217"/>
    <w:bookmarkEnd w:id="216"/>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FLOWS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CONCENTRATIONS</w:t>
      </w:r>
    </w:p>
    <w:p>
      <w:pPr>
        <w:spacing w:after="0" w:line="183" w:lineRule="exact"/>
        <w:rPr>
          <w:sz w:val="20"/>
          <w:szCs w:val="20"/>
          <w:color w:val="auto"/>
        </w:rPr>
      </w:pPr>
    </w:p>
    <w:p>
      <w:pPr>
        <w:ind w:right="3059" w:firstLine="465"/>
        <w:spacing w:after="0" w:line="275" w:lineRule="auto"/>
        <w:rPr>
          <w:sz w:val="20"/>
          <w:szCs w:val="20"/>
          <w:color w:val="auto"/>
        </w:rPr>
      </w:pPr>
      <w:r>
        <w:rPr>
          <w:rFonts w:ascii="Courier New" w:cs="Courier New" w:eastAsia="Courier New" w:hAnsi="Courier New"/>
          <w:sz w:val="14"/>
          <w:szCs w:val="14"/>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1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F-37</w:t>
      </w:r>
    </w:p>
    <w:p>
      <w:pPr>
        <w:sectPr>
          <w:pgSz w:w="11900" w:h="16838" w:orient="portrait"/>
          <w:cols w:equalWidth="0" w:num="1">
            <w:col w:w="10219"/>
          </w:cols>
          <w:pgMar w:left="240" w:top="470" w:right="1440" w:bottom="1440" w:gutter="0" w:footer="0" w:header="0"/>
        </w:sectPr>
      </w:pPr>
    </w:p>
    <w:bookmarkStart w:id="217" w:name="page218"/>
    <w:bookmarkEnd w:id="217"/>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ISSUANCE OF COMMON STOCK BY AFFILIATES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RECOGNITION OF GAINS ON ASSET DISPOSITIONS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Certain amounts in previous years have been reclassified to conform to the 2001 presentation.</w:t>
      </w:r>
    </w:p>
    <w:p>
      <w:pPr>
        <w:spacing w:after="0" w:line="183" w:lineRule="exact"/>
        <w:rPr>
          <w:sz w:val="20"/>
          <w:szCs w:val="20"/>
          <w:color w:val="auto"/>
        </w:rPr>
      </w:pPr>
    </w:p>
    <w:p>
      <w:pPr>
        <w:ind w:left="185" w:right="5479" w:hanging="185"/>
        <w:spacing w:after="0" w:line="541" w:lineRule="auto"/>
        <w:tabs>
          <w:tab w:leader="none" w:pos="371"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FINANCIAL INFORMATION SUPPLEMENTARY STATEMENT OF OPERATIONS INFORMATION</w:t>
      </w:r>
    </w:p>
    <w:p>
      <w:pPr>
        <w:ind w:left="45"/>
        <w:spacing w:after="0" w:line="232" w:lineRule="auto"/>
        <w:rPr>
          <w:sz w:val="20"/>
          <w:szCs w:val="20"/>
          <w:color w:val="auto"/>
        </w:rPr>
      </w:pPr>
      <w:r>
        <w:rPr>
          <w:rFonts w:ascii="Courier New" w:cs="Courier New" w:eastAsia="Courier New" w:hAnsi="Courier New"/>
          <w:sz w:val="16"/>
          <w:szCs w:val="16"/>
          <w:color w:val="auto"/>
        </w:rPr>
        <w:t>YEAR ENDED TEN MONTHS DECEMBER 31, ENDED ------------</w:t>
      </w:r>
    </w:p>
    <w:p>
      <w:pPr>
        <w:ind w:left="325" w:hanging="279"/>
        <w:spacing w:after="0" w:line="237" w:lineRule="auto"/>
        <w:tabs>
          <w:tab w:leader="none" w:pos="325"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 2001 2000 1999 ------- ---- ---------</w:t>
      </w:r>
    </w:p>
    <w:p>
      <w:pPr>
        <w:spacing w:after="0" w:line="4" w:lineRule="exact"/>
        <w:rPr>
          <w:rFonts w:ascii="Courier New" w:cs="Courier New" w:eastAsia="Courier New" w:hAnsi="Courier New"/>
          <w:sz w:val="16"/>
          <w:szCs w:val="16"/>
          <w:color w:val="auto"/>
        </w:rPr>
      </w:pPr>
    </w:p>
    <w:p>
      <w:pPr>
        <w:ind w:left="1025" w:right="5439" w:hanging="794"/>
        <w:spacing w:after="0" w:line="270" w:lineRule="auto"/>
        <w:tabs>
          <w:tab w:leader="none" w:pos="606"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(EXPENSE) INCOME, NET Net (losses) gains on sales of businesses and</w:t>
      </w:r>
    </w:p>
    <w:p>
      <w:pPr>
        <w:ind w:left="45"/>
        <w:spacing w:after="0" w:line="233" w:lineRule="auto"/>
        <w:rPr>
          <w:sz w:val="20"/>
          <w:szCs w:val="20"/>
          <w:color w:val="auto"/>
        </w:rPr>
      </w:pPr>
      <w:r>
        <w:rPr>
          <w:rFonts w:ascii="Courier New" w:cs="Courier New" w:eastAsia="Courier New" w:hAnsi="Courier New"/>
          <w:sz w:val="16"/>
          <w:szCs w:val="16"/>
          <w:color w:val="auto"/>
        </w:rPr>
        <w:t>investments........................................ $</w:t>
      </w:r>
    </w:p>
    <w:p>
      <w:pPr>
        <w:ind w:left="845"/>
        <w:spacing w:after="0" w:line="237" w:lineRule="auto"/>
        <w:rPr>
          <w:sz w:val="20"/>
          <w:szCs w:val="20"/>
          <w:color w:val="auto"/>
        </w:rPr>
      </w:pPr>
      <w:r>
        <w:rPr>
          <w:rFonts w:ascii="Courier New" w:cs="Courier New" w:eastAsia="Courier New" w:hAnsi="Courier New"/>
          <w:sz w:val="16"/>
          <w:szCs w:val="16"/>
          <w:color w:val="auto"/>
        </w:rPr>
        <w:t>(318) $616 $39 Investment impairment</w:t>
      </w:r>
    </w:p>
    <w:p>
      <w:pPr>
        <w:ind w:left="325"/>
        <w:spacing w:after="0" w:line="236" w:lineRule="auto"/>
        <w:rPr>
          <w:sz w:val="20"/>
          <w:szCs w:val="20"/>
          <w:color w:val="auto"/>
        </w:rPr>
      </w:pPr>
      <w:r>
        <w:rPr>
          <w:rFonts w:ascii="Courier New" w:cs="Courier New" w:eastAsia="Courier New" w:hAnsi="Courier New"/>
          <w:sz w:val="16"/>
          <w:szCs w:val="16"/>
          <w:color w:val="auto"/>
        </w:rPr>
        <w:t>charges......................... (539) (240) --</w:t>
      </w:r>
    </w:p>
    <w:p>
      <w:pPr>
        <w:ind w:left="1525"/>
        <w:spacing w:after="0" w:line="237" w:lineRule="auto"/>
        <w:rPr>
          <w:sz w:val="20"/>
          <w:szCs w:val="20"/>
          <w:color w:val="auto"/>
        </w:rPr>
      </w:pPr>
      <w:r>
        <w:rPr>
          <w:rFonts w:ascii="Courier New" w:cs="Courier New" w:eastAsia="Courier New" w:hAnsi="Courier New"/>
          <w:sz w:val="16"/>
          <w:szCs w:val="16"/>
          <w:color w:val="auto"/>
        </w:rPr>
        <w:t>Interest and dividend</w:t>
      </w:r>
    </w:p>
    <w:p>
      <w:pPr>
        <w:ind w:left="85"/>
        <w:spacing w:after="0" w:line="237" w:lineRule="auto"/>
        <w:rPr>
          <w:sz w:val="20"/>
          <w:szCs w:val="20"/>
          <w:color w:val="auto"/>
        </w:rPr>
      </w:pPr>
      <w:r>
        <w:rPr>
          <w:rFonts w:ascii="Courier New" w:cs="Courier New" w:eastAsia="Courier New" w:hAnsi="Courier New"/>
          <w:sz w:val="16"/>
          <w:szCs w:val="16"/>
          <w:color w:val="auto"/>
        </w:rPr>
        <w:t>income.......................... 140 77 8 Settlement</w:t>
      </w:r>
    </w:p>
    <w:p>
      <w:pPr>
        <w:jc w:val="center"/>
        <w:ind w:right="5195"/>
        <w:spacing w:after="0" w:line="237" w:lineRule="auto"/>
        <w:rPr>
          <w:sz w:val="20"/>
          <w:szCs w:val="20"/>
          <w:color w:val="auto"/>
        </w:rPr>
      </w:pPr>
      <w:r>
        <w:rPr>
          <w:rFonts w:ascii="Courier New" w:cs="Courier New" w:eastAsia="Courier New" w:hAnsi="Courier New"/>
          <w:sz w:val="16"/>
          <w:szCs w:val="16"/>
          <w:color w:val="auto"/>
        </w:rPr>
        <w:t>loss and mark-to-market charge on put</w:t>
      </w:r>
    </w:p>
    <w:p>
      <w:pPr>
        <w:ind w:left="145"/>
        <w:spacing w:after="0" w:line="237" w:lineRule="auto"/>
        <w:rPr>
          <w:sz w:val="20"/>
          <w:szCs w:val="20"/>
          <w:color w:val="auto"/>
        </w:rPr>
      </w:pPr>
      <w:r>
        <w:rPr>
          <w:rFonts w:ascii="Courier New" w:cs="Courier New" w:eastAsia="Courier New" w:hAnsi="Courier New"/>
          <w:sz w:val="16"/>
          <w:szCs w:val="16"/>
          <w:color w:val="auto"/>
        </w:rPr>
        <w:t>options............................................</w:t>
      </w:r>
    </w:p>
    <w:p>
      <w:pPr>
        <w:spacing w:after="0" w:line="4" w:lineRule="exact"/>
        <w:rPr>
          <w:sz w:val="20"/>
          <w:szCs w:val="20"/>
          <w:color w:val="auto"/>
        </w:rPr>
      </w:pPr>
    </w:p>
    <w:p>
      <w:pPr>
        <w:jc w:val="both"/>
        <w:ind w:left="285" w:right="5439" w:hanging="53"/>
        <w:spacing w:after="0" w:line="270" w:lineRule="auto"/>
        <w:tabs>
          <w:tab w:leader="none" w:pos="796"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(537) -- Loss on settlement of exchangeable notes.............. (392) -- -- ------- ---- ---</w:t>
      </w:r>
    </w:p>
    <w:p>
      <w:pPr>
        <w:ind w:left="145"/>
        <w:spacing w:after="0" w:line="233" w:lineRule="auto"/>
        <w:rPr>
          <w:sz w:val="20"/>
          <w:szCs w:val="20"/>
          <w:color w:val="auto"/>
        </w:rPr>
      </w:pPr>
      <w:r>
        <w:rPr>
          <w:rFonts w:ascii="Courier New" w:cs="Courier New" w:eastAsia="Courier New" w:hAnsi="Courier New"/>
          <w:sz w:val="16"/>
          <w:szCs w:val="16"/>
          <w:color w:val="auto"/>
        </w:rPr>
        <w:t>Investment (expense) income, net...................</w:t>
      </w:r>
    </w:p>
    <w:p>
      <w:pPr>
        <w:ind w:left="145"/>
        <w:spacing w:after="0" w:line="237" w:lineRule="auto"/>
        <w:rPr>
          <w:sz w:val="20"/>
          <w:szCs w:val="20"/>
          <w:color w:val="auto"/>
        </w:rPr>
      </w:pPr>
      <w:r>
        <w:rPr>
          <w:rFonts w:ascii="Courier New" w:cs="Courier New" w:eastAsia="Courier New" w:hAnsi="Courier New"/>
          <w:sz w:val="16"/>
          <w:szCs w:val="16"/>
          <w:color w:val="auto"/>
        </w:rPr>
        <w:t>$(1,947) $(84) $47 ======= ==== === OTHER (EXPENSE)</w:t>
      </w:r>
    </w:p>
    <w:p>
      <w:pPr>
        <w:ind w:left="425"/>
        <w:spacing w:after="0" w:line="236" w:lineRule="auto"/>
        <w:rPr>
          <w:sz w:val="20"/>
          <w:szCs w:val="20"/>
          <w:color w:val="auto"/>
        </w:rPr>
      </w:pPr>
      <w:r>
        <w:rPr>
          <w:rFonts w:ascii="Courier New" w:cs="Courier New" w:eastAsia="Courier New" w:hAnsi="Courier New"/>
          <w:sz w:val="16"/>
          <w:szCs w:val="16"/>
          <w:color w:val="auto"/>
        </w:rPr>
        <w:t>INCOME, NET Reclassification of securities to</w:t>
      </w:r>
    </w:p>
    <w:p>
      <w:pPr>
        <w:ind w:left="225"/>
        <w:spacing w:after="0" w:line="237" w:lineRule="auto"/>
        <w:rPr>
          <w:sz w:val="20"/>
          <w:szCs w:val="20"/>
          <w:color w:val="auto"/>
        </w:rPr>
      </w:pPr>
      <w:r>
        <w:rPr>
          <w:rFonts w:ascii="Courier New" w:cs="Courier New" w:eastAsia="Courier New" w:hAnsi="Courier New"/>
          <w:sz w:val="16"/>
          <w:szCs w:val="16"/>
          <w:color w:val="auto"/>
        </w:rPr>
        <w:t>"trading" in connection with the adoption of SFAS</w:t>
      </w:r>
    </w:p>
    <w:p>
      <w:pPr>
        <w:ind w:left="505"/>
        <w:spacing w:after="0" w:line="237" w:lineRule="auto"/>
        <w:rPr>
          <w:sz w:val="20"/>
          <w:szCs w:val="20"/>
          <w:color w:val="auto"/>
        </w:rPr>
      </w:pPr>
      <w:r>
        <w:rPr>
          <w:rFonts w:ascii="Courier New" w:cs="Courier New" w:eastAsia="Courier New" w:hAnsi="Courier New"/>
          <w:sz w:val="16"/>
          <w:szCs w:val="16"/>
          <w:color w:val="auto"/>
        </w:rPr>
        <w:t>133........... $(1,154) $ -- $-- Fair value</w:t>
      </w:r>
    </w:p>
    <w:p>
      <w:pPr>
        <w:ind w:left="645"/>
        <w:spacing w:after="0" w:line="237" w:lineRule="auto"/>
        <w:rPr>
          <w:sz w:val="20"/>
          <w:szCs w:val="20"/>
          <w:color w:val="auto"/>
        </w:rPr>
      </w:pPr>
      <w:r>
        <w:rPr>
          <w:rFonts w:ascii="Courier New" w:cs="Courier New" w:eastAsia="Courier New" w:hAnsi="Courier New"/>
          <w:sz w:val="16"/>
          <w:szCs w:val="16"/>
          <w:color w:val="auto"/>
        </w:rPr>
        <w:t>adjustments of derivatives and "trading"</w:t>
      </w:r>
    </w:p>
    <w:p>
      <w:pPr>
        <w:ind w:left="145"/>
        <w:spacing w:after="0" w:line="237" w:lineRule="auto"/>
        <w:rPr>
          <w:sz w:val="20"/>
          <w:szCs w:val="20"/>
          <w:color w:val="auto"/>
        </w:rPr>
      </w:pPr>
      <w:r>
        <w:rPr>
          <w:rFonts w:ascii="Courier New" w:cs="Courier New" w:eastAsia="Courier New" w:hAnsi="Courier New"/>
          <w:sz w:val="16"/>
          <w:szCs w:val="16"/>
          <w:color w:val="auto"/>
        </w:rPr>
        <w:t>securities.........................................</w:t>
      </w:r>
    </w:p>
    <w:p>
      <w:pPr>
        <w:ind w:left="2085"/>
        <w:spacing w:after="0" w:line="237" w:lineRule="auto"/>
        <w:rPr>
          <w:sz w:val="20"/>
          <w:szCs w:val="20"/>
          <w:color w:val="auto"/>
        </w:rPr>
      </w:pPr>
      <w:r>
        <w:rPr>
          <w:rFonts w:ascii="Courier New" w:cs="Courier New" w:eastAsia="Courier New" w:hAnsi="Courier New"/>
          <w:sz w:val="16"/>
          <w:szCs w:val="16"/>
          <w:color w:val="auto"/>
        </w:rPr>
        <w:t>195 -- --</w:t>
      </w:r>
    </w:p>
    <w:p>
      <w:pPr>
        <w:ind w:left="5"/>
        <w:spacing w:after="0" w:line="237" w:lineRule="auto"/>
        <w:rPr>
          <w:sz w:val="20"/>
          <w:szCs w:val="20"/>
          <w:color w:val="auto"/>
        </w:rPr>
      </w:pPr>
      <w:r>
        <w:rPr>
          <w:rFonts w:ascii="Courier New" w:cs="Courier New" w:eastAsia="Courier New" w:hAnsi="Courier New"/>
          <w:sz w:val="16"/>
          <w:szCs w:val="16"/>
          <w:color w:val="auto"/>
        </w:rPr>
        <w:t>Other.................................................</w:t>
      </w:r>
    </w:p>
    <w:p>
      <w:pPr>
        <w:ind w:left="645"/>
        <w:spacing w:after="0" w:line="237" w:lineRule="auto"/>
        <w:rPr>
          <w:sz w:val="20"/>
          <w:szCs w:val="20"/>
          <w:color w:val="auto"/>
        </w:rPr>
      </w:pPr>
      <w:r>
        <w:rPr>
          <w:rFonts w:ascii="Courier New" w:cs="Courier New" w:eastAsia="Courier New" w:hAnsi="Courier New"/>
          <w:sz w:val="16"/>
          <w:szCs w:val="16"/>
          <w:color w:val="auto"/>
        </w:rPr>
        <w:t>32 45 3 ------- ---- --- Other (expense)</w:t>
      </w:r>
    </w:p>
    <w:p>
      <w:pPr>
        <w:ind w:left="85"/>
        <w:spacing w:after="0" w:line="236" w:lineRule="auto"/>
        <w:rPr>
          <w:sz w:val="20"/>
          <w:szCs w:val="20"/>
          <w:color w:val="auto"/>
        </w:rPr>
      </w:pPr>
      <w:r>
        <w:rPr>
          <w:rFonts w:ascii="Courier New" w:cs="Courier New" w:eastAsia="Courier New" w:hAnsi="Courier New"/>
          <w:sz w:val="16"/>
          <w:szCs w:val="16"/>
          <w:color w:val="auto"/>
        </w:rPr>
        <w:t>income............................. $ (927) $ 45 $ 3</w:t>
      </w:r>
    </w:p>
    <w:p>
      <w:pPr>
        <w:ind w:left="1765"/>
        <w:spacing w:after="0" w:line="237" w:lineRule="auto"/>
        <w:rPr>
          <w:sz w:val="20"/>
          <w:szCs w:val="20"/>
          <w:color w:val="auto"/>
        </w:rPr>
      </w:pPr>
      <w:r>
        <w:rPr>
          <w:rFonts w:ascii="Courier New" w:cs="Courier New" w:eastAsia="Courier New" w:hAnsi="Courier New"/>
          <w:sz w:val="16"/>
          <w:szCs w:val="16"/>
          <w:color w:val="auto"/>
        </w:rPr>
        <w:t>======= ==== ===</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24"/>
          </w:cols>
          <w:pgMar w:left="235" w:top="470" w:right="1440" w:bottom="1440" w:gutter="0" w:footer="0" w:header="0"/>
        </w:sectPr>
      </w:pPr>
    </w:p>
    <w:bookmarkStart w:id="218" w:name="page219"/>
    <w:bookmarkEnd w:id="218"/>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SUPPLEMENTARY BALANCE SHEET INFORMATION</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DECEMBER 31, ----------------- 2001 2000 -------</w:t>
      </w:r>
    </w:p>
    <w:p>
      <w:pPr>
        <w:ind w:left="145"/>
        <w:spacing w:after="0" w:line="236" w:lineRule="auto"/>
        <w:rPr>
          <w:sz w:val="20"/>
          <w:szCs w:val="20"/>
          <w:color w:val="auto"/>
        </w:rPr>
      </w:pPr>
      <w:r>
        <w:rPr>
          <w:rFonts w:ascii="Courier New" w:cs="Courier New" w:eastAsia="Courier New" w:hAnsi="Courier New"/>
          <w:sz w:val="16"/>
          <w:szCs w:val="16"/>
          <w:color w:val="auto"/>
        </w:rPr>
        <w:t>------- PROPERTY, PLANT AND EQUIPMENT Land and</w:t>
      </w:r>
    </w:p>
    <w:p>
      <w:pPr>
        <w:ind w:left="5"/>
        <w:spacing w:after="0" w:line="237" w:lineRule="auto"/>
        <w:rPr>
          <w:sz w:val="20"/>
          <w:szCs w:val="20"/>
          <w:color w:val="auto"/>
        </w:rPr>
      </w:pPr>
      <w:r>
        <w:rPr>
          <w:rFonts w:ascii="Courier New" w:cs="Courier New" w:eastAsia="Courier New" w:hAnsi="Courier New"/>
          <w:sz w:val="16"/>
          <w:szCs w:val="16"/>
          <w:color w:val="auto"/>
        </w:rPr>
        <w:t>improvements.....................................</w:t>
      </w:r>
    </w:p>
    <w:p>
      <w:pPr>
        <w:ind w:left="1165"/>
        <w:spacing w:after="0" w:line="237" w:lineRule="auto"/>
        <w:rPr>
          <w:sz w:val="20"/>
          <w:szCs w:val="20"/>
          <w:color w:val="auto"/>
        </w:rPr>
      </w:pPr>
      <w:r>
        <w:rPr>
          <w:rFonts w:ascii="Courier New" w:cs="Courier New" w:eastAsia="Courier New" w:hAnsi="Courier New"/>
          <w:sz w:val="16"/>
          <w:szCs w:val="16"/>
          <w:color w:val="auto"/>
        </w:rPr>
        <w:t>$ 115 $ 135 Distribution</w:t>
      </w:r>
    </w:p>
    <w:p>
      <w:pPr>
        <w:ind w:left="185"/>
        <w:spacing w:after="0" w:line="237" w:lineRule="auto"/>
        <w:rPr>
          <w:sz w:val="20"/>
          <w:szCs w:val="20"/>
          <w:color w:val="auto"/>
        </w:rPr>
      </w:pPr>
      <w:r>
        <w:rPr>
          <w:rFonts w:ascii="Courier New" w:cs="Courier New" w:eastAsia="Courier New" w:hAnsi="Courier New"/>
          <w:sz w:val="16"/>
          <w:szCs w:val="16"/>
          <w:color w:val="auto"/>
        </w:rPr>
        <w:t>systems......................................</w:t>
      </w:r>
    </w:p>
    <w:p>
      <w:pPr>
        <w:ind w:left="645"/>
        <w:spacing w:after="0" w:line="237" w:lineRule="auto"/>
        <w:rPr>
          <w:sz w:val="20"/>
          <w:szCs w:val="20"/>
          <w:color w:val="auto"/>
        </w:rPr>
      </w:pPr>
      <w:r>
        <w:rPr>
          <w:rFonts w:ascii="Courier New" w:cs="Courier New" w:eastAsia="Courier New" w:hAnsi="Courier New"/>
          <w:sz w:val="16"/>
          <w:szCs w:val="16"/>
          <w:color w:val="auto"/>
        </w:rPr>
        <w:t>14,186 13,187 Support equipment and</w:t>
      </w:r>
    </w:p>
    <w:p>
      <w:pPr>
        <w:ind w:left="45"/>
        <w:spacing w:after="0" w:line="237" w:lineRule="auto"/>
        <w:rPr>
          <w:sz w:val="20"/>
          <w:szCs w:val="20"/>
          <w:color w:val="auto"/>
        </w:rPr>
      </w:pPr>
      <w:r>
        <w:rPr>
          <w:rFonts w:ascii="Courier New" w:cs="Courier New" w:eastAsia="Courier New" w:hAnsi="Courier New"/>
          <w:sz w:val="16"/>
          <w:szCs w:val="16"/>
          <w:color w:val="auto"/>
        </w:rPr>
        <w:t>buildings........................... 2,382 2,526</w:t>
      </w:r>
    </w:p>
    <w:p>
      <w:pPr>
        <w:ind w:left="1585"/>
        <w:spacing w:after="0" w:line="237" w:lineRule="auto"/>
        <w:rPr>
          <w:sz w:val="20"/>
          <w:szCs w:val="20"/>
          <w:color w:val="auto"/>
        </w:rPr>
      </w:pPr>
      <w:r>
        <w:rPr>
          <w:rFonts w:ascii="Courier New" w:cs="Courier New" w:eastAsia="Courier New" w:hAnsi="Courier New"/>
          <w:sz w:val="16"/>
          <w:szCs w:val="16"/>
          <w:color w:val="auto"/>
        </w:rPr>
        <w:t>Construction in</w:t>
      </w:r>
    </w:p>
    <w:p>
      <w:pPr>
        <w:ind w:left="145"/>
        <w:spacing w:after="0" w:line="237" w:lineRule="auto"/>
        <w:rPr>
          <w:sz w:val="20"/>
          <w:szCs w:val="20"/>
          <w:color w:val="auto"/>
        </w:rPr>
      </w:pPr>
      <w:r>
        <w:rPr>
          <w:rFonts w:ascii="Courier New" w:cs="Courier New" w:eastAsia="Courier New" w:hAnsi="Courier New"/>
          <w:sz w:val="16"/>
          <w:szCs w:val="16"/>
          <w:color w:val="auto"/>
        </w:rPr>
        <w:t>progress.................................. 794</w:t>
      </w:r>
    </w:p>
    <w:p>
      <w:pPr>
        <w:ind w:left="1485"/>
        <w:spacing w:after="0" w:line="236" w:lineRule="auto"/>
        <w:rPr>
          <w:sz w:val="20"/>
          <w:szCs w:val="20"/>
          <w:color w:val="auto"/>
        </w:rPr>
      </w:pPr>
      <w:r>
        <w:rPr>
          <w:rFonts w:ascii="Courier New" w:cs="Courier New" w:eastAsia="Courier New" w:hAnsi="Courier New"/>
          <w:sz w:val="16"/>
          <w:szCs w:val="16"/>
          <w:color w:val="auto"/>
        </w:rPr>
        <w:t>1,417 Accumulated</w:t>
      </w:r>
    </w:p>
    <w:p>
      <w:pPr>
        <w:ind w:left="145"/>
        <w:spacing w:after="0" w:line="237" w:lineRule="auto"/>
        <w:rPr>
          <w:sz w:val="20"/>
          <w:szCs w:val="20"/>
          <w:color w:val="auto"/>
        </w:rPr>
      </w:pPr>
      <w:r>
        <w:rPr>
          <w:rFonts w:ascii="Courier New" w:cs="Courier New" w:eastAsia="Courier New" w:hAnsi="Courier New"/>
          <w:sz w:val="16"/>
          <w:szCs w:val="16"/>
          <w:color w:val="auto"/>
        </w:rPr>
        <w:t>depreciation..................................</w:t>
      </w:r>
    </w:p>
    <w:p>
      <w:pPr>
        <w:ind w:left="85"/>
        <w:spacing w:after="0" w:line="237" w:lineRule="auto"/>
        <w:rPr>
          <w:sz w:val="20"/>
          <w:szCs w:val="20"/>
          <w:color w:val="auto"/>
        </w:rPr>
      </w:pPr>
      <w:r>
        <w:rPr>
          <w:rFonts w:ascii="Courier New" w:cs="Courier New" w:eastAsia="Courier New" w:hAnsi="Courier New"/>
          <w:sz w:val="16"/>
          <w:szCs w:val="16"/>
          <w:color w:val="auto"/>
        </w:rPr>
        <w:t>(2,958) (2,078) ------- ------- Property, plant</w:t>
      </w:r>
    </w:p>
    <w:p>
      <w:pPr>
        <w:ind w:left="85"/>
        <w:spacing w:after="0" w:line="237" w:lineRule="auto"/>
        <w:rPr>
          <w:sz w:val="20"/>
          <w:szCs w:val="20"/>
          <w:color w:val="auto"/>
        </w:rPr>
      </w:pPr>
      <w:r>
        <w:rPr>
          <w:rFonts w:ascii="Courier New" w:cs="Courier New" w:eastAsia="Courier New" w:hAnsi="Courier New"/>
          <w:sz w:val="16"/>
          <w:szCs w:val="16"/>
          <w:color w:val="auto"/>
        </w:rPr>
        <w:t>and equipment, net..................... $14,519</w:t>
      </w:r>
    </w:p>
    <w:p>
      <w:pPr>
        <w:ind w:left="1205"/>
        <w:spacing w:after="0" w:line="237" w:lineRule="auto"/>
        <w:rPr>
          <w:sz w:val="20"/>
          <w:szCs w:val="20"/>
          <w:color w:val="auto"/>
        </w:rPr>
      </w:pPr>
      <w:r>
        <w:rPr>
          <w:rFonts w:ascii="Courier New" w:cs="Courier New" w:eastAsia="Courier New" w:hAnsi="Courier New"/>
          <w:sz w:val="16"/>
          <w:szCs w:val="16"/>
          <w:color w:val="auto"/>
        </w:rPr>
        <w:t>$15,187 ======= =======</w:t>
      </w:r>
    </w:p>
    <w:p>
      <w:pPr>
        <w:spacing w:after="0" w:line="356"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LEVERAGED LEASES</w:t>
      </w:r>
    </w:p>
    <w:p>
      <w:pPr>
        <w:spacing w:after="0" w:line="183"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55"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DECEMBER 31, ------------- 2001 2000 ----- -----</w:t>
      </w:r>
    </w:p>
    <w:p>
      <w:pPr>
        <w:jc w:val="center"/>
        <w:ind w:right="5495"/>
        <w:spacing w:after="0" w:line="236" w:lineRule="auto"/>
        <w:rPr>
          <w:sz w:val="20"/>
          <w:szCs w:val="20"/>
          <w:color w:val="auto"/>
        </w:rPr>
      </w:pPr>
      <w:r>
        <w:rPr>
          <w:rFonts w:ascii="Courier New" w:cs="Courier New" w:eastAsia="Courier New" w:hAnsi="Courier New"/>
          <w:sz w:val="16"/>
          <w:szCs w:val="16"/>
          <w:color w:val="auto"/>
        </w:rPr>
        <w:t>Rentals receivable (net of nonrecourse</w:t>
      </w:r>
    </w:p>
    <w:p>
      <w:pPr>
        <w:jc w:val="center"/>
        <w:ind w:right="5495"/>
        <w:spacing w:after="0" w:line="237" w:lineRule="auto"/>
        <w:rPr>
          <w:sz w:val="20"/>
          <w:szCs w:val="20"/>
          <w:color w:val="auto"/>
        </w:rPr>
      </w:pPr>
      <w:r>
        <w:rPr>
          <w:rFonts w:ascii="Courier New" w:cs="Courier New" w:eastAsia="Courier New" w:hAnsi="Courier New"/>
          <w:sz w:val="16"/>
          <w:szCs w:val="16"/>
          <w:color w:val="auto"/>
        </w:rPr>
        <w:t>debt*)............... $ 606 $ 616 Estimated</w:t>
      </w:r>
    </w:p>
    <w:p>
      <w:pPr>
        <w:spacing w:after="0" w:line="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4"/>
          <w:szCs w:val="14"/>
          <w:color w:val="auto"/>
        </w:rPr>
        <w:t>unguaranteed residual values......................</w:t>
      </w:r>
    </w:p>
    <w:p>
      <w:pPr>
        <w:spacing w:after="0" w:line="1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6"/>
          <w:szCs w:val="16"/>
          <w:color w:val="auto"/>
        </w:rPr>
        <w:t>244 244 Unearned</w:t>
      </w:r>
    </w:p>
    <w:p>
      <w:pPr>
        <w:spacing w:after="0" w:line="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4"/>
          <w:szCs w:val="14"/>
          <w:color w:val="auto"/>
        </w:rPr>
        <w:t>income.............................................</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(656) (685) Allowance for credit</w:t>
      </w:r>
    </w:p>
    <w:p>
      <w:pPr>
        <w:spacing w:after="0" w:line="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4"/>
          <w:szCs w:val="14"/>
          <w:color w:val="auto"/>
        </w:rPr>
        <w:t>losses................................. (3) (3) --</w:t>
      </w:r>
    </w:p>
    <w:p>
      <w:pPr>
        <w:spacing w:after="0" w:line="20"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4"/>
          <w:szCs w:val="14"/>
          <w:color w:val="auto"/>
        </w:rPr>
        <w:t>--- ----- Investment in leveraged leases (included</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in other assets)... 191 172 Deferred</w:t>
      </w:r>
    </w:p>
    <w:p>
      <w:pPr>
        <w:spacing w:after="0" w:line="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4"/>
          <w:szCs w:val="14"/>
          <w:color w:val="auto"/>
        </w:rPr>
        <w:t>taxes..............................................</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41 19 ----- ----- Net investment in leveraged</w:t>
      </w:r>
    </w:p>
    <w:p>
      <w:pPr>
        <w:spacing w:after="0" w:line="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4"/>
          <w:szCs w:val="14"/>
          <w:color w:val="auto"/>
        </w:rPr>
        <w:t>leases.......................... $ 150 $ 153 =====</w:t>
      </w:r>
    </w:p>
    <w:p>
      <w:pPr>
        <w:spacing w:after="0" w:line="1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185" w:right="3059" w:hanging="185"/>
        <w:spacing w:after="0" w:line="234" w:lineRule="auto"/>
        <w:tabs>
          <w:tab w:leader="none" w:pos="185"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rentals receivable are net of nonrecourse debt of $1.2 billion and $1.3 billion at December 31, 2001 and 2000, respectively.</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F-39</w:t>
      </w:r>
    </w:p>
    <w:p>
      <w:pPr>
        <w:sectPr>
          <w:pgSz w:w="11900" w:h="16838" w:orient="portrait"/>
          <w:cols w:equalWidth="0" w:num="1">
            <w:col w:w="10224"/>
          </w:cols>
          <w:pgMar w:left="235" w:top="469" w:right="1440" w:bottom="1440" w:gutter="0" w:footer="0" w:header="0"/>
        </w:sectPr>
      </w:pPr>
    </w:p>
    <w:bookmarkStart w:id="219" w:name="page220"/>
    <w:bookmarkEnd w:id="219"/>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3719" w:firstLine="186"/>
        <w:spacing w:after="0" w:line="234" w:lineRule="auto"/>
        <w:rPr>
          <w:sz w:val="20"/>
          <w:szCs w:val="20"/>
          <w:color w:val="auto"/>
        </w:rPr>
      </w:pPr>
      <w:r>
        <w:rPr>
          <w:rFonts w:ascii="Courier New" w:cs="Courier New" w:eastAsia="Courier New" w:hAnsi="Courier New"/>
          <w:sz w:val="16"/>
          <w:szCs w:val="16"/>
          <w:color w:val="auto"/>
        </w:rPr>
        <w:t>SUPPLEMENTARY STATEMENT OF CHANGES IN COMBINED ATTRIBUTED NET ASSETS INFORMATION</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YEAR ENDED TEN MONTHS DECEMBER 31, ENDED -------------</w:t>
      </w:r>
    </w:p>
    <w:p>
      <w:pPr>
        <w:ind w:left="145"/>
        <w:spacing w:after="0" w:line="236" w:lineRule="auto"/>
        <w:rPr>
          <w:sz w:val="20"/>
          <w:szCs w:val="20"/>
          <w:color w:val="auto"/>
        </w:rPr>
      </w:pPr>
      <w:r>
        <w:rPr>
          <w:rFonts w:ascii="Courier New" w:cs="Courier New" w:eastAsia="Courier New" w:hAnsi="Courier New"/>
          <w:sz w:val="16"/>
          <w:szCs w:val="16"/>
          <w:color w:val="auto"/>
        </w:rPr>
        <w:t>DECEMBER 31, 2001 2000 1999 ------ ---- ------------</w:t>
      </w:r>
    </w:p>
    <w:p>
      <w:pPr>
        <w:jc w:val="center"/>
        <w:ind w:right="5095"/>
        <w:spacing w:after="0" w:line="237" w:lineRule="auto"/>
        <w:rPr>
          <w:sz w:val="20"/>
          <w:szCs w:val="20"/>
          <w:color w:val="auto"/>
        </w:rPr>
      </w:pPr>
      <w:r>
        <w:rPr>
          <w:rFonts w:ascii="Courier New" w:cs="Courier New" w:eastAsia="Courier New" w:hAnsi="Courier New"/>
          <w:sz w:val="16"/>
          <w:szCs w:val="16"/>
          <w:color w:val="auto"/>
        </w:rPr>
        <w:t>Reclassification of securities to "trading" in</w:t>
      </w:r>
    </w:p>
    <w:p>
      <w:pPr>
        <w:jc w:val="center"/>
        <w:ind w:right="5095"/>
        <w:spacing w:after="0" w:line="237" w:lineRule="auto"/>
        <w:rPr>
          <w:sz w:val="20"/>
          <w:szCs w:val="20"/>
          <w:color w:val="auto"/>
        </w:rPr>
      </w:pPr>
      <w:r>
        <w:rPr>
          <w:rFonts w:ascii="Courier New" w:cs="Courier New" w:eastAsia="Courier New" w:hAnsi="Courier New"/>
          <w:sz w:val="16"/>
          <w:szCs w:val="16"/>
          <w:color w:val="auto"/>
        </w:rPr>
        <w:t>conjunction with the adoption of SFAS 133 (net of</w:t>
      </w:r>
    </w:p>
    <w:p>
      <w:pPr>
        <w:jc w:val="center"/>
        <w:ind w:right="5095"/>
        <w:spacing w:after="0" w:line="237" w:lineRule="auto"/>
        <w:rPr>
          <w:sz w:val="20"/>
          <w:szCs w:val="20"/>
          <w:color w:val="auto"/>
        </w:rPr>
      </w:pPr>
      <w:r>
        <w:rPr>
          <w:rFonts w:ascii="Courier New" w:cs="Courier New" w:eastAsia="Courier New" w:hAnsi="Courier New"/>
          <w:sz w:val="16"/>
          <w:szCs w:val="16"/>
          <w:color w:val="auto"/>
        </w:rPr>
        <w:t>income taxes of $446)</w:t>
      </w:r>
    </w:p>
    <w:p>
      <w:pPr>
        <w:ind w:left="225"/>
        <w:spacing w:after="0" w:line="237" w:lineRule="auto"/>
        <w:rPr>
          <w:sz w:val="20"/>
          <w:szCs w:val="20"/>
          <w:color w:val="auto"/>
        </w:rPr>
      </w:pPr>
      <w:r>
        <w:rPr>
          <w:rFonts w:ascii="Courier New" w:cs="Courier New" w:eastAsia="Courier New" w:hAnsi="Courier New"/>
          <w:sz w:val="16"/>
          <w:szCs w:val="16"/>
          <w:color w:val="auto"/>
        </w:rPr>
        <w:t>(a)............................... $ 708 $ -- $ --</w:t>
      </w:r>
    </w:p>
    <w:p>
      <w:pPr>
        <w:jc w:val="center"/>
        <w:ind w:right="5095"/>
        <w:spacing w:after="0" w:line="237" w:lineRule="auto"/>
        <w:rPr>
          <w:sz w:val="20"/>
          <w:szCs w:val="20"/>
          <w:color w:val="auto"/>
        </w:rPr>
      </w:pPr>
      <w:r>
        <w:rPr>
          <w:rFonts w:ascii="Courier New" w:cs="Courier New" w:eastAsia="Courier New" w:hAnsi="Courier New"/>
          <w:sz w:val="16"/>
          <w:szCs w:val="16"/>
          <w:color w:val="auto"/>
        </w:rPr>
        <w:t>Settlement of exchangeable notes (net of income taxes</w:t>
      </w:r>
    </w:p>
    <w:p>
      <w:pPr>
        <w:jc w:val="center"/>
        <w:ind w:right="5095"/>
        <w:spacing w:after="0" w:line="237" w:lineRule="auto"/>
        <w:rPr>
          <w:sz w:val="20"/>
          <w:szCs w:val="20"/>
          <w:color w:val="auto"/>
        </w:rPr>
      </w:pPr>
      <w:r>
        <w:rPr>
          <w:rFonts w:ascii="Courier New" w:cs="Courier New" w:eastAsia="Courier New" w:hAnsi="Courier New"/>
          <w:sz w:val="16"/>
          <w:szCs w:val="16"/>
          <w:color w:val="auto"/>
        </w:rPr>
        <w:t>of $152)</w:t>
      </w:r>
    </w:p>
    <w:p>
      <w:pPr>
        <w:spacing w:after="0" w:line="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4"/>
          <w:szCs w:val="14"/>
          <w:color w:val="auto"/>
        </w:rPr>
        <w:t>(b)............................................... 240</w:t>
      </w:r>
    </w:p>
    <w:p>
      <w:pPr>
        <w:spacing w:after="0" w:line="1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6"/>
          <w:szCs w:val="16"/>
          <w:color w:val="auto"/>
        </w:rPr>
        <w:t>-- -- Sale of various securities (net of income tax</w:t>
      </w:r>
    </w:p>
    <w:p>
      <w:pPr>
        <w:jc w:val="center"/>
        <w:ind w:right="5095"/>
        <w:spacing w:after="0" w:line="236" w:lineRule="auto"/>
        <w:rPr>
          <w:sz w:val="20"/>
          <w:szCs w:val="20"/>
          <w:color w:val="auto"/>
        </w:rPr>
      </w:pPr>
      <w:r>
        <w:rPr>
          <w:rFonts w:ascii="Courier New" w:cs="Courier New" w:eastAsia="Courier New" w:hAnsi="Courier New"/>
          <w:sz w:val="16"/>
          <w:szCs w:val="16"/>
          <w:color w:val="auto"/>
        </w:rPr>
        <w:t>benefit (provision) of $63 and</w:t>
      </w:r>
    </w:p>
    <w:p>
      <w:pPr>
        <w:jc w:val="center"/>
        <w:ind w:right="5095"/>
        <w:spacing w:after="0" w:line="237" w:lineRule="auto"/>
        <w:rPr>
          <w:sz w:val="20"/>
          <w:szCs w:val="20"/>
          <w:color w:val="auto"/>
        </w:rPr>
      </w:pPr>
      <w:r>
        <w:rPr>
          <w:rFonts w:ascii="Courier New" w:cs="Courier New" w:eastAsia="Courier New" w:hAnsi="Courier New"/>
          <w:sz w:val="16"/>
          <w:szCs w:val="16"/>
          <w:color w:val="auto"/>
        </w:rPr>
        <w:t>$(16)).......................... 100 (27) -- Other</w:t>
      </w:r>
    </w:p>
    <w:p>
      <w:pPr>
        <w:ind w:left="145"/>
        <w:spacing w:after="0" w:line="237" w:lineRule="auto"/>
        <w:rPr>
          <w:sz w:val="20"/>
          <w:szCs w:val="20"/>
          <w:color w:val="auto"/>
        </w:rPr>
      </w:pPr>
      <w:r>
        <w:rPr>
          <w:rFonts w:ascii="Courier New" w:cs="Courier New" w:eastAsia="Courier New" w:hAnsi="Courier New"/>
          <w:sz w:val="16"/>
          <w:szCs w:val="16"/>
          <w:color w:val="auto"/>
        </w:rPr>
        <w:t>than temporary investment impairments (net of income</w:t>
      </w:r>
    </w:p>
    <w:p>
      <w:pPr>
        <w:jc w:val="center"/>
        <w:ind w:right="5095"/>
        <w:spacing w:after="0" w:line="237" w:lineRule="auto"/>
        <w:rPr>
          <w:sz w:val="20"/>
          <w:szCs w:val="20"/>
          <w:color w:val="auto"/>
        </w:rPr>
      </w:pPr>
      <w:r>
        <w:rPr>
          <w:rFonts w:ascii="Courier New" w:cs="Courier New" w:eastAsia="Courier New" w:hAnsi="Courier New"/>
          <w:sz w:val="16"/>
          <w:szCs w:val="16"/>
          <w:color w:val="auto"/>
        </w:rPr>
        <w:t>taxes of $197 and $45).......................... 314</w:t>
      </w:r>
    </w:p>
    <w:p>
      <w:pPr>
        <w:spacing w:after="0" w:line="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4"/>
          <w:szCs w:val="14"/>
          <w:color w:val="auto"/>
        </w:rPr>
        <w:t>173 -- Revaluation of derivatives (net of income taxes</w:t>
      </w:r>
    </w:p>
    <w:p>
      <w:pPr>
        <w:spacing w:after="0" w:line="1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4"/>
          <w:szCs w:val="14"/>
          <w:color w:val="auto"/>
        </w:rPr>
        <w:t>$33)...................................................</w:t>
      </w:r>
    </w:p>
    <w:p>
      <w:pPr>
        <w:spacing w:after="0" w:line="1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6"/>
          <w:szCs w:val="16"/>
          <w:color w:val="auto"/>
        </w:rPr>
        <w:t>52 -- -- ------ ---- ----- Total recognition of</w:t>
      </w:r>
    </w:p>
    <w:p>
      <w:pPr>
        <w:jc w:val="center"/>
        <w:ind w:right="5095"/>
        <w:spacing w:after="0" w:line="236" w:lineRule="auto"/>
        <w:rPr>
          <w:sz w:val="20"/>
          <w:szCs w:val="20"/>
          <w:color w:val="auto"/>
        </w:rPr>
      </w:pPr>
      <w:r>
        <w:rPr>
          <w:rFonts w:ascii="Courier New" w:cs="Courier New" w:eastAsia="Courier New" w:hAnsi="Courier New"/>
          <w:sz w:val="16"/>
          <w:szCs w:val="16"/>
          <w:color w:val="auto"/>
        </w:rPr>
        <w:t>previously unrealized losses........ $1,414 $146 $ --</w:t>
      </w:r>
    </w:p>
    <w:p>
      <w:pPr>
        <w:jc w:val="center"/>
        <w:ind w:right="5095"/>
        <w:spacing w:after="0" w:line="237" w:lineRule="auto"/>
        <w:rPr>
          <w:sz w:val="20"/>
          <w:szCs w:val="20"/>
          <w:color w:val="auto"/>
        </w:rPr>
      </w:pPr>
      <w:r>
        <w:rPr>
          <w:rFonts w:ascii="Courier New" w:cs="Courier New" w:eastAsia="Courier New" w:hAnsi="Courier New"/>
          <w:sz w:val="16"/>
          <w:szCs w:val="16"/>
          <w:color w:val="auto"/>
        </w:rPr>
        <w:t>====== ====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365" w:hanging="365"/>
        <w:spacing w:after="0"/>
        <w:tabs>
          <w:tab w:leader="none" w:pos="365"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10 for further discussion.</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7 for further discussion.</w:t>
      </w:r>
    </w:p>
    <w:p>
      <w:pPr>
        <w:spacing w:after="0" w:line="176"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CASH FLOW INFORMATION</w:t>
      </w:r>
    </w:p>
    <w:p>
      <w:pPr>
        <w:spacing w:after="0" w:line="177" w:lineRule="exact"/>
        <w:rPr>
          <w:sz w:val="20"/>
          <w:szCs w:val="20"/>
          <w:color w:val="auto"/>
        </w:rPr>
      </w:pPr>
    </w:p>
    <w:p>
      <w:pPr>
        <w:jc w:val="center"/>
        <w:ind w:right="7055"/>
        <w:spacing w:after="0"/>
        <w:rPr>
          <w:sz w:val="20"/>
          <w:szCs w:val="20"/>
          <w:color w:val="auto"/>
        </w:rPr>
      </w:pPr>
      <w:r>
        <w:rPr>
          <w:rFonts w:ascii="Courier New" w:cs="Courier New" w:eastAsia="Courier New" w:hAnsi="Courier New"/>
          <w:sz w:val="16"/>
          <w:szCs w:val="16"/>
          <w:color w:val="auto"/>
        </w:rPr>
        <w:t>YEAR ENDED TEN MONTHS DECEMBER</w:t>
      </w:r>
    </w:p>
    <w:p>
      <w:pPr>
        <w:ind w:left="425"/>
        <w:spacing w:after="0" w:line="236" w:lineRule="auto"/>
        <w:rPr>
          <w:sz w:val="20"/>
          <w:szCs w:val="20"/>
          <w:color w:val="auto"/>
        </w:rPr>
      </w:pPr>
      <w:r>
        <w:rPr>
          <w:rFonts w:ascii="Courier New" w:cs="Courier New" w:eastAsia="Courier New" w:hAnsi="Courier New"/>
          <w:sz w:val="16"/>
          <w:szCs w:val="16"/>
          <w:color w:val="auto"/>
        </w:rPr>
        <w:t>31, ENDED ---------------</w:t>
      </w:r>
    </w:p>
    <w:p>
      <w:pPr>
        <w:ind w:left="45"/>
        <w:spacing w:after="0" w:line="237" w:lineRule="auto"/>
        <w:rPr>
          <w:sz w:val="20"/>
          <w:szCs w:val="20"/>
          <w:color w:val="auto"/>
        </w:rPr>
      </w:pPr>
      <w:r>
        <w:rPr>
          <w:rFonts w:ascii="Courier New" w:cs="Courier New" w:eastAsia="Courier New" w:hAnsi="Courier New"/>
          <w:sz w:val="16"/>
          <w:szCs w:val="16"/>
          <w:color w:val="auto"/>
        </w:rPr>
        <w:t>DECEMBER 31, 2001 2000 1999 -----</w:t>
      </w:r>
    </w:p>
    <w:p>
      <w:pPr>
        <w:ind w:left="185"/>
        <w:spacing w:after="0" w:line="237" w:lineRule="auto"/>
        <w:rPr>
          <w:sz w:val="20"/>
          <w:szCs w:val="20"/>
          <w:color w:val="auto"/>
        </w:rPr>
      </w:pPr>
      <w:r>
        <w:rPr>
          <w:rFonts w:ascii="Courier New" w:cs="Courier New" w:eastAsia="Courier New" w:hAnsi="Courier New"/>
          <w:sz w:val="16"/>
          <w:szCs w:val="16"/>
          <w:color w:val="auto"/>
        </w:rPr>
        <w:t>- ------ ------------ Interest</w:t>
      </w:r>
    </w:p>
    <w:p>
      <w:pPr>
        <w:jc w:val="center"/>
        <w:ind w:right="7055"/>
        <w:spacing w:after="0" w:line="237" w:lineRule="auto"/>
        <w:rPr>
          <w:sz w:val="20"/>
          <w:szCs w:val="20"/>
          <w:color w:val="auto"/>
        </w:rPr>
      </w:pPr>
      <w:r>
        <w:rPr>
          <w:rFonts w:ascii="Courier New" w:cs="Courier New" w:eastAsia="Courier New" w:hAnsi="Courier New"/>
          <w:sz w:val="16"/>
          <w:szCs w:val="16"/>
          <w:color w:val="auto"/>
        </w:rPr>
        <w:t>payments, net of amounts</w:t>
      </w:r>
    </w:p>
    <w:p>
      <w:pPr>
        <w:ind w:left="285"/>
        <w:spacing w:after="0" w:line="237" w:lineRule="auto"/>
        <w:rPr>
          <w:sz w:val="20"/>
          <w:szCs w:val="20"/>
          <w:color w:val="auto"/>
        </w:rPr>
      </w:pPr>
      <w:r>
        <w:rPr>
          <w:rFonts w:ascii="Courier New" w:cs="Courier New" w:eastAsia="Courier New" w:hAnsi="Courier New"/>
          <w:sz w:val="16"/>
          <w:szCs w:val="16"/>
          <w:color w:val="auto"/>
        </w:rPr>
        <w:t>capitalized.......... $1,555</w:t>
      </w:r>
    </w:p>
    <w:p>
      <w:pPr>
        <w:jc w:val="center"/>
        <w:ind w:right="7055"/>
        <w:spacing w:after="0" w:line="237" w:lineRule="auto"/>
        <w:rPr>
          <w:sz w:val="20"/>
          <w:szCs w:val="20"/>
          <w:color w:val="auto"/>
        </w:rPr>
      </w:pPr>
      <w:r>
        <w:rPr>
          <w:rFonts w:ascii="Courier New" w:cs="Courier New" w:eastAsia="Courier New" w:hAnsi="Courier New"/>
          <w:sz w:val="16"/>
          <w:szCs w:val="16"/>
          <w:color w:val="auto"/>
        </w:rPr>
        <w:t>$1,016 $488 ====== ====== ====</w:t>
      </w:r>
    </w:p>
    <w:p>
      <w:pPr>
        <w:jc w:val="center"/>
        <w:ind w:right="7055"/>
        <w:spacing w:after="0" w:line="237" w:lineRule="auto"/>
        <w:rPr>
          <w:sz w:val="20"/>
          <w:szCs w:val="20"/>
          <w:color w:val="auto"/>
        </w:rPr>
      </w:pPr>
      <w:r>
        <w:rPr>
          <w:rFonts w:ascii="Courier New" w:cs="Courier New" w:eastAsia="Courier New" w:hAnsi="Courier New"/>
          <w:sz w:val="16"/>
          <w:szCs w:val="16"/>
          <w:color w:val="auto"/>
        </w:rPr>
        <w:t>Income tax (refunds)</w:t>
      </w:r>
    </w:p>
    <w:p>
      <w:pPr>
        <w:ind w:left="5"/>
        <w:spacing w:after="0" w:line="237" w:lineRule="auto"/>
        <w:rPr>
          <w:sz w:val="20"/>
          <w:szCs w:val="20"/>
          <w:color w:val="auto"/>
        </w:rPr>
      </w:pPr>
      <w:r>
        <w:rPr>
          <w:rFonts w:ascii="Courier New" w:cs="Courier New" w:eastAsia="Courier New" w:hAnsi="Courier New"/>
          <w:sz w:val="16"/>
          <w:szCs w:val="16"/>
          <w:color w:val="auto"/>
        </w:rPr>
        <w:t>payments..........................</w:t>
      </w:r>
    </w:p>
    <w:p>
      <w:pPr>
        <w:ind w:left="365" w:hanging="180"/>
        <w:spacing w:after="0" w:line="236" w:lineRule="auto"/>
        <w:tabs>
          <w:tab w:leader="none" w:pos="365"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(442) $ 62 $ 8 ====== ======</w:t>
      </w:r>
    </w:p>
    <w:p>
      <w:pPr>
        <w:ind w:left="13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left="185" w:right="4359" w:hanging="185"/>
        <w:spacing w:after="0" w:line="465" w:lineRule="auto"/>
        <w:tabs>
          <w:tab w:leader="none" w:pos="371"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ACQUISITIONS, VENTURES, DISPOSITIONS AND EXCHANGES MERGER WITH TELE-COMMUNICATIONS, INC.</w:t>
      </w:r>
    </w:p>
    <w:p>
      <w:pPr>
        <w:spacing w:after="0" w:line="1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184"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F-40</w:t>
      </w:r>
    </w:p>
    <w:p>
      <w:pPr>
        <w:sectPr>
          <w:pgSz w:w="11900" w:h="16838" w:orient="portrait"/>
          <w:cols w:equalWidth="0" w:num="1">
            <w:col w:w="10224"/>
          </w:cols>
          <w:pgMar w:left="235" w:top="469" w:right="1440" w:bottom="1440" w:gutter="0" w:footer="0" w:header="0"/>
        </w:sectPr>
      </w:pPr>
    </w:p>
    <w:bookmarkStart w:id="220" w:name="page221"/>
    <w:bookmarkEnd w:id="220"/>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MERGER WITH MEDIAONE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189"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 FORMA RESULTS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Following is a summary of the pro forma results of AT&amp;T Broadband Group as if the MediaOne Merger had closed effective March 1, 1999:</w:t>
      </w:r>
    </w:p>
    <w:p>
      <w:pPr>
        <w:spacing w:after="0" w:line="17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TEN MONTHS YEAR ENDED ENDED DECEMBER 31, DECEMBER 31, 2000</w:t>
      </w:r>
    </w:p>
    <w:p>
      <w:pPr>
        <w:jc w:val="center"/>
        <w:ind w:right="4639"/>
        <w:spacing w:after="0" w:line="236" w:lineRule="auto"/>
        <w:rPr>
          <w:sz w:val="20"/>
          <w:szCs w:val="20"/>
          <w:color w:val="auto"/>
        </w:rPr>
      </w:pPr>
      <w:r>
        <w:rPr>
          <w:rFonts w:ascii="Courier New" w:cs="Courier New" w:eastAsia="Courier New" w:hAnsi="Courier New"/>
          <w:sz w:val="16"/>
          <w:szCs w:val="16"/>
          <w:color w:val="auto"/>
        </w:rPr>
        <w:t>1999 ------------ ------------ (UNAUDITED)</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Revenue.....................................................</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$ 9,770 $7,326 Operating</w:t>
      </w:r>
    </w:p>
    <w:p>
      <w:pPr>
        <w:jc w:val="center"/>
        <w:ind w:right="4639"/>
        <w:spacing w:after="0" w:line="236" w:lineRule="auto"/>
        <w:rPr>
          <w:sz w:val="20"/>
          <w:szCs w:val="20"/>
          <w:color w:val="auto"/>
        </w:rPr>
      </w:pPr>
      <w:r>
        <w:rPr>
          <w:rFonts w:ascii="Courier New" w:cs="Courier New" w:eastAsia="Courier New" w:hAnsi="Courier New"/>
          <w:sz w:val="16"/>
          <w:szCs w:val="16"/>
          <w:color w:val="auto"/>
        </w:rPr>
        <w:t>loss.............................................. $ 9,089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$1,832 Net (loss)</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income........................................... $(4,422)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$1,047</w:t>
      </w:r>
    </w:p>
    <w:p>
      <w:pPr>
        <w:spacing w:after="0" w:line="362" w:lineRule="exact"/>
        <w:rPr>
          <w:sz w:val="20"/>
          <w:szCs w:val="20"/>
          <w:color w:val="auto"/>
        </w:rPr>
      </w:pPr>
    </w:p>
    <w:p>
      <w:pPr>
        <w:ind w:right="3059" w:firstLine="465"/>
        <w:spacing w:after="0" w:line="283" w:lineRule="auto"/>
        <w:rPr>
          <w:sz w:val="20"/>
          <w:szCs w:val="20"/>
          <w:color w:val="auto"/>
        </w:rPr>
      </w:pPr>
      <w:r>
        <w:rPr>
          <w:rFonts w:ascii="Courier New" w:cs="Courier New" w:eastAsia="Courier New" w:hAnsi="Courier New"/>
          <w:sz w:val="14"/>
          <w:szCs w:val="14"/>
          <w:color w:val="auto"/>
        </w:rPr>
        <w:t>Pro forma data may not be indicative of the results that would have been obtained had the events actually occurred at the beginning of the periods presented, nor does it intend to be a projection of future results.</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CABLEVISION SYSTEMS CORPORATION ("CABLEVISION") AND RAINBOW MEDIA GROUP</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F-41</w:t>
      </w:r>
    </w:p>
    <w:p>
      <w:pPr>
        <w:sectPr>
          <w:pgSz w:w="11900" w:h="16838" w:orient="portrait"/>
          <w:cols w:equalWidth="0" w:num="1">
            <w:col w:w="10219"/>
          </w:cols>
          <w:pgMar w:left="240" w:top="470" w:right="1440" w:bottom="1440" w:gutter="0" w:footer="0" w:header="0"/>
        </w:sectPr>
      </w:pPr>
    </w:p>
    <w:bookmarkStart w:id="221" w:name="page222"/>
    <w:bookmarkEnd w:id="221"/>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15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340"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CORPORATION</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34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F-42</w:t>
      </w:r>
    </w:p>
    <w:p>
      <w:pPr>
        <w:sectPr>
          <w:pgSz w:w="11900" w:h="16838" w:orient="portrait"/>
          <w:cols w:equalWidth="0" w:num="1">
            <w:col w:w="10219"/>
          </w:cols>
          <w:pgMar w:left="240" w:top="470" w:right="1440" w:bottom="1440" w:gutter="0" w:footer="0" w:header="0"/>
        </w:sectPr>
      </w:pPr>
    </w:p>
    <w:bookmarkStart w:id="222" w:name="page223"/>
    <w:bookmarkEnd w:id="222"/>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AND COMCAST AGREEMENT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INSIGHT COMMUNICATIONS COMPANY LP</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KEARNS-TRIBUNE, LLC</w:t>
      </w:r>
    </w:p>
    <w:p>
      <w:pPr>
        <w:spacing w:after="0" w:line="183" w:lineRule="exact"/>
        <w:rPr>
          <w:sz w:val="20"/>
          <w:szCs w:val="20"/>
          <w:color w:val="auto"/>
        </w:rPr>
      </w:pPr>
    </w:p>
    <w:p>
      <w:pPr>
        <w:ind w:right="2779" w:firstLine="465"/>
        <w:spacing w:after="0"/>
        <w:rPr>
          <w:sz w:val="20"/>
          <w:szCs w:val="20"/>
          <w:color w:val="auto"/>
        </w:rPr>
      </w:pPr>
      <w:r>
        <w:rPr>
          <w:rFonts w:ascii="Courier New" w:cs="Courier New" w:eastAsia="Courier New" w:hAnsi="Courier New"/>
          <w:sz w:val="16"/>
          <w:szCs w:val="16"/>
          <w:color w:val="auto"/>
        </w:rPr>
        <w:t>On January 2, 2001, AT&amp;T, through ATTBLLC, completed the sale of Kearns-Tribune, LLC to MediaNews Group for $200 in cash. The transaction resulted in a pretax gain of approximately $117 recorded in investment (expense) income.</w:t>
      </w:r>
    </w:p>
    <w:p>
      <w:pPr>
        <w:spacing w:after="0" w:line="34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COMCAST</w:t>
      </w:r>
    </w:p>
    <w:p>
      <w:pPr>
        <w:spacing w:after="0" w:line="183" w:lineRule="exact"/>
        <w:rPr>
          <w:sz w:val="20"/>
          <w:szCs w:val="20"/>
          <w:color w:val="auto"/>
        </w:rPr>
      </w:pPr>
    </w:p>
    <w:p>
      <w:pPr>
        <w:ind w:right="3159" w:firstLine="465"/>
        <w:spacing w:after="0" w:line="236" w:lineRule="auto"/>
        <w:rPr>
          <w:sz w:val="20"/>
          <w:szCs w:val="20"/>
          <w:color w:val="auto"/>
        </w:rPr>
      </w:pPr>
      <w:r>
        <w:rPr>
          <w:rFonts w:ascii="Courier New" w:cs="Courier New" w:eastAsia="Courier New" w:hAnsi="Courier New"/>
          <w:sz w:val="16"/>
          <w:szCs w:val="16"/>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MEDIACOM COMMUNICATIONS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F-43</w:t>
      </w:r>
    </w:p>
    <w:p>
      <w:pPr>
        <w:sectPr>
          <w:pgSz w:w="11900" w:h="16838" w:orient="portrait"/>
          <w:cols w:equalWidth="0" w:num="1">
            <w:col w:w="10219"/>
          </w:cols>
          <w:pgMar w:left="240" w:top="470" w:right="1440" w:bottom="1440" w:gutter="0" w:footer="0" w:header="0"/>
        </w:sectPr>
      </w:pPr>
    </w:p>
    <w:bookmarkStart w:id="223" w:name="page224"/>
    <w:bookmarkEnd w:id="223"/>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July 18, 2001, subsidiaries of AT&amp;T sold to MediaCom cable systems</w:t>
      </w:r>
    </w:p>
    <w:p>
      <w:pPr>
        <w:spacing w:after="0" w:line="236" w:lineRule="auto"/>
        <w:rPr>
          <w:sz w:val="20"/>
          <w:szCs w:val="20"/>
          <w:color w:val="auto"/>
        </w:rPr>
      </w:pPr>
      <w:r>
        <w:rPr>
          <w:rFonts w:ascii="Courier New" w:cs="Courier New" w:eastAsia="Courier New" w:hAnsi="Courier New"/>
          <w:sz w:val="16"/>
          <w:szCs w:val="16"/>
          <w:color w:val="auto"/>
        </w:rPr>
        <w:t>attributed to AT&amp;T Broadband Group serving approximately 710,000 customers</w:t>
      </w:r>
    </w:p>
    <w:p>
      <w:pPr>
        <w:spacing w:after="0" w:line="237" w:lineRule="auto"/>
        <w:rPr>
          <w:sz w:val="20"/>
          <w:szCs w:val="20"/>
          <w:color w:val="auto"/>
        </w:rPr>
      </w:pPr>
      <w:r>
        <w:rPr>
          <w:rFonts w:ascii="Courier New" w:cs="Courier New" w:eastAsia="Courier New" w:hAnsi="Courier New"/>
          <w:sz w:val="16"/>
          <w:szCs w:val="16"/>
          <w:color w:val="auto"/>
        </w:rPr>
        <w:t>located primarily in Georgia, Iowa and Southern Illinois for approximately</w:t>
      </w:r>
    </w:p>
    <w:p>
      <w:pPr>
        <w:spacing w:after="0" w:line="237" w:lineRule="auto"/>
        <w:rPr>
          <w:sz w:val="20"/>
          <w:szCs w:val="20"/>
          <w:color w:val="auto"/>
        </w:rPr>
      </w:pPr>
      <w:r>
        <w:rPr>
          <w:rFonts w:ascii="Courier New" w:cs="Courier New" w:eastAsia="Courier New" w:hAnsi="Courier New"/>
          <w:sz w:val="16"/>
          <w:szCs w:val="16"/>
          <w:color w:val="auto"/>
        </w:rPr>
        <w:t>$1,724 in net cash proceeds. The transaction resulted in a pretax loss of $93</w:t>
      </w:r>
    </w:p>
    <w:p>
      <w:pPr>
        <w:spacing w:after="0" w:line="237" w:lineRule="auto"/>
        <w:rPr>
          <w:sz w:val="20"/>
          <w:szCs w:val="20"/>
          <w:color w:val="auto"/>
        </w:rPr>
      </w:pPr>
      <w:r>
        <w:rPr>
          <w:rFonts w:ascii="Courier New" w:cs="Courier New" w:eastAsia="Courier New" w:hAnsi="Courier New"/>
          <w:sz w:val="16"/>
          <w:szCs w:val="16"/>
          <w:color w:val="auto"/>
        </w:rPr>
        <w:t>recorded in investment (expense) income.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CHARTER COMMUNICATIONS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LENFEST COMMUNICATIONS, INC.</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COMMUNICATIONS, INC.</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ASSET IMPAIRMENT, RESTRUCTURING AND OTHER CHARGES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186"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F-44</w:t>
      </w:r>
    </w:p>
    <w:p>
      <w:pPr>
        <w:sectPr>
          <w:pgSz w:w="11900" w:h="16838" w:orient="portrait"/>
          <w:cols w:equalWidth="0" w:num="1">
            <w:col w:w="10219"/>
          </w:cols>
          <w:pgMar w:left="240" w:top="470" w:right="1440" w:bottom="1440" w:gutter="0" w:footer="0" w:header="0"/>
        </w:sectPr>
      </w:pPr>
    </w:p>
    <w:bookmarkStart w:id="224" w:name="page225"/>
    <w:bookmarkEnd w:id="22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 from January 1, 2000, to December 31, 2001. There was no activity in the restructuring reserve account in 1999.</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EMPLOYEE FACILITY TYPE OF COST SEPARATIONS</w:t>
      </w:r>
    </w:p>
    <w:tbl>
      <w:tblPr>
        <w:tblLayout w:type="fixed"/>
        <w:tblInd w:w="0" w:type="dxa"/>
        <w:tblCellMar>
          <w:top w:w="0" w:type="dxa"/>
          <w:left w:w="0" w:type="dxa"/>
          <w:bottom w:w="0" w:type="dxa"/>
          <w:right w:w="0" w:type="dxa"/>
        </w:tblCellMar>
      </w:tblPr>
      <w:tr>
        <w:trPr>
          <w:trHeight w:val="179"/>
        </w:trPr>
        <w:tc>
          <w:tcPr>
            <w:tcW w:w="44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CLOSINGS OTHER TOTAL - ------------ -----------</w:t>
            </w:r>
          </w:p>
        </w:tc>
      </w:tr>
      <w:tr>
        <w:trPr>
          <w:trHeight w:val="179"/>
        </w:trPr>
        <w:tc>
          <w:tcPr>
            <w:tcW w:w="2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January 1,</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2000...................................</w:t>
            </w: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w:t>
            </w:r>
          </w:p>
        </w:tc>
      </w:tr>
      <w:tr>
        <w:trPr>
          <w:trHeight w:val="179"/>
        </w:trPr>
        <w:tc>
          <w:tcPr>
            <w:tcW w:w="1200" w:type="dxa"/>
            <w:vAlign w:val="bottom"/>
          </w:tcPr>
          <w:p>
            <w:pPr>
              <w:spacing w:after="0"/>
              <w:rPr>
                <w:sz w:val="15"/>
                <w:szCs w:val="15"/>
                <w:color w:val="auto"/>
              </w:rPr>
            </w:pPr>
          </w:p>
        </w:tc>
        <w:tc>
          <w:tcPr>
            <w:tcW w:w="1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 $ --</w:t>
            </w:r>
          </w:p>
        </w:tc>
        <w:tc>
          <w:tcPr>
            <w:tcW w:w="1620" w:type="dxa"/>
            <w:vAlign w:val="bottom"/>
          </w:tcPr>
          <w:p>
            <w:pPr>
              <w:jc w:val="right"/>
              <w:ind w:right="1182"/>
              <w:spacing w:after="0" w:line="179" w:lineRule="exact"/>
              <w:rPr>
                <w:sz w:val="20"/>
                <w:szCs w:val="20"/>
                <w:color w:val="auto"/>
              </w:rPr>
            </w:pPr>
            <w:r>
              <w:rPr>
                <w:rFonts w:ascii="Courier New" w:cs="Courier New" w:eastAsia="Courier New" w:hAnsi="Courier New"/>
                <w:sz w:val="16"/>
                <w:szCs w:val="16"/>
                <w:color w:val="auto"/>
                <w:w w:val="88"/>
              </w:rPr>
              <w:t>$ --</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Additions.......................................</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120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 30 --</w:t>
            </w:r>
          </w:p>
        </w:tc>
        <w:tc>
          <w:tcPr>
            <w:tcW w:w="16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91</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Deductions......................................</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 (30)</w:t>
            </w:r>
          </w:p>
        </w:tc>
        <w:tc>
          <w:tcPr>
            <w:tcW w:w="3220" w:type="dxa"/>
            <w:vAlign w:val="bottom"/>
            <w:gridSpan w:val="3"/>
          </w:tcPr>
          <w:p>
            <w:pPr>
              <w:jc w:val="right"/>
              <w:ind w:right="262"/>
              <w:spacing w:after="0" w:line="179" w:lineRule="exact"/>
              <w:rPr>
                <w:sz w:val="20"/>
                <w:szCs w:val="20"/>
                <w:color w:val="auto"/>
              </w:rPr>
            </w:pPr>
            <w:r>
              <w:rPr>
                <w:rFonts w:ascii="Courier New" w:cs="Courier New" w:eastAsia="Courier New" w:hAnsi="Courier New"/>
                <w:sz w:val="16"/>
                <w:szCs w:val="16"/>
                <w:color w:val="auto"/>
                <w:w w:val="99"/>
              </w:rPr>
              <w:t>-- (75) ----- ----- ---- -----</w:t>
            </w:r>
          </w:p>
        </w:tc>
      </w:tr>
      <w:tr>
        <w:trPr>
          <w:trHeight w:val="179"/>
        </w:trPr>
        <w:tc>
          <w:tcPr>
            <w:tcW w:w="1200" w:type="dxa"/>
            <w:vAlign w:val="bottom"/>
          </w:tcPr>
          <w:p>
            <w:pPr>
              <w:spacing w:after="0"/>
              <w:rPr>
                <w:sz w:val="15"/>
                <w:szCs w:val="15"/>
                <w:color w:val="auto"/>
              </w:rPr>
            </w:pPr>
          </w:p>
        </w:tc>
        <w:tc>
          <w:tcPr>
            <w:tcW w:w="28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December 31,</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2000.................................</w:t>
            </w: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16 -- --</w:t>
            </w:r>
          </w:p>
        </w:tc>
      </w:tr>
      <w:tr>
        <w:trPr>
          <w:trHeight w:val="179"/>
        </w:trPr>
        <w:tc>
          <w:tcPr>
            <w:tcW w:w="1200" w:type="dxa"/>
            <w:vAlign w:val="bottom"/>
          </w:tcPr>
          <w:p>
            <w:pPr>
              <w:spacing w:after="0"/>
              <w:rPr>
                <w:sz w:val="15"/>
                <w:szCs w:val="15"/>
                <w:color w:val="auto"/>
              </w:rPr>
            </w:pPr>
          </w:p>
        </w:tc>
        <w:tc>
          <w:tcPr>
            <w:tcW w:w="122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3"/>
              </w:rPr>
              <w:t>16</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Additions.......................................</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1200" w:type="dxa"/>
            <w:vAlign w:val="bottom"/>
          </w:tcPr>
          <w:p>
            <w:pPr>
              <w:spacing w:after="0"/>
              <w:rPr>
                <w:sz w:val="15"/>
                <w:szCs w:val="15"/>
                <w:color w:val="auto"/>
              </w:rPr>
            </w:pPr>
          </w:p>
        </w:tc>
        <w:tc>
          <w:tcPr>
            <w:tcW w:w="2840" w:type="dxa"/>
            <w:vAlign w:val="bottom"/>
            <w:gridSpan w:val="2"/>
          </w:tcPr>
          <w:p>
            <w:pPr>
              <w:jc w:val="center"/>
              <w:ind w:right="702"/>
              <w:spacing w:after="0" w:line="179" w:lineRule="exact"/>
              <w:rPr>
                <w:sz w:val="20"/>
                <w:szCs w:val="20"/>
                <w:color w:val="auto"/>
              </w:rPr>
            </w:pPr>
            <w:r>
              <w:rPr>
                <w:rFonts w:ascii="Courier New" w:cs="Courier New" w:eastAsia="Courier New" w:hAnsi="Courier New"/>
                <w:sz w:val="16"/>
                <w:szCs w:val="16"/>
                <w:color w:val="auto"/>
                <w:w w:val="96"/>
              </w:rPr>
              <w:t>151 156 16 323</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Deductions......................................</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442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(145) (144) (16) (305) ----- ----- ---- -----</w:t>
            </w:r>
          </w:p>
        </w:tc>
      </w:tr>
      <w:tr>
        <w:trPr>
          <w:trHeight w:val="179"/>
        </w:trPr>
        <w:tc>
          <w:tcPr>
            <w:tcW w:w="1200" w:type="dxa"/>
            <w:vAlign w:val="bottom"/>
          </w:tcPr>
          <w:p>
            <w:pPr>
              <w:spacing w:after="0"/>
              <w:rPr>
                <w:sz w:val="15"/>
                <w:szCs w:val="15"/>
                <w:color w:val="auto"/>
              </w:rPr>
            </w:pPr>
          </w:p>
        </w:tc>
        <w:tc>
          <w:tcPr>
            <w:tcW w:w="28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December 31,</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2001.................................</w:t>
            </w:r>
          </w:p>
        </w:tc>
        <w:tc>
          <w:tcPr>
            <w:tcW w:w="16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$ 22</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$ 12</w:t>
            </w:r>
          </w:p>
        </w:tc>
      </w:tr>
      <w:tr>
        <w:trPr>
          <w:trHeight w:val="179"/>
        </w:trPr>
        <w:tc>
          <w:tcPr>
            <w:tcW w:w="1200" w:type="dxa"/>
            <w:vAlign w:val="bottom"/>
          </w:tcPr>
          <w:p>
            <w:pPr>
              <w:jc w:val="right"/>
              <w:ind w:right="31"/>
              <w:spacing w:after="0" w:line="179" w:lineRule="exact"/>
              <w:rPr>
                <w:sz w:val="20"/>
                <w:szCs w:val="20"/>
                <w:color w:val="auto"/>
              </w:rPr>
            </w:pPr>
            <w:r>
              <w:rPr>
                <w:rFonts w:ascii="Courier New" w:cs="Courier New" w:eastAsia="Courier New" w:hAnsi="Courier New"/>
                <w:sz w:val="16"/>
                <w:szCs w:val="16"/>
                <w:color w:val="auto"/>
              </w:rPr>
              <w:t>$ --</w:t>
            </w:r>
          </w:p>
        </w:tc>
        <w:tc>
          <w:tcPr>
            <w:tcW w:w="28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6"/>
              </w:rPr>
              <w:t>$ 34 ===== ===== ==== =====</w:t>
            </w:r>
          </w:p>
        </w:tc>
        <w:tc>
          <w:tcPr>
            <w:tcW w:w="380" w:type="dxa"/>
            <w:vAlign w:val="bottom"/>
          </w:tcPr>
          <w:p>
            <w:pPr>
              <w:spacing w:after="0"/>
              <w:rPr>
                <w:sz w:val="15"/>
                <w:szCs w:val="15"/>
                <w:color w:val="auto"/>
              </w:rPr>
            </w:pPr>
          </w:p>
        </w:tc>
      </w:tr>
    </w:tbl>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During 2000, AT&amp;T Broadband Group recorded $6,270 of asset impairment, restructuring and other charges which included $6,179 of asset impairment charges related to Excite@Home.</w:t>
      </w:r>
    </w:p>
    <w:p>
      <w:pPr>
        <w:spacing w:after="0" w:line="183"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18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F-45</w:t>
      </w:r>
    </w:p>
    <w:p>
      <w:pPr>
        <w:sectPr>
          <w:pgSz w:w="11900" w:h="16838" w:orient="portrait"/>
          <w:cols w:equalWidth="0" w:num="1">
            <w:col w:w="10219"/>
          </w:cols>
          <w:pgMar w:left="240" w:top="470" w:right="1440" w:bottom="1440" w:gutter="0" w:footer="0" w:header="0"/>
        </w:sectPr>
      </w:pPr>
    </w:p>
    <w:bookmarkStart w:id="225" w:name="page226"/>
    <w:bookmarkEnd w:id="225"/>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As a result of these factors, Excite@Home determined that the intangible assets related to the acquisitions might not be recoverable and conducted impairment tests.</w:t>
      </w:r>
    </w:p>
    <w:p>
      <w:pPr>
        <w:spacing w:after="0" w:line="183" w:lineRule="exact"/>
        <w:rPr>
          <w:sz w:val="20"/>
          <w:szCs w:val="20"/>
          <w:color w:val="auto"/>
        </w:rPr>
      </w:pPr>
    </w:p>
    <w:p>
      <w:pPr>
        <w:jc w:val="both"/>
        <w:ind w:right="3239" w:firstLine="465"/>
        <w:spacing w:after="0" w:line="270" w:lineRule="auto"/>
        <w:rPr>
          <w:sz w:val="20"/>
          <w:szCs w:val="20"/>
          <w:color w:val="auto"/>
        </w:rPr>
      </w:pPr>
      <w:r>
        <w:rPr>
          <w:rFonts w:ascii="Courier New" w:cs="Courier New" w:eastAsia="Courier New" w:hAnsi="Courier New"/>
          <w:sz w:val="14"/>
          <w:szCs w:val="14"/>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w:t>
      </w:r>
    </w:p>
    <w:p>
      <w:pPr>
        <w:spacing w:after="0" w:line="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Acquired intangible assets were combined for those acquisitions where separately identifiable cash flows that are largely independent of the cash flows of other groups of assets could not be identified.</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F-46</w:t>
      </w:r>
    </w:p>
    <w:p>
      <w:pPr>
        <w:sectPr>
          <w:pgSz w:w="11900" w:h="16838" w:orient="portrait"/>
          <w:cols w:equalWidth="0" w:num="1">
            <w:col w:w="10219"/>
          </w:cols>
          <w:pgMar w:left="240" w:top="469" w:right="1440" w:bottom="1440" w:gutter="0" w:footer="0" w:header="0"/>
        </w:sectPr>
      </w:pPr>
    </w:p>
    <w:bookmarkStart w:id="226" w:name="page227"/>
    <w:bookmarkEnd w:id="226"/>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185"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347"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INVESTMENTS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F-47</w:t>
      </w:r>
    </w:p>
    <w:p>
      <w:pPr>
        <w:sectPr>
          <w:pgSz w:w="11900" w:h="16838" w:orient="portrait"/>
          <w:cols w:equalWidth="0" w:num="1">
            <w:col w:w="10219"/>
          </w:cols>
          <w:pgMar w:left="240" w:top="469" w:right="1440" w:bottom="1440" w:gutter="0" w:footer="0" w:header="0"/>
        </w:sectPr>
      </w:pPr>
    </w:p>
    <w:bookmarkStart w:id="227" w:name="page228"/>
    <w:bookmarkEnd w:id="227"/>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3059" w:firstLine="465"/>
        <w:spacing w:after="0" w:line="234" w:lineRule="auto"/>
        <w:rPr>
          <w:sz w:val="20"/>
          <w:szCs w:val="20"/>
          <w:color w:val="auto"/>
        </w:rPr>
      </w:pPr>
      <w:r>
        <w:rPr>
          <w:rFonts w:ascii="Courier New" w:cs="Courier New" w:eastAsia="Courier New" w:hAnsi="Courier New"/>
          <w:sz w:val="16"/>
          <w:szCs w:val="16"/>
          <w:color w:val="auto"/>
        </w:rPr>
        <w:t>Ownership of significant equity investments attributed to AT&amp;T Broadband Group was as follows: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AT DECEMBER 31, ----------------- 2001 2000 ---</w:t>
      </w:r>
    </w:p>
    <w:p>
      <w:pPr>
        <w:jc w:val="center"/>
        <w:ind w:right="5755"/>
        <w:spacing w:after="0" w:line="236" w:lineRule="auto"/>
        <w:rPr>
          <w:sz w:val="20"/>
          <w:szCs w:val="20"/>
          <w:color w:val="auto"/>
        </w:rPr>
      </w:pPr>
      <w:r>
        <w:rPr>
          <w:rFonts w:ascii="Courier New" w:cs="Courier New" w:eastAsia="Courier New" w:hAnsi="Courier New"/>
          <w:sz w:val="16"/>
          <w:szCs w:val="16"/>
          <w:color w:val="auto"/>
        </w:rPr>
        <w:t>--- ------ Cablevision Systems</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Corporation............................. --%(a)</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27.98%(a) Texas Cable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Communications, LP................... 25.00%</w:t>
      </w:r>
    </w:p>
    <w:p>
      <w:pPr>
        <w:jc w:val="center"/>
        <w:ind w:right="5755"/>
        <w:spacing w:after="0" w:line="236" w:lineRule="auto"/>
        <w:rPr>
          <w:sz w:val="20"/>
          <w:szCs w:val="20"/>
          <w:color w:val="auto"/>
        </w:rPr>
      </w:pPr>
      <w:r>
        <w:rPr>
          <w:rFonts w:ascii="Courier New" w:cs="Courier New" w:eastAsia="Courier New" w:hAnsi="Courier New"/>
          <w:sz w:val="16"/>
          <w:szCs w:val="16"/>
          <w:color w:val="auto"/>
        </w:rPr>
        <w:t>25.00% Kansas City Cable</w:t>
      </w:r>
    </w:p>
    <w:p>
      <w:pPr>
        <w:jc w:val="center"/>
        <w:ind w:right="5755"/>
        <w:spacing w:after="0" w:line="237" w:lineRule="auto"/>
        <w:rPr>
          <w:sz w:val="20"/>
          <w:szCs w:val="20"/>
          <w:color w:val="auto"/>
        </w:rPr>
      </w:pPr>
      <w:r>
        <w:rPr>
          <w:rFonts w:ascii="Courier New" w:cs="Courier New" w:eastAsia="Courier New" w:hAnsi="Courier New"/>
          <w:sz w:val="16"/>
          <w:szCs w:val="16"/>
          <w:color w:val="auto"/>
        </w:rPr>
        <w:t>Partners..................................</w:t>
      </w:r>
    </w:p>
    <w:p>
      <w:pPr>
        <w:jc w:val="center"/>
        <w:ind w:right="5755"/>
        <w:spacing w:after="0" w:line="237" w:lineRule="auto"/>
        <w:rPr>
          <w:sz w:val="20"/>
          <w:szCs w:val="20"/>
          <w:color w:val="auto"/>
        </w:rPr>
      </w:pPr>
      <w:r>
        <w:rPr>
          <w:rFonts w:ascii="Courier New" w:cs="Courier New" w:eastAsia="Courier New" w:hAnsi="Courier New"/>
          <w:sz w:val="16"/>
          <w:szCs w:val="16"/>
          <w:color w:val="auto"/>
        </w:rPr>
        <w:t>50.00% 50.00% Parnassos Communications,</w:t>
      </w:r>
    </w:p>
    <w:p>
      <w:pPr>
        <w:jc w:val="center"/>
        <w:ind w:right="5755"/>
        <w:spacing w:after="0" w:line="237" w:lineRule="auto"/>
        <w:rPr>
          <w:sz w:val="20"/>
          <w:szCs w:val="20"/>
          <w:color w:val="auto"/>
        </w:rPr>
      </w:pPr>
      <w:r>
        <w:rPr>
          <w:rFonts w:ascii="Courier New" w:cs="Courier New" w:eastAsia="Courier New" w:hAnsi="Courier New"/>
          <w:sz w:val="16"/>
          <w:szCs w:val="16"/>
          <w:color w:val="auto"/>
        </w:rPr>
        <w:t>LP................................ 33.33%</w:t>
      </w:r>
    </w:p>
    <w:p>
      <w:pPr>
        <w:jc w:val="center"/>
        <w:ind w:right="5755"/>
        <w:spacing w:after="0" w:line="237" w:lineRule="auto"/>
        <w:rPr>
          <w:sz w:val="20"/>
          <w:szCs w:val="20"/>
          <w:color w:val="auto"/>
        </w:rPr>
      </w:pPr>
      <w:r>
        <w:rPr>
          <w:rFonts w:ascii="Courier New" w:cs="Courier New" w:eastAsia="Courier New" w:hAnsi="Courier New"/>
          <w:sz w:val="16"/>
          <w:szCs w:val="16"/>
          <w:color w:val="auto"/>
        </w:rPr>
        <w:t>33.33% US Cable of Coastal-Texas,</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LP............................... 48.16% 37.06%</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(b) Midcontinent</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Communications.................................</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50.00% 50.00%</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879" w:hanging="365"/>
        <w:spacing w:after="0" w:line="236" w:lineRule="auto"/>
        <w:tabs>
          <w:tab w:leader="none" w:pos="365"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184" w:lineRule="exact"/>
        <w:rPr>
          <w:rFonts w:ascii="Courier New" w:cs="Courier New" w:eastAsia="Courier New" w:hAnsi="Courier New"/>
          <w:sz w:val="16"/>
          <w:szCs w:val="16"/>
          <w:color w:val="auto"/>
        </w:rPr>
      </w:pPr>
    </w:p>
    <w:p>
      <w:pPr>
        <w:ind w:left="365" w:right="2779" w:hanging="365"/>
        <w:spacing w:after="0" w:line="283" w:lineRule="auto"/>
        <w:tabs>
          <w:tab w:leader="none" w:pos="365"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1, 2001, AT&amp;T Broadband Group contributed cable systems serving approximately 18,000 customers to US Cable of Coastal-Texas, LP ("US Cable") in exchange for an additional 11.10% ownership interest in US Cable.</w:t>
      </w:r>
    </w:p>
    <w:p>
      <w:pPr>
        <w:spacing w:after="0" w:line="155"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Summarized combined financial information for investments accounted for under the equity method was as follows:</w:t>
      </w:r>
    </w:p>
    <w:p>
      <w:pPr>
        <w:spacing w:after="0" w:line="177"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FOR THE FOR THE YEAR ENDED TEN MONTHS DECEMBER 31,</w:t>
      </w:r>
    </w:p>
    <w:p>
      <w:pPr>
        <w:ind w:left="85"/>
        <w:spacing w:after="0" w:line="236" w:lineRule="auto"/>
        <w:rPr>
          <w:sz w:val="20"/>
          <w:szCs w:val="20"/>
          <w:color w:val="auto"/>
        </w:rPr>
      </w:pPr>
      <w:r>
        <w:rPr>
          <w:rFonts w:ascii="Courier New" w:cs="Courier New" w:eastAsia="Courier New" w:hAnsi="Courier New"/>
          <w:sz w:val="16"/>
          <w:szCs w:val="16"/>
          <w:color w:val="auto"/>
        </w:rPr>
        <w:t>ENDED ------------------- DECEMBER 31, 2001 2000 1999</w:t>
      </w:r>
    </w:p>
    <w:p>
      <w:pPr>
        <w:ind w:left="1165"/>
        <w:spacing w:after="0" w:line="237" w:lineRule="auto"/>
        <w:rPr>
          <w:sz w:val="20"/>
          <w:szCs w:val="20"/>
          <w:color w:val="auto"/>
        </w:rPr>
      </w:pPr>
      <w:r>
        <w:rPr>
          <w:rFonts w:ascii="Courier New" w:cs="Courier New" w:eastAsia="Courier New" w:hAnsi="Courier New"/>
          <w:sz w:val="16"/>
          <w:szCs w:val="16"/>
          <w:color w:val="auto"/>
        </w:rPr>
        <w:t>-------- -------- ------------</w:t>
      </w:r>
    </w:p>
    <w:p>
      <w:pPr>
        <w:ind w:left="5"/>
        <w:spacing w:after="0" w:line="237" w:lineRule="auto"/>
        <w:rPr>
          <w:sz w:val="20"/>
          <w:szCs w:val="20"/>
          <w:color w:val="auto"/>
        </w:rPr>
      </w:pPr>
      <w:r>
        <w:rPr>
          <w:rFonts w:ascii="Courier New" w:cs="Courier New" w:eastAsia="Courier New" w:hAnsi="Courier New"/>
          <w:sz w:val="16"/>
          <w:szCs w:val="16"/>
          <w:color w:val="auto"/>
        </w:rPr>
        <w:t>Revenue................................................</w:t>
      </w:r>
    </w:p>
    <w:p>
      <w:pPr>
        <w:ind w:left="785"/>
        <w:spacing w:after="0" w:line="237" w:lineRule="auto"/>
        <w:rPr>
          <w:sz w:val="20"/>
          <w:szCs w:val="20"/>
          <w:color w:val="auto"/>
        </w:rPr>
      </w:pPr>
      <w:r>
        <w:rPr>
          <w:rFonts w:ascii="Courier New" w:cs="Courier New" w:eastAsia="Courier New" w:hAnsi="Courier New"/>
          <w:sz w:val="16"/>
          <w:szCs w:val="16"/>
          <w:color w:val="auto"/>
        </w:rPr>
        <w:t>$4,337 $6,537 $ 6,148 Operating income</w:t>
      </w:r>
    </w:p>
    <w:p>
      <w:pPr>
        <w:ind w:left="325"/>
        <w:spacing w:after="0" w:line="237" w:lineRule="auto"/>
        <w:rPr>
          <w:sz w:val="20"/>
          <w:szCs w:val="20"/>
          <w:color w:val="auto"/>
        </w:rPr>
      </w:pPr>
      <w:r>
        <w:rPr>
          <w:rFonts w:ascii="Courier New" w:cs="Courier New" w:eastAsia="Courier New" w:hAnsi="Courier New"/>
          <w:sz w:val="16"/>
          <w:szCs w:val="16"/>
          <w:color w:val="auto"/>
        </w:rPr>
        <w:t>(loss)................................ $ 1 $ 175</w:t>
      </w:r>
    </w:p>
    <w:p>
      <w:pPr>
        <w:ind w:left="285"/>
        <w:spacing w:after="0" w:line="237" w:lineRule="auto"/>
        <w:rPr>
          <w:sz w:val="20"/>
          <w:szCs w:val="20"/>
          <w:color w:val="auto"/>
        </w:rPr>
      </w:pPr>
      <w:r>
        <w:rPr>
          <w:rFonts w:ascii="Courier New" w:cs="Courier New" w:eastAsia="Courier New" w:hAnsi="Courier New"/>
          <w:sz w:val="16"/>
          <w:szCs w:val="16"/>
          <w:color w:val="auto"/>
        </w:rPr>
        <w:t>$(1,401) Income (loss) from continuing operations</w:t>
      </w:r>
    </w:p>
    <w:p>
      <w:pPr>
        <w:ind w:left="185"/>
        <w:spacing w:after="0" w:line="237" w:lineRule="auto"/>
        <w:rPr>
          <w:sz w:val="20"/>
          <w:szCs w:val="20"/>
          <w:color w:val="auto"/>
        </w:rPr>
      </w:pPr>
      <w:r>
        <w:rPr>
          <w:rFonts w:ascii="Courier New" w:cs="Courier New" w:eastAsia="Courier New" w:hAnsi="Courier New"/>
          <w:sz w:val="16"/>
          <w:szCs w:val="16"/>
          <w:color w:val="auto"/>
        </w:rPr>
        <w:t>before extraordinary items and cumulative effect of</w:t>
      </w:r>
    </w:p>
    <w:p>
      <w:pPr>
        <w:ind w:left="85"/>
        <w:spacing w:after="0" w:line="237" w:lineRule="auto"/>
        <w:rPr>
          <w:sz w:val="20"/>
          <w:szCs w:val="20"/>
          <w:color w:val="auto"/>
        </w:rPr>
      </w:pPr>
      <w:r>
        <w:rPr>
          <w:rFonts w:ascii="Courier New" w:cs="Courier New" w:eastAsia="Courier New" w:hAnsi="Courier New"/>
          <w:sz w:val="16"/>
          <w:szCs w:val="16"/>
          <w:color w:val="auto"/>
        </w:rPr>
        <w:t>accounting change....................................</w:t>
      </w:r>
    </w:p>
    <w:p>
      <w:pPr>
        <w:ind w:left="1065"/>
        <w:spacing w:after="0" w:line="236" w:lineRule="auto"/>
        <w:rPr>
          <w:sz w:val="20"/>
          <w:szCs w:val="20"/>
          <w:color w:val="auto"/>
        </w:rPr>
      </w:pPr>
      <w:r>
        <w:rPr>
          <w:rFonts w:ascii="Courier New" w:cs="Courier New" w:eastAsia="Courier New" w:hAnsi="Courier New"/>
          <w:sz w:val="16"/>
          <w:szCs w:val="16"/>
          <w:color w:val="auto"/>
        </w:rPr>
        <w:t>$ 747 $ (20) $(2,327) Net income</w:t>
      </w:r>
    </w:p>
    <w:p>
      <w:pPr>
        <w:ind w:left="145"/>
        <w:spacing w:after="0" w:line="237" w:lineRule="auto"/>
        <w:rPr>
          <w:sz w:val="20"/>
          <w:szCs w:val="20"/>
          <w:color w:val="auto"/>
        </w:rPr>
      </w:pPr>
      <w:r>
        <w:rPr>
          <w:rFonts w:ascii="Courier New" w:cs="Courier New" w:eastAsia="Courier New" w:hAnsi="Courier New"/>
          <w:sz w:val="16"/>
          <w:szCs w:val="16"/>
          <w:color w:val="auto"/>
        </w:rPr>
        <w:t>(loss)...................................... $ 736 $</w:t>
      </w:r>
    </w:p>
    <w:p>
      <w:pPr>
        <w:ind w:left="1945"/>
        <w:spacing w:after="0" w:line="237" w:lineRule="auto"/>
        <w:rPr>
          <w:sz w:val="20"/>
          <w:szCs w:val="20"/>
          <w:color w:val="auto"/>
        </w:rPr>
      </w:pPr>
      <w:r>
        <w:rPr>
          <w:rFonts w:ascii="Courier New" w:cs="Courier New" w:eastAsia="Courier New" w:hAnsi="Courier New"/>
          <w:sz w:val="16"/>
          <w:szCs w:val="16"/>
          <w:color w:val="auto"/>
        </w:rPr>
        <w:t>(20) $(2,327)</w:t>
      </w:r>
    </w:p>
    <w:p>
      <w:pPr>
        <w:spacing w:after="0" w:line="362"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DECEMBER 31, ----------------- 2001 2000 ------- --</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Current</w:t>
      </w:r>
    </w:p>
    <w:p>
      <w:pPr>
        <w:spacing w:after="0" w:line="4" w:lineRule="exact"/>
        <w:rPr>
          <w:sz w:val="20"/>
          <w:szCs w:val="20"/>
          <w:color w:val="auto"/>
        </w:rPr>
      </w:pPr>
    </w:p>
    <w:p>
      <w:pPr>
        <w:jc w:val="center"/>
        <w:ind w:right="5375"/>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$ 483 $ 1,493 Noncurrent</w:t>
      </w:r>
    </w:p>
    <w:p>
      <w:pPr>
        <w:jc w:val="center"/>
        <w:ind w:right="5395"/>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5395"/>
        <w:spacing w:after="0" w:line="237" w:lineRule="auto"/>
        <w:rPr>
          <w:sz w:val="20"/>
          <w:szCs w:val="20"/>
          <w:color w:val="auto"/>
        </w:rPr>
      </w:pPr>
      <w:r>
        <w:rPr>
          <w:rFonts w:ascii="Courier New" w:cs="Courier New" w:eastAsia="Courier New" w:hAnsi="Courier New"/>
          <w:sz w:val="16"/>
          <w:szCs w:val="16"/>
          <w:color w:val="auto"/>
        </w:rPr>
        <w:t>$10,538 $18,262 Current</w:t>
      </w:r>
    </w:p>
    <w:p>
      <w:pPr>
        <w:spacing w:after="0" w:line="4" w:lineRule="exact"/>
        <w:rPr>
          <w:sz w:val="20"/>
          <w:szCs w:val="20"/>
          <w:color w:val="auto"/>
        </w:rPr>
      </w:pPr>
    </w:p>
    <w:p>
      <w:pPr>
        <w:jc w:val="center"/>
        <w:ind w:right="5375"/>
        <w:spacing w:after="0"/>
        <w:rPr>
          <w:sz w:val="20"/>
          <w:szCs w:val="20"/>
          <w:color w:val="auto"/>
        </w:rPr>
      </w:pPr>
      <w:r>
        <w:rPr>
          <w:rFonts w:ascii="Courier New" w:cs="Courier New" w:eastAsia="Courier New" w:hAnsi="Courier New"/>
          <w:sz w:val="14"/>
          <w:szCs w:val="14"/>
          <w:color w:val="auto"/>
        </w:rPr>
        <w:t>liabilities.........................................</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$ 1,009 $ 2,712 Noncurrent</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liabilities...................................... $</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6,420 $15,034 Redeemable preferred</w:t>
      </w:r>
    </w:p>
    <w:p>
      <w:pPr>
        <w:jc w:val="center"/>
        <w:ind w:right="5395"/>
        <w:spacing w:after="0" w:line="236" w:lineRule="auto"/>
        <w:rPr>
          <w:sz w:val="20"/>
          <w:szCs w:val="20"/>
          <w:color w:val="auto"/>
        </w:rPr>
      </w:pPr>
      <w:r>
        <w:rPr>
          <w:rFonts w:ascii="Courier New" w:cs="Courier New" w:eastAsia="Courier New" w:hAnsi="Courier New"/>
          <w:sz w:val="16"/>
          <w:szCs w:val="16"/>
          <w:color w:val="auto"/>
        </w:rPr>
        <w:t>stock.................................. $ -- $</w:t>
      </w:r>
    </w:p>
    <w:p>
      <w:pPr>
        <w:jc w:val="center"/>
        <w:ind w:right="5395"/>
        <w:spacing w:after="0" w:line="237" w:lineRule="auto"/>
        <w:rPr>
          <w:sz w:val="20"/>
          <w:szCs w:val="20"/>
          <w:color w:val="auto"/>
        </w:rPr>
      </w:pPr>
      <w:r>
        <w:rPr>
          <w:rFonts w:ascii="Courier New" w:cs="Courier New" w:eastAsia="Courier New" w:hAnsi="Courier New"/>
          <w:sz w:val="16"/>
          <w:szCs w:val="16"/>
          <w:color w:val="auto"/>
        </w:rPr>
        <w:t>1,544 Minority</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interests..........................................</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$ 186 $ 588</w:t>
      </w:r>
    </w:p>
    <w:p>
      <w:pPr>
        <w:spacing w:after="0" w:line="3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 December 31, 2001, AT&amp;T Broadband Group, through MediaOne, had a 25.51% interest in TWE. This investment is accounted for as a cost investment since AT&amp;T Broadband Group does not have the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F-48</w:t>
      </w:r>
    </w:p>
    <w:p>
      <w:pPr>
        <w:sectPr>
          <w:pgSz w:w="11900" w:h="16838" w:orient="portrait"/>
          <w:cols w:equalWidth="0" w:num="1">
            <w:col w:w="10224"/>
          </w:cols>
          <w:pgMar w:left="235" w:top="470" w:right="1440" w:bottom="1132" w:gutter="0" w:footer="0" w:header="0"/>
        </w:sectPr>
      </w:pPr>
    </w:p>
    <w:bookmarkStart w:id="228" w:name="page229"/>
    <w:bookmarkEnd w:id="228"/>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185"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Other investments at December 31, 2001 for AT&amp;T Broadband Group consisted of the following:</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UNREALIZED ESTIMATED BASIS GAINS</w:t>
      </w:r>
    </w:p>
    <w:tbl>
      <w:tblPr>
        <w:tblLayout w:type="fixed"/>
        <w:tblInd w:w="0" w:type="dxa"/>
        <w:tblCellMar>
          <w:top w:w="0" w:type="dxa"/>
          <w:left w:w="0" w:type="dxa"/>
          <w:bottom w:w="0" w:type="dxa"/>
          <w:right w:w="0" w:type="dxa"/>
        </w:tblCellMar>
      </w:tblPr>
      <w:tr>
        <w:trPr>
          <w:trHeight w:val="179"/>
        </w:trPr>
        <w:tc>
          <w:tcPr>
            <w:tcW w:w="37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(LOSSES) FAIR VALUE ------- ------------</w:t>
            </w:r>
          </w:p>
        </w:tc>
      </w:tr>
      <w:tr>
        <w:trPr>
          <w:trHeight w:val="179"/>
        </w:trPr>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 --------------</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Trading</w:t>
            </w:r>
          </w:p>
        </w:tc>
        <w:tc>
          <w:tcPr>
            <w:tcW w:w="620" w:type="dxa"/>
            <w:vAlign w:val="bottom"/>
          </w:tcPr>
          <w:p>
            <w:pPr>
              <w:spacing w:after="0"/>
              <w:rPr>
                <w:sz w:val="15"/>
                <w:szCs w:val="15"/>
                <w:color w:val="auto"/>
              </w:rPr>
            </w:pPr>
          </w:p>
        </w:tc>
      </w:tr>
      <w:tr>
        <w:trPr>
          <w:trHeight w:val="179"/>
        </w:trPr>
        <w:tc>
          <w:tcPr>
            <w:tcW w:w="3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8"/>
              </w:rPr>
              <w:t>securities...............................</w:t>
            </w:r>
          </w:p>
        </w:tc>
        <w:tc>
          <w:tcPr>
            <w:tcW w:w="620" w:type="dxa"/>
            <w:vAlign w:val="bottom"/>
          </w:tcPr>
          <w:p>
            <w:pPr>
              <w:spacing w:after="0"/>
              <w:rPr>
                <w:sz w:val="15"/>
                <w:szCs w:val="15"/>
                <w:color w:val="auto"/>
              </w:rPr>
            </w:pPr>
          </w:p>
        </w:tc>
      </w:tr>
      <w:tr>
        <w:trPr>
          <w:trHeight w:val="179"/>
        </w:trPr>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$ 4,388 $ --</w:t>
            </w:r>
          </w:p>
        </w:tc>
        <w:tc>
          <w:tcPr>
            <w:tcW w:w="2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$4,388 Available-for-sale</w:t>
            </w:r>
          </w:p>
        </w:tc>
      </w:tr>
      <w:tr>
        <w:trPr>
          <w:trHeight w:val="179"/>
        </w:trPr>
        <w:tc>
          <w:tcPr>
            <w:tcW w:w="3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securities....................</w:t>
            </w:r>
          </w:p>
        </w:tc>
        <w:tc>
          <w:tcPr>
            <w:tcW w:w="620" w:type="dxa"/>
            <w:vAlign w:val="bottom"/>
          </w:tcPr>
          <w:p>
            <w:pPr>
              <w:spacing w:after="0" w:line="179" w:lineRule="exact"/>
              <w:rPr>
                <w:sz w:val="20"/>
                <w:szCs w:val="20"/>
                <w:color w:val="auto"/>
              </w:rPr>
            </w:pPr>
            <w:r>
              <w:rPr>
                <w:rFonts w:ascii="Courier New" w:cs="Courier New" w:eastAsia="Courier New" w:hAnsi="Courier New"/>
                <w:sz w:val="16"/>
                <w:szCs w:val="16"/>
                <w:color w:val="auto"/>
              </w:rPr>
              <w:t>3,246</w:t>
            </w:r>
          </w:p>
        </w:tc>
      </w:tr>
      <w:tr>
        <w:trPr>
          <w:trHeight w:val="179"/>
        </w:trPr>
        <w:tc>
          <w:tcPr>
            <w:tcW w:w="31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(169) 3,077 Preferred</w:t>
            </w:r>
          </w:p>
        </w:tc>
        <w:tc>
          <w:tcPr>
            <w:tcW w:w="620" w:type="dxa"/>
            <w:vAlign w:val="bottom"/>
          </w:tcPr>
          <w:p>
            <w:pPr>
              <w:spacing w:after="0"/>
              <w:rPr>
                <w:sz w:val="15"/>
                <w:szCs w:val="15"/>
                <w:color w:val="auto"/>
              </w:rPr>
            </w:pPr>
          </w:p>
        </w:tc>
      </w:tr>
      <w:tr>
        <w:trPr>
          <w:trHeight w:val="179"/>
        </w:trPr>
        <w:tc>
          <w:tcPr>
            <w:tcW w:w="3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2"/>
              </w:rPr>
              <w:t>stock..................................</w:t>
            </w:r>
          </w:p>
        </w:tc>
        <w:tc>
          <w:tcPr>
            <w:tcW w:w="620" w:type="dxa"/>
            <w:vAlign w:val="bottom"/>
          </w:tcPr>
          <w:p>
            <w:pPr>
              <w:spacing w:after="0"/>
              <w:rPr>
                <w:sz w:val="15"/>
                <w:szCs w:val="15"/>
                <w:color w:val="auto"/>
              </w:rPr>
            </w:pPr>
          </w:p>
        </w:tc>
      </w:tr>
      <w:tr>
        <w:trPr>
          <w:trHeight w:val="179"/>
        </w:trPr>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2,164 --</w:t>
            </w:r>
          </w:p>
        </w:tc>
        <w:tc>
          <w:tcPr>
            <w:tcW w:w="24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w w:val="95"/>
              </w:rPr>
              <w:t>2,164 Cost investments,</w:t>
            </w:r>
          </w:p>
        </w:tc>
      </w:tr>
      <w:tr>
        <w:trPr>
          <w:trHeight w:val="179"/>
        </w:trPr>
        <w:tc>
          <w:tcPr>
            <w:tcW w:w="3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warrants and other.............</w:t>
            </w:r>
          </w:p>
        </w:tc>
        <w:tc>
          <w:tcPr>
            <w:tcW w:w="620" w:type="dxa"/>
            <w:vAlign w:val="bottom"/>
          </w:tcPr>
          <w:p>
            <w:pPr>
              <w:spacing w:after="0" w:line="179" w:lineRule="exact"/>
              <w:rPr>
                <w:sz w:val="20"/>
                <w:szCs w:val="20"/>
                <w:color w:val="auto"/>
              </w:rPr>
            </w:pPr>
            <w:r>
              <w:rPr>
                <w:rFonts w:ascii="Courier New" w:cs="Courier New" w:eastAsia="Courier New" w:hAnsi="Courier New"/>
                <w:sz w:val="16"/>
                <w:szCs w:val="16"/>
                <w:color w:val="auto"/>
              </w:rPr>
              <w:t>269 --</w:t>
            </w:r>
          </w:p>
        </w:tc>
      </w:tr>
      <w:tr>
        <w:trPr>
          <w:trHeight w:val="179"/>
        </w:trPr>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269 ------- -----</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$10,067</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w:t>
            </w:r>
          </w:p>
        </w:tc>
      </w:tr>
    </w:tbl>
    <w:p>
      <w:pPr>
        <w:ind w:left="640"/>
        <w:spacing w:after="0" w:line="236" w:lineRule="auto"/>
        <w:rPr>
          <w:sz w:val="20"/>
          <w:szCs w:val="20"/>
          <w:color w:val="auto"/>
        </w:rPr>
      </w:pPr>
      <w:r>
        <w:rPr>
          <w:rFonts w:ascii="Courier New" w:cs="Courier New" w:eastAsia="Courier New" w:hAnsi="Courier New"/>
          <w:sz w:val="16"/>
          <w:szCs w:val="16"/>
          <w:color w:val="auto"/>
        </w:rPr>
        <w:t>$9,898 ======= ===== ======</w:t>
      </w:r>
    </w:p>
    <w:p>
      <w:pPr>
        <w:spacing w:after="0" w:line="362"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Other investments at December 31, 2000 for AT&amp;T Broadband Group consisted of the following:</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COST UNREALIZED ESTIMATED BASIS GAINS</w:t>
      </w:r>
    </w:p>
    <w:p>
      <w:pPr>
        <w:ind w:left="40"/>
        <w:spacing w:after="0" w:line="236" w:lineRule="auto"/>
        <w:rPr>
          <w:sz w:val="20"/>
          <w:szCs w:val="20"/>
          <w:color w:val="auto"/>
        </w:rPr>
      </w:pPr>
      <w:r>
        <w:rPr>
          <w:rFonts w:ascii="Courier New" w:cs="Courier New" w:eastAsia="Courier New" w:hAnsi="Courier New"/>
          <w:sz w:val="16"/>
          <w:szCs w:val="16"/>
          <w:color w:val="auto"/>
        </w:rPr>
        <w:t>(LOSSES) FAIR VALUE ------- ----------</w:t>
      </w:r>
    </w:p>
    <w:p>
      <w:pPr>
        <w:ind w:left="40"/>
        <w:spacing w:after="0" w:line="237" w:lineRule="auto"/>
        <w:rPr>
          <w:sz w:val="20"/>
          <w:szCs w:val="20"/>
          <w:color w:val="auto"/>
        </w:rPr>
      </w:pPr>
      <w:r>
        <w:rPr>
          <w:rFonts w:ascii="Courier New" w:cs="Courier New" w:eastAsia="Courier New" w:hAnsi="Courier New"/>
          <w:sz w:val="16"/>
          <w:szCs w:val="16"/>
          <w:color w:val="auto"/>
        </w:rPr>
        <w:t>---- -------------- Available-for-sale</w:t>
      </w:r>
    </w:p>
    <w:p>
      <w:pPr>
        <w:ind w:left="40"/>
        <w:spacing w:after="0" w:line="237" w:lineRule="auto"/>
        <w:rPr>
          <w:sz w:val="20"/>
          <w:szCs w:val="20"/>
          <w:color w:val="auto"/>
        </w:rPr>
      </w:pPr>
      <w:r>
        <w:rPr>
          <w:rFonts w:ascii="Courier New" w:cs="Courier New" w:eastAsia="Courier New" w:hAnsi="Courier New"/>
          <w:sz w:val="16"/>
          <w:szCs w:val="16"/>
          <w:color w:val="auto"/>
        </w:rPr>
        <w:t>securities.................... $12,927</w:t>
      </w:r>
    </w:p>
    <w:p>
      <w:pPr>
        <w:jc w:val="center"/>
        <w:ind w:right="6599"/>
        <w:spacing w:after="0" w:line="237" w:lineRule="auto"/>
        <w:rPr>
          <w:sz w:val="20"/>
          <w:szCs w:val="20"/>
          <w:color w:val="auto"/>
        </w:rPr>
      </w:pPr>
      <w:r>
        <w:rPr>
          <w:rFonts w:ascii="Courier New" w:cs="Courier New" w:eastAsia="Courier New" w:hAnsi="Courier New"/>
          <w:sz w:val="16"/>
          <w:szCs w:val="16"/>
          <w:color w:val="auto"/>
        </w:rPr>
        <w:t>$(3,620) $ 9,307 Preferred</w:t>
      </w:r>
    </w:p>
    <w:p>
      <w:pPr>
        <w:spacing w:after="0" w:line="237" w:lineRule="auto"/>
        <w:rPr>
          <w:sz w:val="20"/>
          <w:szCs w:val="20"/>
          <w:color w:val="auto"/>
        </w:rPr>
      </w:pPr>
      <w:r>
        <w:rPr>
          <w:rFonts w:ascii="Courier New" w:cs="Courier New" w:eastAsia="Courier New" w:hAnsi="Courier New"/>
          <w:sz w:val="16"/>
          <w:szCs w:val="16"/>
          <w:color w:val="auto"/>
        </w:rPr>
        <w:t>stock..................................</w:t>
      </w:r>
    </w:p>
    <w:p>
      <w:pPr>
        <w:ind w:left="280"/>
        <w:spacing w:after="0" w:line="237" w:lineRule="auto"/>
        <w:rPr>
          <w:sz w:val="20"/>
          <w:szCs w:val="20"/>
          <w:color w:val="auto"/>
        </w:rPr>
      </w:pPr>
      <w:r>
        <w:rPr>
          <w:rFonts w:ascii="Courier New" w:cs="Courier New" w:eastAsia="Courier New" w:hAnsi="Courier New"/>
          <w:sz w:val="16"/>
          <w:szCs w:val="16"/>
          <w:color w:val="auto"/>
        </w:rPr>
        <w:t>1,467 105 1,572 Cost investments,</w:t>
      </w:r>
    </w:p>
    <w:tbl>
      <w:tblPr>
        <w:tblLayout w:type="fixed"/>
        <w:tblInd w:w="80" w:type="dxa"/>
        <w:tblCellMar>
          <w:top w:w="0" w:type="dxa"/>
          <w:left w:w="0" w:type="dxa"/>
          <w:bottom w:w="0" w:type="dxa"/>
          <w:right w:w="0" w:type="dxa"/>
        </w:tblCellMar>
      </w:tblPr>
      <w:tr>
        <w:trPr>
          <w:trHeight w:val="179"/>
        </w:trPr>
        <w:tc>
          <w:tcPr>
            <w:tcW w:w="1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warrants and other.............</w:t>
            </w:r>
          </w:p>
        </w:tc>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1,109</w:t>
            </w:r>
          </w:p>
        </w:tc>
      </w:tr>
      <w:tr>
        <w:trPr>
          <w:trHeight w:val="179"/>
        </w:trPr>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3"/>
              </w:rPr>
              <w:t>14 1,123</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8"/>
              </w:rPr>
              <w:t>------- -------</w:t>
            </w:r>
          </w:p>
        </w:tc>
      </w:tr>
      <w:tr>
        <w:trPr>
          <w:trHeight w:val="179"/>
        </w:trPr>
        <w:tc>
          <w:tcPr>
            <w:tcW w:w="9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$15,503</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$(3,501)</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8"/>
              </w:rPr>
              <w:t>$12,002 =======</w:t>
            </w:r>
          </w:p>
        </w:tc>
      </w:tr>
      <w:tr>
        <w:trPr>
          <w:trHeight w:val="179"/>
        </w:trPr>
        <w:tc>
          <w:tcPr>
            <w:tcW w:w="98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w w:val="92"/>
              </w:rPr>
              <w:t>=======</w:t>
            </w:r>
          </w:p>
        </w:tc>
      </w:tr>
    </w:tbl>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 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F-49</w:t>
      </w:r>
    </w:p>
    <w:p>
      <w:pPr>
        <w:sectPr>
          <w:pgSz w:w="11900" w:h="16838" w:orient="portrait"/>
          <w:cols w:equalWidth="0" w:num="1">
            <w:col w:w="10219"/>
          </w:cols>
          <w:pgMar w:left="240" w:top="470" w:right="1440" w:bottom="1440" w:gutter="0" w:footer="0" w:header="0"/>
        </w:sectPr>
      </w:pPr>
    </w:p>
    <w:bookmarkStart w:id="229" w:name="page230"/>
    <w:bookmarkEnd w:id="229"/>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(7) DEBT OBLIGATIONS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LONG-TERM DEBT</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DEBENTURES, NOTES AND TRUST PREFERRED SECURITIES(A):</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020" w:type="dxa"/>
            <w:vAlign w:val="bottom"/>
            <w:gridSpan w:val="3"/>
          </w:tcPr>
          <w:p>
            <w:pPr>
              <w:jc w:val="center"/>
              <w:ind w:left="83"/>
              <w:spacing w:after="0"/>
              <w:rPr>
                <w:sz w:val="20"/>
                <w:szCs w:val="20"/>
                <w:color w:val="auto"/>
              </w:rPr>
            </w:pPr>
            <w:r>
              <w:rPr>
                <w:rFonts w:ascii="Courier New" w:cs="Courier New" w:eastAsia="Courier New" w:hAnsi="Courier New"/>
                <w:sz w:val="16"/>
                <w:szCs w:val="16"/>
                <w:color w:val="auto"/>
                <w:w w:val="96"/>
              </w:rPr>
              <w:t>DECEMBER 31, ----------------- INTEREST RATES(B)</w:t>
            </w:r>
          </w:p>
        </w:tc>
        <w:tc>
          <w:tcPr>
            <w:tcW w:w="140" w:type="dxa"/>
            <w:vAlign w:val="bottom"/>
          </w:tcPr>
          <w:p>
            <w:pPr>
              <w:spacing w:after="0"/>
              <w:rPr>
                <w:sz w:val="15"/>
                <w:szCs w:val="15"/>
                <w:color w:val="auto"/>
              </w:rPr>
            </w:pP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MATURITIES 2001 2000</w:t>
            </w:r>
          </w:p>
        </w:tc>
        <w:tc>
          <w:tcPr>
            <w:tcW w:w="3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9"/>
              </w:rPr>
              <w:t>- ----------------- ---------- ---</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31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4.00%-6.50% 2002-</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2008........................................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$ 2,855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9"/>
        </w:trPr>
        <w:tc>
          <w:tcPr>
            <w:tcW w:w="3720" w:type="dxa"/>
            <w:vAlign w:val="bottom"/>
            <w:gridSpan w:val="2"/>
          </w:tcPr>
          <w:p>
            <w:pPr>
              <w:jc w:val="center"/>
              <w:ind w:left="1383"/>
              <w:spacing w:after="0" w:line="179" w:lineRule="exact"/>
              <w:rPr>
                <w:sz w:val="20"/>
                <w:szCs w:val="20"/>
                <w:color w:val="auto"/>
              </w:rPr>
            </w:pPr>
            <w:r>
              <w:rPr>
                <w:rFonts w:ascii="Courier New" w:cs="Courier New" w:eastAsia="Courier New" w:hAnsi="Courier New"/>
                <w:sz w:val="16"/>
                <w:szCs w:val="16"/>
                <w:color w:val="auto"/>
                <w:w w:val="96"/>
              </w:rPr>
              <w:t>4,599 6.55%-7.49% 2002-</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2037........................................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3,793</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center"/>
              <w:ind w:left="1383"/>
              <w:spacing w:after="0" w:line="179" w:lineRule="exact"/>
              <w:rPr>
                <w:sz w:val="20"/>
                <w:szCs w:val="20"/>
                <w:color w:val="auto"/>
              </w:rPr>
            </w:pPr>
            <w:r>
              <w:rPr>
                <w:rFonts w:ascii="Courier New" w:cs="Courier New" w:eastAsia="Courier New" w:hAnsi="Courier New"/>
                <w:sz w:val="16"/>
                <w:szCs w:val="16"/>
                <w:color w:val="auto"/>
                <w:w w:val="96"/>
              </w:rPr>
              <w:t>4,369 7.53%-8.50% 2002-</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2097........................................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3,141</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center"/>
              <w:ind w:left="1403"/>
              <w:spacing w:after="0" w:line="179" w:lineRule="exact"/>
              <w:rPr>
                <w:sz w:val="20"/>
                <w:szCs w:val="20"/>
                <w:color w:val="auto"/>
              </w:rPr>
            </w:pPr>
            <w:r>
              <w:rPr>
                <w:rFonts w:ascii="Courier New" w:cs="Courier New" w:eastAsia="Courier New" w:hAnsi="Courier New"/>
                <w:sz w:val="16"/>
                <w:szCs w:val="16"/>
                <w:color w:val="auto"/>
                <w:w w:val="97"/>
              </w:rPr>
              <w:t>3,370 8.60%-10.75% 2002-</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2038........................................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6,292</w:t>
            </w:r>
          </w:p>
        </w:tc>
        <w:tc>
          <w:tcPr>
            <w:tcW w:w="140" w:type="dxa"/>
            <w:vAlign w:val="bottom"/>
          </w:tcPr>
          <w:p>
            <w:pPr>
              <w:spacing w:after="0"/>
              <w:rPr>
                <w:sz w:val="15"/>
                <w:szCs w:val="15"/>
                <w:color w:val="auto"/>
              </w:rPr>
            </w:pPr>
          </w:p>
        </w:tc>
      </w:tr>
      <w:tr>
        <w:trPr>
          <w:trHeight w:val="179"/>
        </w:trPr>
        <w:tc>
          <w:tcPr>
            <w:tcW w:w="5020" w:type="dxa"/>
            <w:vAlign w:val="bottom"/>
            <w:gridSpan w:val="3"/>
          </w:tcPr>
          <w:p>
            <w:pPr>
              <w:jc w:val="center"/>
              <w:ind w:left="103"/>
              <w:spacing w:after="0" w:line="179" w:lineRule="exact"/>
              <w:rPr>
                <w:sz w:val="20"/>
                <w:szCs w:val="20"/>
                <w:color w:val="auto"/>
              </w:rPr>
            </w:pPr>
            <w:r>
              <w:rPr>
                <w:rFonts w:ascii="Courier New" w:cs="Courier New" w:eastAsia="Courier New" w:hAnsi="Courier New"/>
                <w:sz w:val="16"/>
                <w:szCs w:val="16"/>
                <w:color w:val="auto"/>
                <w:w w:val="96"/>
              </w:rPr>
              <w:t>6,594 Variable rate 2002-</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2005........................................</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3,309</w:t>
            </w:r>
          </w:p>
        </w:tc>
        <w:tc>
          <w:tcPr>
            <w:tcW w:w="140" w:type="dxa"/>
            <w:vAlign w:val="bottom"/>
          </w:tcPr>
          <w:p>
            <w:pPr>
              <w:spacing w:after="0"/>
              <w:rPr>
                <w:sz w:val="15"/>
                <w:szCs w:val="15"/>
                <w:color w:val="auto"/>
              </w:rPr>
            </w:pP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3,388 ------- -------</w:t>
            </w:r>
          </w:p>
        </w:tc>
        <w:tc>
          <w:tcPr>
            <w:tcW w:w="3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Total debentures, notes and trust</w:t>
            </w:r>
          </w:p>
        </w:tc>
      </w:tr>
      <w:tr>
        <w:trPr>
          <w:trHeight w:val="179"/>
        </w:trPr>
        <w:tc>
          <w:tcPr>
            <w:tcW w:w="37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securities................</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19,390 22,320</w:t>
            </w:r>
          </w:p>
        </w:tc>
        <w:tc>
          <w:tcPr>
            <w:tcW w:w="140" w:type="dxa"/>
            <w:vAlign w:val="bottom"/>
          </w:tcPr>
          <w:p>
            <w:pPr>
              <w:spacing w:after="0"/>
              <w:rPr>
                <w:sz w:val="15"/>
                <w:szCs w:val="15"/>
                <w:color w:val="auto"/>
              </w:rPr>
            </w:pPr>
          </w:p>
        </w:tc>
      </w:tr>
      <w:tr>
        <w:trPr>
          <w:trHeight w:val="179"/>
        </w:trPr>
        <w:tc>
          <w:tcPr>
            <w:tcW w:w="1900" w:type="dxa"/>
            <w:vAlign w:val="bottom"/>
          </w:tcPr>
          <w:p>
            <w:pPr>
              <w:spacing w:after="0"/>
              <w:rPr>
                <w:sz w:val="15"/>
                <w:szCs w:val="15"/>
                <w:color w:val="auto"/>
              </w:rPr>
            </w:pPr>
          </w:p>
        </w:tc>
        <w:tc>
          <w:tcPr>
            <w:tcW w:w="182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7"/>
              </w:rPr>
              <w:t>Other (see Note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14)...................................................</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5020" w:type="dxa"/>
            <w:vAlign w:val="bottom"/>
            <w:gridSpan w:val="3"/>
          </w:tcPr>
          <w:p>
            <w:pPr>
              <w:jc w:val="center"/>
              <w:ind w:left="83"/>
              <w:spacing w:after="0" w:line="179" w:lineRule="exact"/>
              <w:rPr>
                <w:sz w:val="20"/>
                <w:szCs w:val="20"/>
                <w:color w:val="auto"/>
              </w:rPr>
            </w:pPr>
            <w:r>
              <w:rPr>
                <w:rFonts w:ascii="Courier New" w:cs="Courier New" w:eastAsia="Courier New" w:hAnsi="Courier New"/>
                <w:sz w:val="16"/>
                <w:szCs w:val="16"/>
                <w:color w:val="auto"/>
                <w:w w:val="96"/>
              </w:rPr>
              <w:t>247 270 Unamortized discount,</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net.............................................</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(311)</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312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 Total long-term</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debt..................................................</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5020" w:type="dxa"/>
            <w:vAlign w:val="bottom"/>
            <w:gridSpan w:val="3"/>
          </w:tcPr>
          <w:p>
            <w:pPr>
              <w:jc w:val="center"/>
              <w:ind w:left="83"/>
              <w:spacing w:after="0" w:line="179" w:lineRule="exact"/>
              <w:rPr>
                <w:sz w:val="20"/>
                <w:szCs w:val="20"/>
                <w:color w:val="auto"/>
              </w:rPr>
            </w:pPr>
            <w:r>
              <w:rPr>
                <w:rFonts w:ascii="Courier New" w:cs="Courier New" w:eastAsia="Courier New" w:hAnsi="Courier New"/>
                <w:sz w:val="16"/>
                <w:szCs w:val="16"/>
                <w:color w:val="auto"/>
                <w:w w:val="97"/>
              </w:rPr>
              <w:t>19,326 22,590 Less currently maturing long-term</w:t>
            </w:r>
          </w:p>
        </w:tc>
        <w:tc>
          <w:tcPr>
            <w:tcW w:w="140" w:type="dxa"/>
            <w:vAlign w:val="bottom"/>
          </w:tcPr>
          <w:p>
            <w:pPr>
              <w:spacing w:after="0"/>
              <w:rPr>
                <w:sz w:val="15"/>
                <w:szCs w:val="15"/>
                <w:color w:val="auto"/>
              </w:rPr>
            </w:pPr>
          </w:p>
        </w:tc>
      </w:tr>
      <w:tr>
        <w:trPr>
          <w:trHeight w:val="179"/>
        </w:trPr>
        <w:tc>
          <w:tcPr>
            <w:tcW w:w="1900" w:type="dxa"/>
            <w:vAlign w:val="bottom"/>
          </w:tcPr>
          <w:p>
            <w:pPr>
              <w:jc w:val="right"/>
              <w:spacing w:after="0"/>
              <w:rPr>
                <w:sz w:val="20"/>
                <w:szCs w:val="20"/>
                <w:color w:val="auto"/>
              </w:rPr>
            </w:pPr>
            <w:r>
              <w:rPr>
                <w:rFonts w:ascii="Courier New" w:cs="Courier New" w:eastAsia="Courier New" w:hAnsi="Courier New"/>
                <w:sz w:val="12"/>
                <w:szCs w:val="12"/>
                <w:color w:val="auto"/>
                <w:w w:val="72"/>
              </w:rPr>
              <w:t>debt................................</w:t>
            </w:r>
          </w:p>
        </w:tc>
        <w:tc>
          <w:tcPr>
            <w:tcW w:w="3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2,824 3,073 ------</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long-term</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debt....................................................</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190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$16,502</w:t>
            </w:r>
          </w:p>
        </w:tc>
        <w:tc>
          <w:tcPr>
            <w:tcW w:w="3120" w:type="dxa"/>
            <w:vAlign w:val="bottom"/>
            <w:gridSpan w:val="2"/>
          </w:tcPr>
          <w:p>
            <w:pPr>
              <w:jc w:val="right"/>
              <w:ind w:right="902"/>
              <w:spacing w:after="0" w:line="179" w:lineRule="exact"/>
              <w:rPr>
                <w:sz w:val="20"/>
                <w:szCs w:val="20"/>
                <w:color w:val="auto"/>
              </w:rPr>
            </w:pPr>
            <w:r>
              <w:rPr>
                <w:rFonts w:ascii="Courier New" w:cs="Courier New" w:eastAsia="Courier New" w:hAnsi="Courier New"/>
                <w:sz w:val="16"/>
                <w:szCs w:val="16"/>
                <w:color w:val="auto"/>
                <w:w w:val="95"/>
              </w:rPr>
              <w:t>$19,517 ======= =======</w:t>
            </w:r>
          </w:p>
        </w:tc>
        <w:tc>
          <w:tcPr>
            <w:tcW w:w="140" w:type="dxa"/>
            <w:vAlign w:val="bottom"/>
          </w:tcPr>
          <w:p>
            <w:pPr>
              <w:spacing w:after="0"/>
              <w:rPr>
                <w:sz w:val="15"/>
                <w:szCs w:val="15"/>
                <w:color w:val="auto"/>
              </w:rPr>
            </w:pP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5" w:lineRule="auto"/>
        <w:tabs>
          <w:tab w:leader="none" w:pos="365"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185"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185" w:lineRule="exact"/>
        <w:rPr>
          <w:sz w:val="20"/>
          <w:szCs w:val="20"/>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Annual maturities at December 31, 2001, of the $19,326 in total long-term obligations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2002........................................................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$2,824</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2003........................................................</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3,416</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3,343</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2005........................................................</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3,056</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2006........................................................</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1,107</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Later years.................................................</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5,580</w:t>
            </w:r>
          </w:p>
        </w:tc>
      </w:tr>
    </w:tbl>
    <w:p>
      <w:pPr>
        <w:spacing w:after="0" w:line="355"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EXCHANGEABLE NOTES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 Broadband Group's option into shares of Comcast common stock or its cash equivalent (the "Comcast Exchangeable Notes")</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F-50</w:t>
      </w:r>
    </w:p>
    <w:p>
      <w:pPr>
        <w:sectPr>
          <w:pgSz w:w="11900" w:h="16838" w:orient="portrait"/>
          <w:cols w:equalWidth="0" w:num="1">
            <w:col w:w="10224"/>
          </w:cols>
          <w:pgMar w:left="235" w:top="470" w:right="1440" w:bottom="1440" w:gutter="0" w:footer="0" w:header="0"/>
        </w:sectPr>
      </w:pPr>
    </w:p>
    <w:bookmarkStart w:id="230" w:name="page231"/>
    <w:bookmarkEnd w:id="230"/>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6" w:lineRule="exact"/>
        <w:rPr>
          <w:sz w:val="20"/>
          <w:szCs w:val="20"/>
          <w:color w:val="auto"/>
        </w:rPr>
      </w:pPr>
    </w:p>
    <w:p>
      <w:pPr>
        <w:ind w:left="5" w:right="2779" w:hanging="5"/>
        <w:spacing w:after="0" w:line="235" w:lineRule="auto"/>
        <w:tabs>
          <w:tab w:leader="none" w:pos="563"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of cash and Vodafone ADRs (the "Vodafone Exchangeable Notes"). The maturity value of the exchangeable notes varies based upon the fair market value of the security it is indexed to.</w:t>
      </w:r>
    </w:p>
    <w:p>
      <w:pPr>
        <w:spacing w:after="0" w:line="183"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Maturity Date...............................................</w:t>
            </w:r>
          </w:p>
        </w:tc>
        <w:tc>
          <w:tcPr>
            <w:tcW w:w="20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2004</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Face value..................................................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Interest rate...............................................</w:t>
            </w:r>
          </w:p>
        </w:tc>
        <w:tc>
          <w:tcPr>
            <w:tcW w:w="20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Put price per share.........................................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36.05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Call price per share........................................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43.98</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Carrying value..............................................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1,030</w:t>
            </w:r>
          </w:p>
        </w:tc>
      </w:tr>
    </w:tbl>
    <w:p>
      <w:pPr>
        <w:spacing w:after="0" w:line="362"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At maturity, the Cablevision NY Exchangeable Notes will be redeemed, at AT&amp;T Broadband Group's option, with (i) a number of shares of Cablevision NY common stock equal to the underlying shares multiplied by the exchange ratio, or</w:t>
      </w:r>
    </w:p>
    <w:p>
      <w:pPr>
        <w:spacing w:after="0" w:line="1" w:lineRule="exact"/>
        <w:rPr>
          <w:sz w:val="20"/>
          <w:szCs w:val="20"/>
          <w:color w:val="auto"/>
        </w:rPr>
      </w:pPr>
    </w:p>
    <w:p>
      <w:pPr>
        <w:ind w:left="5" w:right="3519" w:hanging="5"/>
        <w:spacing w:after="0" w:line="234" w:lineRule="auto"/>
        <w:tabs>
          <w:tab w:leader="none" w:pos="47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equivalent cash value. The exchange ratio will be calculated at maturity in the following manner:</w:t>
      </w:r>
    </w:p>
    <w:p>
      <w:pPr>
        <w:spacing w:after="0" w:line="183" w:lineRule="exact"/>
        <w:rPr>
          <w:rFonts w:ascii="Courier New" w:cs="Courier New" w:eastAsia="Courier New" w:hAnsi="Courier New"/>
          <w:sz w:val="16"/>
          <w:szCs w:val="16"/>
          <w:color w:val="auto"/>
        </w:rPr>
      </w:pPr>
    </w:p>
    <w:p>
      <w:pPr>
        <w:ind w:left="465" w:right="2779" w:firstLine="466"/>
        <w:spacing w:after="0" w:line="234" w:lineRule="auto"/>
        <w:tabs>
          <w:tab w:leader="none" w:pos="1302"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greater than the call price, the exchange ratio will be 0.8197;</w:t>
      </w:r>
    </w:p>
    <w:p>
      <w:pPr>
        <w:spacing w:after="0" w:line="183" w:lineRule="exact"/>
        <w:rPr>
          <w:rFonts w:ascii="Courier New" w:cs="Courier New" w:eastAsia="Courier New" w:hAnsi="Courier New"/>
          <w:sz w:val="16"/>
          <w:szCs w:val="16"/>
          <w:color w:val="auto"/>
        </w:rPr>
      </w:pPr>
    </w:p>
    <w:p>
      <w:pPr>
        <w:ind w:left="465" w:right="2779" w:firstLine="466"/>
        <w:spacing w:after="0" w:line="295" w:lineRule="auto"/>
        <w:tabs>
          <w:tab w:leader="none" w:pos="1302"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Cablevision NY common stock is less than or equal to the put price, the exchange ratio will be 1;</w:t>
      </w:r>
    </w:p>
    <w:p>
      <w:pPr>
        <w:spacing w:after="0" w:line="146" w:lineRule="exact"/>
        <w:rPr>
          <w:rFonts w:ascii="Courier New" w:cs="Courier New" w:eastAsia="Courier New" w:hAnsi="Courier New"/>
          <w:sz w:val="14"/>
          <w:szCs w:val="14"/>
          <w:color w:val="auto"/>
        </w:rPr>
      </w:pPr>
    </w:p>
    <w:p>
      <w:pPr>
        <w:jc w:val="both"/>
        <w:ind w:left="465" w:right="2779" w:firstLine="466"/>
        <w:spacing w:after="0" w:line="235" w:lineRule="auto"/>
        <w:tabs>
          <w:tab w:leader="none" w:pos="1302"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186" w:lineRule="exact"/>
        <w:rPr>
          <w:sz w:val="20"/>
          <w:szCs w:val="20"/>
          <w:color w:val="auto"/>
        </w:rPr>
      </w:pPr>
    </w:p>
    <w:p>
      <w:pPr>
        <w:jc w:val="both"/>
        <w:ind w:left="5" w:right="3159" w:firstLine="465"/>
        <w:spacing w:after="0" w:line="235" w:lineRule="auto"/>
        <w:rPr>
          <w:sz w:val="20"/>
          <w:szCs w:val="20"/>
          <w:color w:val="auto"/>
        </w:rPr>
      </w:pPr>
      <w:r>
        <w:rPr>
          <w:rFonts w:ascii="Courier New" w:cs="Courier New" w:eastAsia="Courier New" w:hAnsi="Courier New"/>
          <w:sz w:val="16"/>
          <w:szCs w:val="16"/>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Maturity Date...............................................</w:t>
            </w:r>
          </w:p>
        </w:tc>
        <w:tc>
          <w:tcPr>
            <w:tcW w:w="20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Face value..................................................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Interest rate...............................................</w:t>
            </w:r>
          </w:p>
        </w:tc>
        <w:tc>
          <w:tcPr>
            <w:tcW w:w="20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Put price per share.........................................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22.50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Call price per share........................................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27.45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Carrying value..............................................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196</w:t>
            </w:r>
          </w:p>
        </w:tc>
      </w:tr>
    </w:tbl>
    <w:p>
      <w:pPr>
        <w:spacing w:after="0" w:line="3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86" w:lineRule="exact"/>
        <w:rPr>
          <w:sz w:val="20"/>
          <w:szCs w:val="20"/>
          <w:color w:val="auto"/>
        </w:rPr>
      </w:pPr>
    </w:p>
    <w:p>
      <w:pPr>
        <w:ind w:left="465" w:right="2959" w:firstLine="466"/>
        <w:spacing w:after="0" w:line="235" w:lineRule="auto"/>
        <w:tabs>
          <w:tab w:leader="none" w:pos="1302"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greater than the call price, the exchange ratio will be 0.8197;</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F-51</w:t>
      </w:r>
    </w:p>
    <w:p>
      <w:pPr>
        <w:sectPr>
          <w:pgSz w:w="11900" w:h="16838" w:orient="portrait"/>
          <w:cols w:equalWidth="0" w:num="1">
            <w:col w:w="10224"/>
          </w:cols>
          <w:pgMar w:left="235" w:top="470" w:right="1440" w:bottom="1440" w:gutter="0" w:footer="0" w:header="0"/>
        </w:sectPr>
      </w:pPr>
    </w:p>
    <w:bookmarkStart w:id="231" w:name="page232"/>
    <w:bookmarkEnd w:id="231"/>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460" w:right="2959" w:firstLine="466"/>
        <w:spacing w:after="0" w:line="235" w:lineRule="auto"/>
        <w:tabs>
          <w:tab w:leader="none" w:pos="1297"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0" w:right="2779" w:firstLine="466"/>
        <w:spacing w:after="0" w:line="276" w:lineRule="auto"/>
        <w:tabs>
          <w:tab w:leader="none" w:pos="1297"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16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by year of maturity which are indexed to 25 million shares of Comcast common stock:</w:t>
      </w:r>
    </w:p>
    <w:p>
      <w:pPr>
        <w:spacing w:after="0" w:line="183"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MATURITY DATE 2003 2004 2005 - ------------- ------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value.................................................</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$ 371 $ 314 $ 329 Interest</w:t>
      </w:r>
    </w:p>
    <w:p>
      <w:pPr>
        <w:jc w:val="center"/>
        <w:ind w:right="5199"/>
        <w:spacing w:after="0" w:line="236" w:lineRule="auto"/>
        <w:rPr>
          <w:sz w:val="20"/>
          <w:szCs w:val="20"/>
          <w:color w:val="auto"/>
        </w:rPr>
      </w:pPr>
      <w:r>
        <w:rPr>
          <w:rFonts w:ascii="Courier New" w:cs="Courier New" w:eastAsia="Courier New" w:hAnsi="Courier New"/>
          <w:sz w:val="16"/>
          <w:szCs w:val="16"/>
          <w:color w:val="auto"/>
        </w:rPr>
        <w:t>rate..............................................</w:t>
      </w:r>
    </w:p>
    <w:p>
      <w:pPr>
        <w:jc w:val="center"/>
        <w:ind w:right="5199"/>
        <w:spacing w:after="0" w:line="237" w:lineRule="auto"/>
        <w:rPr>
          <w:sz w:val="20"/>
          <w:szCs w:val="20"/>
          <w:color w:val="auto"/>
        </w:rPr>
      </w:pPr>
      <w:r>
        <w:rPr>
          <w:rFonts w:ascii="Courier New" w:cs="Courier New" w:eastAsia="Courier New" w:hAnsi="Courier New"/>
          <w:sz w:val="16"/>
          <w:szCs w:val="16"/>
          <w:color w:val="auto"/>
        </w:rPr>
        <w:t>6.75% 5.50% 4.63% Put price per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share........................................ $41.50</w:t>
      </w:r>
    </w:p>
    <w:p>
      <w:pPr>
        <w:jc w:val="center"/>
        <w:ind w:right="5199"/>
        <w:spacing w:after="0" w:line="237" w:lineRule="auto"/>
        <w:rPr>
          <w:sz w:val="20"/>
          <w:szCs w:val="20"/>
          <w:color w:val="auto"/>
        </w:rPr>
      </w:pPr>
      <w:r>
        <w:rPr>
          <w:rFonts w:ascii="Courier New" w:cs="Courier New" w:eastAsia="Courier New" w:hAnsi="Courier New"/>
          <w:sz w:val="16"/>
          <w:szCs w:val="16"/>
          <w:color w:val="auto"/>
        </w:rPr>
        <w:t>$41.06 $39.13 Call price per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share....................................... $49.80</w:t>
      </w:r>
    </w:p>
    <w:p>
      <w:pPr>
        <w:jc w:val="center"/>
        <w:ind w:right="5199"/>
        <w:spacing w:after="0" w:line="237" w:lineRule="auto"/>
        <w:rPr>
          <w:sz w:val="20"/>
          <w:szCs w:val="20"/>
          <w:color w:val="auto"/>
        </w:rPr>
      </w:pPr>
      <w:r>
        <w:rPr>
          <w:rFonts w:ascii="Courier New" w:cs="Courier New" w:eastAsia="Courier New" w:hAnsi="Courier New"/>
          <w:sz w:val="16"/>
          <w:szCs w:val="16"/>
          <w:color w:val="auto"/>
        </w:rPr>
        <w:t>$49.27 $46.96 Carrying value at: December 31,</w:t>
      </w:r>
    </w:p>
    <w:p>
      <w:pPr>
        <w:jc w:val="center"/>
        <w:ind w:right="5199"/>
        <w:spacing w:after="0" w:line="237" w:lineRule="auto"/>
        <w:rPr>
          <w:sz w:val="20"/>
          <w:szCs w:val="20"/>
          <w:color w:val="auto"/>
        </w:rPr>
      </w:pPr>
      <w:r>
        <w:rPr>
          <w:rFonts w:ascii="Courier New" w:cs="Courier New" w:eastAsia="Courier New" w:hAnsi="Courier New"/>
          <w:sz w:val="16"/>
          <w:szCs w:val="16"/>
          <w:color w:val="auto"/>
        </w:rPr>
        <w:t>2001........................................ $ 320 $</w:t>
      </w:r>
    </w:p>
    <w:p>
      <w:pPr>
        <w:jc w:val="center"/>
        <w:ind w:right="5199"/>
        <w:spacing w:after="0" w:line="237" w:lineRule="auto"/>
        <w:rPr>
          <w:sz w:val="20"/>
          <w:szCs w:val="20"/>
          <w:color w:val="auto"/>
        </w:rPr>
      </w:pPr>
      <w:r>
        <w:rPr>
          <w:rFonts w:ascii="Courier New" w:cs="Courier New" w:eastAsia="Courier New" w:hAnsi="Courier New"/>
          <w:sz w:val="16"/>
          <w:szCs w:val="16"/>
          <w:color w:val="auto"/>
        </w:rPr>
        <w:t>277 $ 286 December 31,</w:t>
      </w:r>
    </w:p>
    <w:p>
      <w:pPr>
        <w:jc w:val="center"/>
        <w:ind w:right="5199"/>
        <w:spacing w:after="0" w:line="236" w:lineRule="auto"/>
        <w:rPr>
          <w:sz w:val="20"/>
          <w:szCs w:val="20"/>
          <w:color w:val="auto"/>
        </w:rPr>
      </w:pPr>
      <w:r>
        <w:rPr>
          <w:rFonts w:ascii="Courier New" w:cs="Courier New" w:eastAsia="Courier New" w:hAnsi="Courier New"/>
          <w:sz w:val="16"/>
          <w:szCs w:val="16"/>
          <w:color w:val="auto"/>
        </w:rPr>
        <w:t>2000........................................ $ 371 $</w:t>
      </w:r>
    </w:p>
    <w:p>
      <w:pPr>
        <w:jc w:val="center"/>
        <w:ind w:right="5199"/>
        <w:spacing w:after="0" w:line="237" w:lineRule="auto"/>
        <w:rPr>
          <w:sz w:val="20"/>
          <w:szCs w:val="20"/>
          <w:color w:val="auto"/>
        </w:rPr>
      </w:pPr>
      <w:r>
        <w:rPr>
          <w:rFonts w:ascii="Courier New" w:cs="Courier New" w:eastAsia="Courier New" w:hAnsi="Courier New"/>
          <w:sz w:val="16"/>
          <w:szCs w:val="16"/>
          <w:color w:val="auto"/>
        </w:rPr>
        <w:t>314 $ 329</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186" w:lineRule="exact"/>
        <w:rPr>
          <w:sz w:val="20"/>
          <w:szCs w:val="20"/>
          <w:color w:val="auto"/>
        </w:rPr>
      </w:pPr>
    </w:p>
    <w:p>
      <w:pPr>
        <w:ind w:left="460" w:right="3159" w:firstLine="466"/>
        <w:spacing w:after="0" w:line="234" w:lineRule="auto"/>
        <w:tabs>
          <w:tab w:leader="none" w:pos="1297"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the call price, the exchange ratio will be 0.8333;</w:t>
      </w:r>
    </w:p>
    <w:p>
      <w:pPr>
        <w:spacing w:after="0" w:line="183" w:lineRule="exact"/>
        <w:rPr>
          <w:rFonts w:ascii="Courier New" w:cs="Courier New" w:eastAsia="Courier New" w:hAnsi="Courier New"/>
          <w:sz w:val="16"/>
          <w:szCs w:val="16"/>
          <w:color w:val="auto"/>
        </w:rPr>
      </w:pPr>
    </w:p>
    <w:p>
      <w:pPr>
        <w:ind w:left="460" w:right="3159" w:firstLine="466"/>
        <w:spacing w:after="0" w:line="295" w:lineRule="auto"/>
        <w:tabs>
          <w:tab w:leader="none" w:pos="1297"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Comcast common stock is less than or equal to the put price, the exchange ratio will be 1;</w:t>
      </w:r>
    </w:p>
    <w:p>
      <w:pPr>
        <w:spacing w:after="0" w:line="146" w:lineRule="exact"/>
        <w:rPr>
          <w:rFonts w:ascii="Courier New" w:cs="Courier New" w:eastAsia="Courier New" w:hAnsi="Courier New"/>
          <w:sz w:val="14"/>
          <w:szCs w:val="14"/>
          <w:color w:val="auto"/>
        </w:rPr>
      </w:pPr>
    </w:p>
    <w:p>
      <w:pPr>
        <w:ind w:left="460" w:right="2959" w:firstLine="466"/>
        <w:spacing w:after="0" w:line="235" w:lineRule="auto"/>
        <w:tabs>
          <w:tab w:leader="none" w:pos="1297"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186"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which are indexed to 22.3 million shares of Comcast common stock:</w:t>
      </w:r>
    </w:p>
    <w:p>
      <w:pPr>
        <w:spacing w:after="0" w:line="183"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MATURITY DATE 2003 2004 2005 - ------------- ------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value.................................................</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$ 267 $ 267 $ 267 Interest</w:t>
      </w:r>
    </w:p>
    <w:p>
      <w:pPr>
        <w:jc w:val="center"/>
        <w:ind w:right="5199"/>
        <w:spacing w:after="0" w:line="236" w:lineRule="auto"/>
        <w:rPr>
          <w:sz w:val="20"/>
          <w:szCs w:val="20"/>
          <w:color w:val="auto"/>
        </w:rPr>
      </w:pPr>
      <w:r>
        <w:rPr>
          <w:rFonts w:ascii="Courier New" w:cs="Courier New" w:eastAsia="Courier New" w:hAnsi="Courier New"/>
          <w:sz w:val="16"/>
          <w:szCs w:val="16"/>
          <w:color w:val="auto"/>
        </w:rPr>
        <w:t>rate..............................................</w:t>
      </w:r>
    </w:p>
    <w:p>
      <w:pPr>
        <w:jc w:val="center"/>
        <w:ind w:right="5199"/>
        <w:spacing w:after="0" w:line="237" w:lineRule="auto"/>
        <w:rPr>
          <w:sz w:val="20"/>
          <w:szCs w:val="20"/>
          <w:color w:val="auto"/>
        </w:rPr>
      </w:pPr>
      <w:r>
        <w:rPr>
          <w:rFonts w:ascii="Courier New" w:cs="Courier New" w:eastAsia="Courier New" w:hAnsi="Courier New"/>
          <w:sz w:val="16"/>
          <w:szCs w:val="16"/>
          <w:color w:val="auto"/>
        </w:rPr>
        <w:t>6.76% 6.80% 6.84% Put price per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share........................................ $35.89</w:t>
      </w:r>
    </w:p>
    <w:p>
      <w:pPr>
        <w:jc w:val="center"/>
        <w:ind w:right="5199"/>
        <w:spacing w:after="0" w:line="237" w:lineRule="auto"/>
        <w:rPr>
          <w:sz w:val="20"/>
          <w:szCs w:val="20"/>
          <w:color w:val="auto"/>
        </w:rPr>
      </w:pPr>
      <w:r>
        <w:rPr>
          <w:rFonts w:ascii="Courier New" w:cs="Courier New" w:eastAsia="Courier New" w:hAnsi="Courier New"/>
          <w:sz w:val="16"/>
          <w:szCs w:val="16"/>
          <w:color w:val="auto"/>
        </w:rPr>
        <w:t>$35.89 $35.89 Call price per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share....................................... $50.64</w:t>
      </w:r>
    </w:p>
    <w:p>
      <w:pPr>
        <w:jc w:val="center"/>
        <w:ind w:right="5199"/>
        <w:spacing w:after="0" w:line="237" w:lineRule="auto"/>
        <w:rPr>
          <w:sz w:val="20"/>
          <w:szCs w:val="20"/>
          <w:color w:val="auto"/>
        </w:rPr>
      </w:pPr>
      <w:r>
        <w:rPr>
          <w:rFonts w:ascii="Courier New" w:cs="Courier New" w:eastAsia="Courier New" w:hAnsi="Courier New"/>
          <w:sz w:val="16"/>
          <w:szCs w:val="16"/>
          <w:color w:val="auto"/>
        </w:rPr>
        <w:t>$58.39 $67.97 Carrying value at: December 31,</w:t>
      </w:r>
    </w:p>
    <w:p>
      <w:pPr>
        <w:jc w:val="center"/>
        <w:ind w:right="5199"/>
        <w:spacing w:after="0" w:line="237" w:lineRule="auto"/>
        <w:rPr>
          <w:sz w:val="20"/>
          <w:szCs w:val="20"/>
          <w:color w:val="auto"/>
        </w:rPr>
      </w:pPr>
      <w:r>
        <w:rPr>
          <w:rFonts w:ascii="Courier New" w:cs="Courier New" w:eastAsia="Courier New" w:hAnsi="Courier New"/>
          <w:sz w:val="16"/>
          <w:szCs w:val="16"/>
          <w:color w:val="auto"/>
        </w:rPr>
        <w:t>2001........................................ $ 244 $</w:t>
      </w:r>
    </w:p>
    <w:p>
      <w:pPr>
        <w:jc w:val="center"/>
        <w:ind w:right="5199"/>
        <w:spacing w:after="0" w:line="237" w:lineRule="auto"/>
        <w:rPr>
          <w:sz w:val="20"/>
          <w:szCs w:val="20"/>
          <w:color w:val="auto"/>
        </w:rPr>
      </w:pPr>
      <w:r>
        <w:rPr>
          <w:rFonts w:ascii="Courier New" w:cs="Courier New" w:eastAsia="Courier New" w:hAnsi="Courier New"/>
          <w:sz w:val="16"/>
          <w:szCs w:val="16"/>
          <w:color w:val="auto"/>
        </w:rPr>
        <w:t>244 $ 245 December 31,</w:t>
      </w:r>
    </w:p>
    <w:p>
      <w:pPr>
        <w:jc w:val="center"/>
        <w:ind w:right="5199"/>
        <w:spacing w:after="0" w:line="236" w:lineRule="auto"/>
        <w:rPr>
          <w:sz w:val="20"/>
          <w:szCs w:val="20"/>
          <w:color w:val="auto"/>
        </w:rPr>
      </w:pPr>
      <w:r>
        <w:rPr>
          <w:rFonts w:ascii="Courier New" w:cs="Courier New" w:eastAsia="Courier New" w:hAnsi="Courier New"/>
          <w:sz w:val="16"/>
          <w:szCs w:val="16"/>
          <w:color w:val="auto"/>
        </w:rPr>
        <w:t>2000........................................ $ 267 $</w:t>
      </w:r>
    </w:p>
    <w:p>
      <w:pPr>
        <w:jc w:val="center"/>
        <w:ind w:right="5199"/>
        <w:spacing w:after="0" w:line="237" w:lineRule="auto"/>
        <w:rPr>
          <w:sz w:val="20"/>
          <w:szCs w:val="20"/>
          <w:color w:val="auto"/>
        </w:rPr>
      </w:pPr>
      <w:r>
        <w:rPr>
          <w:rFonts w:ascii="Courier New" w:cs="Courier New" w:eastAsia="Courier New" w:hAnsi="Courier New"/>
          <w:sz w:val="16"/>
          <w:szCs w:val="16"/>
          <w:color w:val="auto"/>
        </w:rPr>
        <w:t>267 $ 267</w:t>
      </w:r>
    </w:p>
    <w:p>
      <w:pPr>
        <w:spacing w:after="0" w:line="3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At maturity, such Comcast Exchangeable Notes will be redeemed, at AT&amp;T's option, with (i) a number of shares of Comcast common stock equal to the underlying shares multiplied by the exchange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F-52</w:t>
      </w:r>
    </w:p>
    <w:p>
      <w:pPr>
        <w:sectPr>
          <w:pgSz w:w="11900" w:h="16838" w:orient="portrait"/>
          <w:cols w:equalWidth="0" w:num="1">
            <w:col w:w="10219"/>
          </w:cols>
          <w:pgMar w:left="240" w:top="470" w:right="1440" w:bottom="1440" w:gutter="0" w:footer="0" w:header="0"/>
        </w:sectPr>
      </w:pPr>
    </w:p>
    <w:bookmarkStart w:id="232" w:name="page233"/>
    <w:bookmarkEnd w:id="232"/>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ratio, or (ii) its equivalent cash value. The exchange ratio will be calculated at maturity in the following manner:</w:t>
      </w:r>
    </w:p>
    <w:p>
      <w:pPr>
        <w:spacing w:after="0" w:line="183" w:lineRule="exact"/>
        <w:rPr>
          <w:sz w:val="20"/>
          <w:szCs w:val="20"/>
          <w:color w:val="auto"/>
        </w:rPr>
      </w:pPr>
    </w:p>
    <w:p>
      <w:pPr>
        <w:ind w:left="460" w:right="2879" w:firstLine="466"/>
        <w:spacing w:after="0" w:line="236" w:lineRule="auto"/>
        <w:tabs>
          <w:tab w:leader="none" w:pos="1297"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182" w:lineRule="exact"/>
        <w:rPr>
          <w:rFonts w:ascii="Courier New" w:cs="Courier New" w:eastAsia="Courier New" w:hAnsi="Courier New"/>
          <w:sz w:val="16"/>
          <w:szCs w:val="16"/>
          <w:color w:val="auto"/>
        </w:rPr>
      </w:pPr>
    </w:p>
    <w:p>
      <w:pPr>
        <w:ind w:left="460" w:right="3159" w:firstLine="466"/>
        <w:spacing w:after="0" w:line="295" w:lineRule="auto"/>
        <w:tabs>
          <w:tab w:leader="none" w:pos="129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Comcast common stock is less than or equal to the put price, the exchange ratio will be 1;</w:t>
      </w:r>
    </w:p>
    <w:p>
      <w:pPr>
        <w:spacing w:after="0" w:line="146" w:lineRule="exact"/>
        <w:rPr>
          <w:rFonts w:ascii="Courier New" w:cs="Courier New" w:eastAsia="Courier New" w:hAnsi="Courier New"/>
          <w:sz w:val="14"/>
          <w:szCs w:val="14"/>
          <w:color w:val="auto"/>
        </w:rPr>
      </w:pPr>
    </w:p>
    <w:p>
      <w:pPr>
        <w:ind w:left="460" w:right="2779" w:firstLine="466"/>
        <w:spacing w:after="0" w:line="235" w:lineRule="auto"/>
        <w:tabs>
          <w:tab w:leader="none" w:pos="1297"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186"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Following is a summary of the Microsoft Exchangeable Notes outstanding at December 31, 2001, which are indexed to 10 million shares of Microsoft common stock:</w:t>
      </w:r>
    </w:p>
    <w:p>
      <w:pPr>
        <w:spacing w:after="0" w:line="183"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MATURITY DATE 2003 2004 2005 - ------------- ------</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value...............................................</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$ 227 $ 226 $ 226 Interest</w:t>
      </w:r>
    </w:p>
    <w:p>
      <w:pPr>
        <w:jc w:val="center"/>
        <w:ind w:right="5399"/>
        <w:spacing w:after="0" w:line="236" w:lineRule="auto"/>
        <w:rPr>
          <w:sz w:val="20"/>
          <w:szCs w:val="20"/>
          <w:color w:val="auto"/>
        </w:rPr>
      </w:pPr>
      <w:r>
        <w:rPr>
          <w:rFonts w:ascii="Courier New" w:cs="Courier New" w:eastAsia="Courier New" w:hAnsi="Courier New"/>
          <w:sz w:val="16"/>
          <w:szCs w:val="16"/>
          <w:color w:val="auto"/>
        </w:rPr>
        <w:t>rate............................................</w:t>
      </w:r>
    </w:p>
    <w:p>
      <w:pPr>
        <w:jc w:val="center"/>
        <w:ind w:right="5399"/>
        <w:spacing w:after="0" w:line="237" w:lineRule="auto"/>
        <w:rPr>
          <w:sz w:val="20"/>
          <w:szCs w:val="20"/>
          <w:color w:val="auto"/>
        </w:rPr>
      </w:pPr>
      <w:r>
        <w:rPr>
          <w:rFonts w:ascii="Courier New" w:cs="Courier New" w:eastAsia="Courier New" w:hAnsi="Courier New"/>
          <w:sz w:val="16"/>
          <w:szCs w:val="16"/>
          <w:color w:val="auto"/>
        </w:rPr>
        <w:t>6.96% 7.00% 7.04% Put price per</w:t>
      </w:r>
    </w:p>
    <w:p>
      <w:pPr>
        <w:jc w:val="center"/>
        <w:ind w:right="5399"/>
        <w:spacing w:after="0" w:line="237" w:lineRule="auto"/>
        <w:rPr>
          <w:sz w:val="20"/>
          <w:szCs w:val="20"/>
          <w:color w:val="auto"/>
        </w:rPr>
      </w:pPr>
      <w:r>
        <w:rPr>
          <w:rFonts w:ascii="Courier New" w:cs="Courier New" w:eastAsia="Courier New" w:hAnsi="Courier New"/>
          <w:sz w:val="16"/>
          <w:szCs w:val="16"/>
          <w:color w:val="auto"/>
        </w:rPr>
        <w:t>share...................................... $67.87</w:t>
      </w:r>
    </w:p>
    <w:p>
      <w:pPr>
        <w:jc w:val="center"/>
        <w:ind w:right="5399"/>
        <w:spacing w:after="0" w:line="237" w:lineRule="auto"/>
        <w:rPr>
          <w:sz w:val="20"/>
          <w:szCs w:val="20"/>
          <w:color w:val="auto"/>
        </w:rPr>
      </w:pPr>
      <w:r>
        <w:rPr>
          <w:rFonts w:ascii="Courier New" w:cs="Courier New" w:eastAsia="Courier New" w:hAnsi="Courier New"/>
          <w:sz w:val="16"/>
          <w:szCs w:val="16"/>
          <w:color w:val="auto"/>
        </w:rPr>
        <w:t>$ 67.87 $ 67.87 Call price per</w:t>
      </w:r>
    </w:p>
    <w:p>
      <w:pPr>
        <w:jc w:val="center"/>
        <w:ind w:right="5399"/>
        <w:spacing w:after="0" w:line="237" w:lineRule="auto"/>
        <w:rPr>
          <w:sz w:val="20"/>
          <w:szCs w:val="20"/>
          <w:color w:val="auto"/>
        </w:rPr>
      </w:pPr>
      <w:r>
        <w:rPr>
          <w:rFonts w:ascii="Courier New" w:cs="Courier New" w:eastAsia="Courier New" w:hAnsi="Courier New"/>
          <w:sz w:val="16"/>
          <w:szCs w:val="16"/>
          <w:color w:val="auto"/>
        </w:rPr>
        <w:t>share..................................... $97.39</w:t>
      </w:r>
    </w:p>
    <w:p>
      <w:pPr>
        <w:jc w:val="center"/>
        <w:ind w:right="5399"/>
        <w:spacing w:after="0" w:line="237" w:lineRule="auto"/>
        <w:rPr>
          <w:sz w:val="20"/>
          <w:szCs w:val="20"/>
          <w:color w:val="auto"/>
        </w:rPr>
      </w:pPr>
      <w:r>
        <w:rPr>
          <w:rFonts w:ascii="Courier New" w:cs="Courier New" w:eastAsia="Courier New" w:hAnsi="Courier New"/>
          <w:sz w:val="16"/>
          <w:szCs w:val="16"/>
          <w:color w:val="auto"/>
        </w:rPr>
        <w:t>$111.64 $128.60 Carrying value at: December 31,</w:t>
      </w:r>
    </w:p>
    <w:p>
      <w:pPr>
        <w:jc w:val="center"/>
        <w:ind w:right="5399"/>
        <w:spacing w:after="0" w:line="237" w:lineRule="auto"/>
        <w:rPr>
          <w:sz w:val="20"/>
          <w:szCs w:val="20"/>
          <w:color w:val="auto"/>
        </w:rPr>
      </w:pPr>
      <w:r>
        <w:rPr>
          <w:rFonts w:ascii="Courier New" w:cs="Courier New" w:eastAsia="Courier New" w:hAnsi="Courier New"/>
          <w:sz w:val="16"/>
          <w:szCs w:val="16"/>
          <w:color w:val="auto"/>
        </w:rPr>
        <w:t>2001...................................... $ 201 $</w:t>
      </w:r>
    </w:p>
    <w:p>
      <w:pPr>
        <w:jc w:val="center"/>
        <w:ind w:right="5399"/>
        <w:spacing w:after="0" w:line="237" w:lineRule="auto"/>
        <w:rPr>
          <w:sz w:val="20"/>
          <w:szCs w:val="20"/>
          <w:color w:val="auto"/>
        </w:rPr>
      </w:pPr>
      <w:r>
        <w:rPr>
          <w:rFonts w:ascii="Courier New" w:cs="Courier New" w:eastAsia="Courier New" w:hAnsi="Courier New"/>
          <w:sz w:val="16"/>
          <w:szCs w:val="16"/>
          <w:color w:val="auto"/>
        </w:rPr>
        <w:t>198 $ 196 December 31,</w:t>
      </w:r>
    </w:p>
    <w:p>
      <w:pPr>
        <w:jc w:val="center"/>
        <w:ind w:right="5399"/>
        <w:spacing w:after="0" w:line="236" w:lineRule="auto"/>
        <w:rPr>
          <w:sz w:val="20"/>
          <w:szCs w:val="20"/>
          <w:color w:val="auto"/>
        </w:rPr>
      </w:pPr>
      <w:r>
        <w:rPr>
          <w:rFonts w:ascii="Courier New" w:cs="Courier New" w:eastAsia="Courier New" w:hAnsi="Courier New"/>
          <w:sz w:val="16"/>
          <w:szCs w:val="16"/>
          <w:color w:val="auto"/>
        </w:rPr>
        <w:t>2000...................................... $ 145 $</w:t>
      </w:r>
    </w:p>
    <w:p>
      <w:pPr>
        <w:jc w:val="center"/>
        <w:ind w:right="5399"/>
        <w:spacing w:after="0" w:line="237" w:lineRule="auto"/>
        <w:rPr>
          <w:sz w:val="20"/>
          <w:szCs w:val="20"/>
          <w:color w:val="auto"/>
        </w:rPr>
      </w:pPr>
      <w:r>
        <w:rPr>
          <w:rFonts w:ascii="Courier New" w:cs="Courier New" w:eastAsia="Courier New" w:hAnsi="Courier New"/>
          <w:sz w:val="16"/>
          <w:szCs w:val="16"/>
          <w:color w:val="auto"/>
        </w:rPr>
        <w:t>144 $ 144</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86" w:lineRule="exact"/>
        <w:rPr>
          <w:sz w:val="20"/>
          <w:szCs w:val="20"/>
          <w:color w:val="auto"/>
        </w:rPr>
      </w:pPr>
    </w:p>
    <w:p>
      <w:pPr>
        <w:ind w:left="460" w:right="2779" w:firstLine="466"/>
        <w:spacing w:after="0" w:line="236" w:lineRule="auto"/>
        <w:tabs>
          <w:tab w:leader="none" w:pos="1297"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182" w:lineRule="exact"/>
        <w:rPr>
          <w:rFonts w:ascii="Courier New" w:cs="Courier New" w:eastAsia="Courier New" w:hAnsi="Courier New"/>
          <w:sz w:val="16"/>
          <w:szCs w:val="16"/>
          <w:color w:val="auto"/>
        </w:rPr>
      </w:pPr>
    </w:p>
    <w:p>
      <w:pPr>
        <w:ind w:left="460" w:right="2959" w:firstLine="466"/>
        <w:spacing w:after="0" w:line="234" w:lineRule="auto"/>
        <w:tabs>
          <w:tab w:leader="none" w:pos="1297"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F-53</w:t>
      </w:r>
    </w:p>
    <w:p>
      <w:pPr>
        <w:sectPr>
          <w:pgSz w:w="11900" w:h="16838" w:orient="portrait"/>
          <w:cols w:equalWidth="0" w:num="1">
            <w:col w:w="10219"/>
          </w:cols>
          <w:pgMar w:left="240" w:top="470" w:right="1440" w:bottom="1440" w:gutter="0" w:footer="0" w:header="0"/>
        </w:sectPr>
      </w:pPr>
    </w:p>
    <w:bookmarkStart w:id="233" w:name="page234"/>
    <w:bookmarkEnd w:id="233"/>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959"/>
        <w:spacing w:after="0" w:line="275" w:lineRule="auto"/>
        <w:rPr>
          <w:sz w:val="20"/>
          <w:szCs w:val="20"/>
          <w:color w:val="auto"/>
        </w:rPr>
      </w:pPr>
      <w:r>
        <w:rPr>
          <w:rFonts w:ascii="Courier New" w:cs="Courier New" w:eastAsia="Courier New" w:hAnsi="Courier New"/>
          <w:sz w:val="14"/>
          <w:szCs w:val="14"/>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5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Following is a summary of the Vodafone Exchangeable Notes outstanding at</w:t>
      </w:r>
    </w:p>
    <w:p>
      <w:pPr>
        <w:spacing w:after="0" w:line="236" w:lineRule="auto"/>
        <w:rPr>
          <w:sz w:val="20"/>
          <w:szCs w:val="20"/>
          <w:color w:val="auto"/>
        </w:rPr>
      </w:pPr>
      <w:r>
        <w:rPr>
          <w:rFonts w:ascii="Courier New" w:cs="Courier New" w:eastAsia="Courier New" w:hAnsi="Courier New"/>
          <w:sz w:val="16"/>
          <w:szCs w:val="16"/>
          <w:color w:val="auto"/>
        </w:rPr>
        <w:t>December 31, 2001, which are indexed to Vodafone ADRs: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MATURITY DATE 2002 - ------------- ------</w:t>
            </w: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Face</w:t>
            </w:r>
          </w:p>
        </w:tc>
      </w:tr>
      <w:tr>
        <w:trPr>
          <w:trHeight w:val="179"/>
        </w:trPr>
        <w:tc>
          <w:tcPr>
            <w:tcW w:w="5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value..................................................</w:t>
            </w:r>
          </w:p>
        </w:tc>
      </w:tr>
      <w:tr>
        <w:trPr>
          <w:trHeight w:val="179"/>
        </w:trPr>
        <w:tc>
          <w:tcPr>
            <w:tcW w:w="436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7"/>
              </w:rPr>
              <w:t>$1,129 Interest</w:t>
            </w:r>
          </w:p>
        </w:tc>
        <w:tc>
          <w:tcPr>
            <w:tcW w:w="660" w:type="dxa"/>
            <w:vAlign w:val="bottom"/>
          </w:tcPr>
          <w:p>
            <w:pPr>
              <w:spacing w:after="0"/>
              <w:rPr>
                <w:sz w:val="15"/>
                <w:szCs w:val="15"/>
                <w:color w:val="auto"/>
              </w:rPr>
            </w:pPr>
          </w:p>
        </w:tc>
      </w:tr>
      <w:tr>
        <w:trPr>
          <w:trHeight w:val="179"/>
        </w:trPr>
        <w:tc>
          <w:tcPr>
            <w:tcW w:w="5020" w:type="dxa"/>
            <w:vAlign w:val="bottom"/>
            <w:gridSpan w:val="2"/>
          </w:tcPr>
          <w:p>
            <w:pPr>
              <w:jc w:val="center"/>
              <w:ind w:left="82"/>
              <w:spacing w:after="0" w:line="179" w:lineRule="exact"/>
              <w:rPr>
                <w:sz w:val="20"/>
                <w:szCs w:val="20"/>
                <w:color w:val="auto"/>
              </w:rPr>
            </w:pPr>
            <w:r>
              <w:rPr>
                <w:rFonts w:ascii="Courier New" w:cs="Courier New" w:eastAsia="Courier New" w:hAnsi="Courier New"/>
                <w:sz w:val="16"/>
                <w:szCs w:val="16"/>
                <w:color w:val="auto"/>
                <w:w w:val="96"/>
              </w:rPr>
              <w:t>rate...............................................</w:t>
            </w:r>
          </w:p>
        </w:tc>
      </w:tr>
      <w:tr>
        <w:trPr>
          <w:trHeight w:val="179"/>
        </w:trPr>
        <w:tc>
          <w:tcPr>
            <w:tcW w:w="436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6"/>
              </w:rPr>
              <w:t>7.0% Put</w:t>
            </w:r>
          </w:p>
        </w:tc>
        <w:tc>
          <w:tcPr>
            <w:tcW w:w="660" w:type="dxa"/>
            <w:vAlign w:val="bottom"/>
          </w:tcPr>
          <w:p>
            <w:pPr>
              <w:spacing w:after="0"/>
              <w:rPr>
                <w:sz w:val="15"/>
                <w:szCs w:val="15"/>
                <w:color w:val="auto"/>
              </w:rPr>
            </w:pPr>
          </w:p>
        </w:tc>
      </w:tr>
      <w:tr>
        <w:trPr>
          <w:trHeight w:val="179"/>
        </w:trPr>
        <w:tc>
          <w:tcPr>
            <w:tcW w:w="5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price...................................................</w:t>
            </w:r>
          </w:p>
        </w:tc>
      </w:tr>
      <w:tr>
        <w:trPr>
          <w:trHeight w:val="179"/>
        </w:trPr>
        <w:tc>
          <w:tcPr>
            <w:tcW w:w="436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6"/>
              </w:rPr>
              <w:t>$43.44 Call</w:t>
            </w:r>
          </w:p>
        </w:tc>
        <w:tc>
          <w:tcPr>
            <w:tcW w:w="660" w:type="dxa"/>
            <w:vAlign w:val="bottom"/>
          </w:tcPr>
          <w:p>
            <w:pPr>
              <w:spacing w:after="0"/>
              <w:rPr>
                <w:sz w:val="15"/>
                <w:szCs w:val="15"/>
                <w:color w:val="auto"/>
              </w:rPr>
            </w:pPr>
          </w:p>
        </w:tc>
      </w:tr>
      <w:tr>
        <w:trPr>
          <w:trHeight w:val="179"/>
        </w:trPr>
        <w:tc>
          <w:tcPr>
            <w:tcW w:w="5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price..................................................</w:t>
            </w:r>
          </w:p>
        </w:tc>
      </w:tr>
      <w:tr>
        <w:trPr>
          <w:trHeight w:val="179"/>
        </w:trPr>
        <w:tc>
          <w:tcPr>
            <w:tcW w:w="436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7"/>
              </w:rPr>
              <w:t>$51.26 Carrying value at: December 31,</w:t>
            </w:r>
          </w:p>
        </w:tc>
        <w:tc>
          <w:tcPr>
            <w:tcW w:w="660" w:type="dxa"/>
            <w:vAlign w:val="bottom"/>
          </w:tcPr>
          <w:p>
            <w:pPr>
              <w:spacing w:after="0"/>
              <w:rPr>
                <w:sz w:val="15"/>
                <w:szCs w:val="15"/>
                <w:color w:val="auto"/>
              </w:rPr>
            </w:pPr>
          </w:p>
        </w:tc>
      </w:tr>
      <w:tr>
        <w:trPr>
          <w:trHeight w:val="179"/>
        </w:trPr>
        <w:tc>
          <w:tcPr>
            <w:tcW w:w="4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2001.........................................</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$ 715</w:t>
            </w:r>
          </w:p>
        </w:tc>
      </w:tr>
      <w:tr>
        <w:trPr>
          <w:trHeight w:val="179"/>
        </w:trPr>
        <w:tc>
          <w:tcPr>
            <w:tcW w:w="436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7"/>
              </w:rPr>
              <w:t>December 31,</w:t>
            </w:r>
          </w:p>
        </w:tc>
        <w:tc>
          <w:tcPr>
            <w:tcW w:w="660" w:type="dxa"/>
            <w:vAlign w:val="bottom"/>
          </w:tcPr>
          <w:p>
            <w:pPr>
              <w:spacing w:after="0"/>
              <w:rPr>
                <w:sz w:val="15"/>
                <w:szCs w:val="15"/>
                <w:color w:val="auto"/>
              </w:rPr>
            </w:pPr>
          </w:p>
        </w:tc>
      </w:tr>
      <w:tr>
        <w:trPr>
          <w:trHeight w:val="179"/>
        </w:trPr>
        <w:tc>
          <w:tcPr>
            <w:tcW w:w="4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$1,012</w:t>
            </w:r>
          </w:p>
        </w:tc>
      </w:tr>
    </w:tbl>
    <w:p>
      <w:pPr>
        <w:spacing w:after="0" w:line="362"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redemption formula for Vodafone Exchangeable Notes that mature in 2002, which are indexed to 26 million shares of Vodafone ADRs, is as follows:</w:t>
      </w:r>
    </w:p>
    <w:p>
      <w:pPr>
        <w:spacing w:after="0" w:line="183" w:lineRule="exact"/>
        <w:rPr>
          <w:sz w:val="20"/>
          <w:szCs w:val="20"/>
          <w:color w:val="auto"/>
        </w:rPr>
      </w:pPr>
    </w:p>
    <w:p>
      <w:pPr>
        <w:ind w:left="460" w:right="2959" w:firstLine="466"/>
        <w:spacing w:after="0" w:line="235" w:lineRule="auto"/>
        <w:tabs>
          <w:tab w:leader="none" w:pos="1297"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or equal to the call price, each Vodafone exchangeable Note is equivalent to 0.8475 of a Vodafone ADR;</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put price, each Vodafone Exchangeable Note is equivalent to one Vodafone ADR; or</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18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F-54</w:t>
      </w:r>
    </w:p>
    <w:p>
      <w:pPr>
        <w:sectPr>
          <w:pgSz w:w="11900" w:h="16838" w:orient="portrait"/>
          <w:cols w:equalWidth="0" w:num="1">
            <w:col w:w="10219"/>
          </w:cols>
          <w:pgMar w:left="240" w:top="469" w:right="1440" w:bottom="1440" w:gutter="0" w:footer="0" w:header="0"/>
        </w:sectPr>
      </w:pPr>
    </w:p>
    <w:bookmarkStart w:id="234" w:name="page235"/>
    <w:bookmarkEnd w:id="23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Cablevision NY and Rainbow Media Group options are undesignated and are carried at fair value with changes in fair value recorded in other (expense) income in the combined statement of operations.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EXCHANGEABLE NOTES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 addition, during 1999 two subsidiaries of MediaOne, MediaOne SPC IV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SPC VI, entered into a series of purchased and written options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Vodafone ADRs contributed to them by MediaOne and issued floating rate debt.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carrying value of the debt outstanding at both December 31, 2001 and 2000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$1,739, which pays interest at a three-month LIBOR plus 0.5%. This debt has been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attributed to AT&amp;T Broadband Group and matures in equal quarterly installments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beginning in 2003 and ending in 2005. The assets of MediaOne SPC IV, which are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29.1 million Vodafone ADRs, are only available to pay the creditors of</w:t>
      </w:r>
    </w:p>
    <w:p>
      <w:pPr>
        <w:spacing w:after="0" w:line="20"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MediaOne SPC IV. Likewise, the assets of MediaOne SPC VI, which are primarily 18.0 million Vodafone ADRs, are only available to pay the creditors of MediaOne SPC VI. MediaOne SPC IV and VI will generate cash to settle these notes by selling their Vodafone ADRs to the market (or to AT&amp;T, at AT&amp;T's option) and cash settle the option. (See note 10 for discussions of the purchased and written options.)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F-55</w:t>
      </w:r>
    </w:p>
    <w:p>
      <w:pPr>
        <w:sectPr>
          <w:pgSz w:w="11900" w:h="16838" w:orient="portrait"/>
          <w:cols w:equalWidth="0" w:num="1">
            <w:col w:w="10219"/>
          </w:cols>
          <w:pgMar w:left="240" w:top="470" w:right="1440" w:bottom="1440" w:gutter="0" w:footer="0" w:header="0"/>
        </w:sectPr>
      </w:pPr>
    </w:p>
    <w:bookmarkStart w:id="235" w:name="page236"/>
    <w:bookmarkEnd w:id="235"/>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80" w:right="2879"/>
        <w:spacing w:after="0" w:line="234" w:lineRule="auto"/>
        <w:rPr>
          <w:sz w:val="20"/>
          <w:szCs w:val="20"/>
          <w:color w:val="auto"/>
        </w:rPr>
      </w:pPr>
      <w:r>
        <w:rPr>
          <w:rFonts w:ascii="Courier New" w:cs="Courier New" w:eastAsia="Courier New" w:hAnsi="Courier New"/>
          <w:sz w:val="16"/>
          <w:szCs w:val="16"/>
          <w:color w:val="auto"/>
        </w:rPr>
        <w:t>SUBSIDIARY-OBLIGATED MANDATORILY REDEEMABLE PREFERRED SECURITIES OF SUBSIDIARY TRUSTS HOLDING SOLELY SUBORDINATED DEBT SECURITIES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Certain subsidiary trusts (the "Trusts") of AT&amp;T Broadband Group, through ATTBLLC and MediaOne, had preferred securities ("Trust Preferred Securities") outstanding at December 31, 2001 and 2000 as follows:</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CARRYING AMOUNT INTEREST</w:t>
      </w:r>
    </w:p>
    <w:p>
      <w:pPr>
        <w:ind w:left="420"/>
        <w:spacing w:after="0" w:line="236" w:lineRule="auto"/>
        <w:rPr>
          <w:sz w:val="20"/>
          <w:szCs w:val="20"/>
          <w:color w:val="auto"/>
        </w:rPr>
      </w:pPr>
      <w:r>
        <w:rPr>
          <w:rFonts w:ascii="Courier New" w:cs="Courier New" w:eastAsia="Courier New" w:hAnsi="Courier New"/>
          <w:sz w:val="16"/>
          <w:szCs w:val="16"/>
          <w:color w:val="auto"/>
        </w:rPr>
        <w:t>MATURITY ---------------</w:t>
      </w:r>
    </w:p>
    <w:p>
      <w:pPr>
        <w:ind w:left="80"/>
        <w:spacing w:after="0" w:line="237" w:lineRule="auto"/>
        <w:rPr>
          <w:sz w:val="20"/>
          <w:szCs w:val="20"/>
          <w:color w:val="auto"/>
        </w:rPr>
      </w:pPr>
      <w:r>
        <w:rPr>
          <w:rFonts w:ascii="Courier New" w:cs="Courier New" w:eastAsia="Courier New" w:hAnsi="Courier New"/>
          <w:sz w:val="16"/>
          <w:szCs w:val="16"/>
          <w:color w:val="auto"/>
        </w:rPr>
        <w:t>SUBSIDIARY TRUST RATE DATE 2001</w:t>
      </w:r>
    </w:p>
    <w:p>
      <w:pPr>
        <w:ind w:left="40"/>
        <w:spacing w:after="0" w:line="237" w:lineRule="auto"/>
        <w:rPr>
          <w:sz w:val="20"/>
          <w:szCs w:val="20"/>
          <w:color w:val="auto"/>
        </w:rPr>
      </w:pPr>
      <w:r>
        <w:rPr>
          <w:rFonts w:ascii="Courier New" w:cs="Courier New" w:eastAsia="Courier New" w:hAnsi="Courier New"/>
          <w:sz w:val="16"/>
          <w:szCs w:val="16"/>
          <w:color w:val="auto"/>
        </w:rPr>
        <w:t>2000 - ---------------- --------</w:t>
      </w:r>
    </w:p>
    <w:p>
      <w:pPr>
        <w:ind w:left="320"/>
        <w:spacing w:after="0" w:line="237" w:lineRule="auto"/>
        <w:rPr>
          <w:sz w:val="20"/>
          <w:szCs w:val="20"/>
          <w:color w:val="auto"/>
        </w:rPr>
      </w:pPr>
      <w:r>
        <w:rPr>
          <w:rFonts w:ascii="Courier New" w:cs="Courier New" w:eastAsia="Courier New" w:hAnsi="Courier New"/>
          <w:sz w:val="16"/>
          <w:szCs w:val="16"/>
          <w:color w:val="auto"/>
        </w:rPr>
        <w:t>-------- ------ ------ TCI</w:t>
      </w:r>
    </w:p>
    <w:p>
      <w:pPr>
        <w:ind w:left="420"/>
        <w:spacing w:after="0" w:line="237" w:lineRule="auto"/>
        <w:rPr>
          <w:sz w:val="20"/>
          <w:szCs w:val="20"/>
          <w:color w:val="auto"/>
        </w:rPr>
      </w:pPr>
      <w:r>
        <w:rPr>
          <w:rFonts w:ascii="Courier New" w:cs="Courier New" w:eastAsia="Courier New" w:hAnsi="Courier New"/>
          <w:sz w:val="16"/>
          <w:szCs w:val="16"/>
          <w:color w:val="auto"/>
        </w:rPr>
        <w:t>Communications Financing</w:t>
      </w:r>
    </w:p>
    <w:p>
      <w:pPr>
        <w:ind w:left="40"/>
        <w:spacing w:after="0" w:line="237" w:lineRule="auto"/>
        <w:rPr>
          <w:sz w:val="20"/>
          <w:szCs w:val="20"/>
          <w:color w:val="auto"/>
        </w:rPr>
      </w:pPr>
      <w:r>
        <w:rPr>
          <w:rFonts w:ascii="Courier New" w:cs="Courier New" w:eastAsia="Courier New" w:hAnsi="Courier New"/>
          <w:sz w:val="16"/>
          <w:szCs w:val="16"/>
          <w:color w:val="auto"/>
        </w:rPr>
        <w:t>I.................... 8.72% 2045</w:t>
      </w:r>
    </w:p>
    <w:p>
      <w:pPr>
        <w:spacing w:after="0" w:line="4" w:lineRule="exact"/>
        <w:rPr>
          <w:sz w:val="20"/>
          <w:szCs w:val="20"/>
          <w:color w:val="auto"/>
        </w:rPr>
      </w:pPr>
    </w:p>
    <w:p>
      <w:pPr>
        <w:jc w:val="both"/>
        <w:ind w:left="80" w:right="7259" w:firstLine="52"/>
        <w:spacing w:after="0" w:line="270" w:lineRule="auto"/>
        <w:tabs>
          <w:tab w:leader="none" w:pos="313"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527 $ 528 TCI Communications Financing II...................</w:t>
      </w:r>
    </w:p>
    <w:p>
      <w:pPr>
        <w:ind w:left="460"/>
        <w:spacing w:after="0" w:line="233" w:lineRule="auto"/>
        <w:rPr>
          <w:sz w:val="20"/>
          <w:szCs w:val="20"/>
          <w:color w:val="auto"/>
        </w:rPr>
      </w:pPr>
      <w:r>
        <w:rPr>
          <w:rFonts w:ascii="Courier New" w:cs="Courier New" w:eastAsia="Courier New" w:hAnsi="Courier New"/>
          <w:sz w:val="16"/>
          <w:szCs w:val="16"/>
          <w:color w:val="auto"/>
        </w:rPr>
        <w:t>10.00% 2045 513 514 TCI</w:t>
      </w:r>
    </w:p>
    <w:p>
      <w:pPr>
        <w:ind w:left="420"/>
        <w:spacing w:after="0" w:line="237" w:lineRule="auto"/>
        <w:rPr>
          <w:sz w:val="20"/>
          <w:szCs w:val="20"/>
          <w:color w:val="auto"/>
        </w:rPr>
      </w:pPr>
      <w:r>
        <w:rPr>
          <w:rFonts w:ascii="Courier New" w:cs="Courier New" w:eastAsia="Courier New" w:hAnsi="Courier New"/>
          <w:sz w:val="16"/>
          <w:szCs w:val="16"/>
          <w:color w:val="auto"/>
        </w:rPr>
        <w:t>Communications Financing</w:t>
      </w:r>
    </w:p>
    <w:p>
      <w:pPr>
        <w:ind w:left="40"/>
        <w:spacing w:after="0" w:line="236" w:lineRule="auto"/>
        <w:rPr>
          <w:sz w:val="20"/>
          <w:szCs w:val="20"/>
          <w:color w:val="auto"/>
        </w:rPr>
      </w:pPr>
      <w:r>
        <w:rPr>
          <w:rFonts w:ascii="Courier New" w:cs="Courier New" w:eastAsia="Courier New" w:hAnsi="Courier New"/>
          <w:sz w:val="16"/>
          <w:szCs w:val="16"/>
          <w:color w:val="auto"/>
        </w:rPr>
        <w:t>III.................. 9.65% 2027</w:t>
      </w:r>
    </w:p>
    <w:p>
      <w:pPr>
        <w:ind w:left="320"/>
        <w:spacing w:after="0" w:line="237" w:lineRule="auto"/>
        <w:rPr>
          <w:sz w:val="20"/>
          <w:szCs w:val="20"/>
          <w:color w:val="auto"/>
        </w:rPr>
      </w:pPr>
      <w:r>
        <w:rPr>
          <w:rFonts w:ascii="Courier New" w:cs="Courier New" w:eastAsia="Courier New" w:hAnsi="Courier New"/>
          <w:sz w:val="16"/>
          <w:szCs w:val="16"/>
          <w:color w:val="auto"/>
        </w:rPr>
        <w:t>380 357 TCI Communications</w:t>
      </w:r>
    </w:p>
    <w:p>
      <w:pPr>
        <w:ind w:left="80"/>
        <w:spacing w:after="0" w:line="237" w:lineRule="auto"/>
        <w:rPr>
          <w:sz w:val="20"/>
          <w:szCs w:val="20"/>
          <w:color w:val="auto"/>
        </w:rPr>
      </w:pPr>
      <w:r>
        <w:rPr>
          <w:rFonts w:ascii="Courier New" w:cs="Courier New" w:eastAsia="Courier New" w:hAnsi="Courier New"/>
          <w:sz w:val="16"/>
          <w:szCs w:val="16"/>
          <w:color w:val="auto"/>
        </w:rPr>
        <w:t>Financing IV...................</w:t>
      </w:r>
    </w:p>
    <w:p>
      <w:pPr>
        <w:ind w:left="280"/>
        <w:spacing w:after="0" w:line="237" w:lineRule="auto"/>
        <w:rPr>
          <w:sz w:val="20"/>
          <w:szCs w:val="20"/>
          <w:color w:val="auto"/>
        </w:rPr>
      </w:pPr>
      <w:r>
        <w:rPr>
          <w:rFonts w:ascii="Courier New" w:cs="Courier New" w:eastAsia="Courier New" w:hAnsi="Courier New"/>
          <w:sz w:val="16"/>
          <w:szCs w:val="16"/>
          <w:color w:val="auto"/>
        </w:rPr>
        <w:t>9.72% 2036 204 204 MediaOne</w:t>
      </w:r>
    </w:p>
    <w:p>
      <w:pPr>
        <w:ind w:left="1100"/>
        <w:spacing w:after="0" w:line="237" w:lineRule="auto"/>
        <w:rPr>
          <w:sz w:val="20"/>
          <w:szCs w:val="20"/>
          <w:color w:val="auto"/>
        </w:rPr>
      </w:pPr>
      <w:r>
        <w:rPr>
          <w:rFonts w:ascii="Courier New" w:cs="Courier New" w:eastAsia="Courier New" w:hAnsi="Courier New"/>
          <w:sz w:val="16"/>
          <w:szCs w:val="16"/>
          <w:color w:val="auto"/>
        </w:rPr>
        <w:t>Financing</w:t>
      </w:r>
    </w:p>
    <w:p>
      <w:pPr>
        <w:ind w:left="80"/>
        <w:spacing w:after="0" w:line="237" w:lineRule="auto"/>
        <w:rPr>
          <w:sz w:val="20"/>
          <w:szCs w:val="20"/>
          <w:color w:val="auto"/>
        </w:rPr>
      </w:pPr>
      <w:r>
        <w:rPr>
          <w:rFonts w:ascii="Courier New" w:cs="Courier New" w:eastAsia="Courier New" w:hAnsi="Courier New"/>
          <w:sz w:val="16"/>
          <w:szCs w:val="16"/>
          <w:color w:val="auto"/>
        </w:rPr>
        <w:t>A..............................</w:t>
      </w:r>
    </w:p>
    <w:p>
      <w:pPr>
        <w:ind w:left="360"/>
        <w:spacing w:after="0" w:line="237" w:lineRule="auto"/>
        <w:rPr>
          <w:sz w:val="20"/>
          <w:szCs w:val="20"/>
          <w:color w:val="auto"/>
        </w:rPr>
      </w:pPr>
      <w:r>
        <w:rPr>
          <w:rFonts w:ascii="Courier New" w:cs="Courier New" w:eastAsia="Courier New" w:hAnsi="Courier New"/>
          <w:sz w:val="16"/>
          <w:szCs w:val="16"/>
          <w:color w:val="auto"/>
        </w:rPr>
        <w:t>7.96% 2025 30 30 MediaOne</w:t>
      </w:r>
    </w:p>
    <w:p>
      <w:pPr>
        <w:ind w:left="1100"/>
        <w:spacing w:after="0" w:line="237" w:lineRule="auto"/>
        <w:rPr>
          <w:sz w:val="20"/>
          <w:szCs w:val="20"/>
          <w:color w:val="auto"/>
        </w:rPr>
      </w:pPr>
      <w:r>
        <w:rPr>
          <w:rFonts w:ascii="Courier New" w:cs="Courier New" w:eastAsia="Courier New" w:hAnsi="Courier New"/>
          <w:sz w:val="16"/>
          <w:szCs w:val="16"/>
          <w:color w:val="auto"/>
        </w:rPr>
        <w:t>Financing</w:t>
      </w:r>
    </w:p>
    <w:p>
      <w:pPr>
        <w:ind w:left="80"/>
        <w:spacing w:after="0" w:line="236" w:lineRule="auto"/>
        <w:rPr>
          <w:sz w:val="20"/>
          <w:szCs w:val="20"/>
          <w:color w:val="auto"/>
        </w:rPr>
      </w:pPr>
      <w:r>
        <w:rPr>
          <w:rFonts w:ascii="Courier New" w:cs="Courier New" w:eastAsia="Courier New" w:hAnsi="Courier New"/>
          <w:sz w:val="16"/>
          <w:szCs w:val="16"/>
          <w:color w:val="auto"/>
        </w:rPr>
        <w:t>B..............................</w:t>
      </w:r>
    </w:p>
    <w:p>
      <w:pPr>
        <w:ind w:left="360"/>
        <w:spacing w:after="0" w:line="237" w:lineRule="auto"/>
        <w:rPr>
          <w:sz w:val="20"/>
          <w:szCs w:val="20"/>
          <w:color w:val="auto"/>
        </w:rPr>
      </w:pPr>
      <w:r>
        <w:rPr>
          <w:rFonts w:ascii="Courier New" w:cs="Courier New" w:eastAsia="Courier New" w:hAnsi="Courier New"/>
          <w:sz w:val="16"/>
          <w:szCs w:val="16"/>
          <w:color w:val="auto"/>
        </w:rPr>
        <w:t>8.25% 2036 28 28 MediaOne</w:t>
      </w:r>
    </w:p>
    <w:p>
      <w:pPr>
        <w:ind w:left="1200"/>
        <w:spacing w:after="0" w:line="237" w:lineRule="auto"/>
        <w:rPr>
          <w:sz w:val="20"/>
          <w:szCs w:val="20"/>
          <w:color w:val="auto"/>
        </w:rPr>
      </w:pPr>
      <w:r>
        <w:rPr>
          <w:rFonts w:ascii="Courier New" w:cs="Courier New" w:eastAsia="Courier New" w:hAnsi="Courier New"/>
          <w:sz w:val="16"/>
          <w:szCs w:val="16"/>
          <w:color w:val="auto"/>
        </w:rPr>
        <w:t>Finance</w:t>
      </w:r>
    </w:p>
    <w:p>
      <w:pPr>
        <w:spacing w:after="0" w:line="237" w:lineRule="auto"/>
        <w:rPr>
          <w:sz w:val="20"/>
          <w:szCs w:val="20"/>
          <w:color w:val="auto"/>
        </w:rPr>
      </w:pPr>
      <w:r>
        <w:rPr>
          <w:rFonts w:ascii="Courier New" w:cs="Courier New" w:eastAsia="Courier New" w:hAnsi="Courier New"/>
          <w:sz w:val="16"/>
          <w:szCs w:val="16"/>
          <w:color w:val="auto"/>
        </w:rPr>
        <w:t>II...............................</w:t>
      </w:r>
    </w:p>
    <w:p>
      <w:pPr>
        <w:ind w:left="280"/>
        <w:spacing w:after="0" w:line="237" w:lineRule="auto"/>
        <w:rPr>
          <w:sz w:val="20"/>
          <w:szCs w:val="20"/>
          <w:color w:val="auto"/>
        </w:rPr>
      </w:pPr>
      <w:r>
        <w:rPr>
          <w:rFonts w:ascii="Courier New" w:cs="Courier New" w:eastAsia="Courier New" w:hAnsi="Courier New"/>
          <w:sz w:val="16"/>
          <w:szCs w:val="16"/>
          <w:color w:val="auto"/>
        </w:rPr>
        <w:t>9.50% 2036 214 214 MediaOne</w:t>
      </w:r>
    </w:p>
    <w:p>
      <w:pPr>
        <w:ind w:left="1200"/>
        <w:spacing w:after="0" w:line="237" w:lineRule="auto"/>
        <w:rPr>
          <w:sz w:val="20"/>
          <w:szCs w:val="20"/>
          <w:color w:val="auto"/>
        </w:rPr>
      </w:pPr>
      <w:r>
        <w:rPr>
          <w:rFonts w:ascii="Courier New" w:cs="Courier New" w:eastAsia="Courier New" w:hAnsi="Courier New"/>
          <w:sz w:val="16"/>
          <w:szCs w:val="16"/>
          <w:color w:val="auto"/>
        </w:rPr>
        <w:t>Finance</w:t>
      </w:r>
    </w:p>
    <w:p>
      <w:pPr>
        <w:spacing w:after="0" w:line="237" w:lineRule="auto"/>
        <w:rPr>
          <w:sz w:val="20"/>
          <w:szCs w:val="20"/>
          <w:color w:val="auto"/>
        </w:rPr>
      </w:pPr>
      <w:r>
        <w:rPr>
          <w:rFonts w:ascii="Courier New" w:cs="Courier New" w:eastAsia="Courier New" w:hAnsi="Courier New"/>
          <w:sz w:val="16"/>
          <w:szCs w:val="16"/>
          <w:color w:val="auto"/>
        </w:rPr>
        <w:t>III..............................</w:t>
      </w:r>
    </w:p>
    <w:p>
      <w:pPr>
        <w:ind w:left="40"/>
        <w:spacing w:after="0" w:line="237" w:lineRule="auto"/>
        <w:rPr>
          <w:sz w:val="20"/>
          <w:szCs w:val="20"/>
          <w:color w:val="auto"/>
        </w:rPr>
      </w:pPr>
      <w:r>
        <w:rPr>
          <w:rFonts w:ascii="Courier New" w:cs="Courier New" w:eastAsia="Courier New" w:hAnsi="Courier New"/>
          <w:sz w:val="16"/>
          <w:szCs w:val="16"/>
          <w:color w:val="auto"/>
        </w:rPr>
        <w:t>9.04% 2038 504 504 ------ ------</w:t>
      </w:r>
    </w:p>
    <w:p>
      <w:pPr>
        <w:ind w:left="280"/>
        <w:spacing w:after="0" w:line="236" w:lineRule="auto"/>
        <w:rPr>
          <w:sz w:val="20"/>
          <w:szCs w:val="20"/>
          <w:color w:val="auto"/>
        </w:rPr>
      </w:pPr>
      <w:r>
        <w:rPr>
          <w:rFonts w:ascii="Courier New" w:cs="Courier New" w:eastAsia="Courier New" w:hAnsi="Courier New"/>
          <w:sz w:val="16"/>
          <w:szCs w:val="16"/>
          <w:color w:val="auto"/>
        </w:rPr>
        <w:t>$2,400 $2,379 ====== ======</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165"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 period.</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F-56</w:t>
      </w:r>
    </w:p>
    <w:p>
      <w:pPr>
        <w:sectPr>
          <w:pgSz w:w="11900" w:h="16838" w:orient="portrait"/>
          <w:cols w:equalWidth="0" w:num="1">
            <w:col w:w="10219"/>
          </w:cols>
          <w:pgMar w:left="240" w:top="470" w:right="1440" w:bottom="1440" w:gutter="0" w:footer="0" w:header="0"/>
        </w:sectPr>
      </w:pPr>
    </w:p>
    <w:bookmarkStart w:id="236" w:name="page237"/>
    <w:bookmarkEnd w:id="236"/>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1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(8) MINORITY INTEREST</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PREFERRED STOCK OF SUBSIDIARIES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340"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179"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CENTAUR FUNDING CORPORATION</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w:t>
      </w:r>
    </w:p>
    <w:p>
      <w:pPr>
        <w:spacing w:after="0" w:line="166" w:lineRule="exact"/>
        <w:rPr>
          <w:sz w:val="20"/>
          <w:szCs w:val="20"/>
          <w:color w:val="auto"/>
        </w:rPr>
      </w:pPr>
    </w:p>
    <w:p>
      <w:pPr>
        <w:ind w:left="3625" w:right="5479" w:hanging="3625"/>
        <w:spacing w:after="0" w:line="465" w:lineRule="auto"/>
        <w:tabs>
          <w:tab w:leader="none" w:pos="276"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attributed entities of AT&amp;T Broadband Group. F-57</w:t>
      </w:r>
    </w:p>
    <w:p>
      <w:pPr>
        <w:sectPr>
          <w:pgSz w:w="11900" w:h="16838" w:orient="portrait"/>
          <w:cols w:equalWidth="0" w:num="1">
            <w:col w:w="10224"/>
          </w:cols>
          <w:pgMar w:left="235" w:top="470" w:right="1440" w:bottom="1440" w:gutter="0" w:footer="0" w:header="0"/>
        </w:sectPr>
      </w:pPr>
    </w:p>
    <w:bookmarkStart w:id="237" w:name="page238"/>
    <w:bookmarkEnd w:id="237"/>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At December 31, 2001 and 2000, the following Centaur preferred securities, which have been attributed to AT&amp;T Broadband Group, were outstanding:</w:t>
      </w:r>
    </w:p>
    <w:p>
      <w:pPr>
        <w:spacing w:after="0" w:line="14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CARRYING AMOUNT</w:t>
      </w:r>
    </w:p>
    <w:p>
      <w:pPr>
        <w:ind w:left="40"/>
        <w:spacing w:after="0" w:line="236" w:lineRule="auto"/>
        <w:rPr>
          <w:sz w:val="20"/>
          <w:szCs w:val="20"/>
          <w:color w:val="auto"/>
        </w:rPr>
      </w:pPr>
      <w:r>
        <w:rPr>
          <w:rFonts w:ascii="Courier New" w:cs="Courier New" w:eastAsia="Courier New" w:hAnsi="Courier New"/>
          <w:sz w:val="16"/>
          <w:szCs w:val="16"/>
          <w:color w:val="auto"/>
        </w:rPr>
        <w:t>SHARES --------------</w:t>
      </w:r>
    </w:p>
    <w:p>
      <w:pPr>
        <w:jc w:val="center"/>
        <w:ind w:right="8179"/>
        <w:spacing w:after="0" w:line="237" w:lineRule="auto"/>
        <w:rPr>
          <w:sz w:val="20"/>
          <w:szCs w:val="20"/>
          <w:color w:val="auto"/>
        </w:rPr>
      </w:pPr>
      <w:r>
        <w:rPr>
          <w:rFonts w:ascii="Courier New" w:cs="Courier New" w:eastAsia="Courier New" w:hAnsi="Courier New"/>
          <w:sz w:val="16"/>
          <w:szCs w:val="16"/>
          <w:color w:val="auto"/>
        </w:rPr>
        <w:t>- DIVIDEND RATE</w:t>
      </w:r>
    </w:p>
    <w:p>
      <w:pPr>
        <w:jc w:val="center"/>
        <w:ind w:right="8179"/>
        <w:spacing w:after="0" w:line="237" w:lineRule="auto"/>
        <w:rPr>
          <w:sz w:val="20"/>
          <w:szCs w:val="20"/>
          <w:color w:val="auto"/>
        </w:rPr>
      </w:pPr>
      <w:r>
        <w:rPr>
          <w:rFonts w:ascii="Courier New" w:cs="Courier New" w:eastAsia="Courier New" w:hAnsi="Courier New"/>
          <w:sz w:val="16"/>
          <w:szCs w:val="16"/>
          <w:color w:val="auto"/>
        </w:rPr>
        <w:t>MATURITY DATE</w:t>
      </w:r>
    </w:p>
    <w:p>
      <w:pPr>
        <w:jc w:val="center"/>
        <w:ind w:right="8179"/>
        <w:spacing w:after="0" w:line="237" w:lineRule="auto"/>
        <w:rPr>
          <w:sz w:val="20"/>
          <w:szCs w:val="20"/>
          <w:color w:val="auto"/>
        </w:rPr>
      </w:pPr>
      <w:r>
        <w:rPr>
          <w:rFonts w:ascii="Courier New" w:cs="Courier New" w:eastAsia="Courier New" w:hAnsi="Courier New"/>
          <w:sz w:val="16"/>
          <w:szCs w:val="16"/>
          <w:color w:val="auto"/>
        </w:rPr>
        <w:t>OUTSTANDING 2001 2000</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ind w:right="8179" w:firstLine="85"/>
        <w:spacing w:after="0" w:line="270" w:lineRule="auto"/>
        <w:tabs>
          <w:tab w:leader="none" w:pos="555"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Series A Shares................</w:t>
      </w:r>
    </w:p>
    <w:p>
      <w:pPr>
        <w:jc w:val="center"/>
        <w:ind w:right="8179" w:firstLine="13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Variable None 400 $ 100 $ 100 Series B Shares................</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9.08% April 2020</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934,500 927 927</w:t>
      </w:r>
    </w:p>
    <w:p>
      <w:pPr>
        <w:ind w:left="6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Series C</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Shares................</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None April 2020</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715,500 127 118 -----</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 $1,154</w:t>
      </w:r>
    </w:p>
    <w:p>
      <w:pPr>
        <w:ind w:left="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$1,145 ====== ======</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345" w:lineRule="exact"/>
        <w:rPr>
          <w:sz w:val="20"/>
          <w:szCs w:val="20"/>
          <w:color w:val="auto"/>
        </w:rPr>
      </w:pPr>
    </w:p>
    <w:p>
      <w:pPr>
        <w:jc w:val="both"/>
        <w:ind w:right="3159" w:firstLine="465"/>
        <w:spacing w:after="0" w:line="283" w:lineRule="auto"/>
        <w:rPr>
          <w:sz w:val="20"/>
          <w:szCs w:val="20"/>
          <w:color w:val="auto"/>
        </w:rPr>
      </w:pPr>
      <w:r>
        <w:rPr>
          <w:rFonts w:ascii="Courier New" w:cs="Courier New" w:eastAsia="Courier New" w:hAnsi="Courier New"/>
          <w:sz w:val="14"/>
          <w:szCs w:val="14"/>
          <w:color w:val="auto"/>
        </w:rPr>
        <w:t>Dividends on the preferred shares were $99 and $55 for the years ended December 31, 2001 and 2000 and were included within minority interest income (expense) in the accompanying combined statements of operations.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COMPANY-OBLIGATED CONVERTIBLE QUARTERLY INCOME PREFERRED SECURITIES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AT&amp;T may not, among other things, pay any dividends on AT&amp;T common stock until all interest in arrears is paid to the AT&amp;T Trust.</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F-58</w:t>
      </w:r>
    </w:p>
    <w:p>
      <w:pPr>
        <w:sectPr>
          <w:pgSz w:w="11900" w:h="16838" w:orient="portrait"/>
          <w:cols w:equalWidth="0" w:num="1">
            <w:col w:w="10219"/>
          </w:cols>
          <w:pgMar w:left="240" w:top="470" w:right="1440" w:bottom="1440" w:gutter="0" w:footer="0" w:header="0"/>
        </w:sectPr>
      </w:pPr>
    </w:p>
    <w:bookmarkStart w:id="238" w:name="page239"/>
    <w:bookmarkEnd w:id="238"/>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185"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186" w:lineRule="exact"/>
        <w:rPr>
          <w:sz w:val="20"/>
          <w:szCs w:val="20"/>
          <w:color w:val="auto"/>
        </w:rPr>
      </w:pPr>
    </w:p>
    <w:p>
      <w:pPr>
        <w:jc w:val="both"/>
        <w:ind w:left="5" w:right="2879" w:firstLine="465"/>
        <w:spacing w:after="0" w:line="235" w:lineRule="auto"/>
        <w:rPr>
          <w:sz w:val="20"/>
          <w:szCs w:val="20"/>
          <w:color w:val="auto"/>
        </w:rPr>
      </w:pPr>
      <w:r>
        <w:rPr>
          <w:rFonts w:ascii="Courier New" w:cs="Courier New" w:eastAsia="Courier New" w:hAnsi="Courier New"/>
          <w:sz w:val="16"/>
          <w:szCs w:val="16"/>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185" w:lineRule="exact"/>
        <w:rPr>
          <w:sz w:val="20"/>
          <w:szCs w:val="20"/>
          <w:color w:val="auto"/>
        </w:rPr>
      </w:pPr>
    </w:p>
    <w:p>
      <w:pPr>
        <w:ind w:left="185" w:right="7799" w:hanging="185"/>
        <w:spacing w:after="0" w:line="541" w:lineRule="auto"/>
        <w:tabs>
          <w:tab w:leader="none" w:pos="464"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ADOPTION OF SFAS 133</w:t>
      </w:r>
    </w:p>
    <w:p>
      <w:pPr>
        <w:spacing w:after="0" w:line="1"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180"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F-59</w:t>
      </w:r>
    </w:p>
    <w:p>
      <w:pPr>
        <w:sectPr>
          <w:pgSz w:w="11900" w:h="16838" w:orient="portrait"/>
          <w:cols w:equalWidth="0" w:num="1">
            <w:col w:w="10224"/>
          </w:cols>
          <w:pgMar w:left="235" w:top="470" w:right="1440" w:bottom="1440" w:gutter="0" w:footer="0" w:header="0"/>
        </w:sectPr>
      </w:pPr>
    </w:p>
    <w:bookmarkStart w:id="239" w:name="page240"/>
    <w:bookmarkEnd w:id="239"/>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GUARANTEES OF DEBT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LETTERS OF CREDIT</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SWAP AGREEMENTS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186"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jc w:val="right"/>
              <w:ind w:right="41"/>
              <w:spacing w:after="0"/>
              <w:rPr>
                <w:sz w:val="20"/>
                <w:szCs w:val="20"/>
                <w:color w:val="auto"/>
              </w:rPr>
            </w:pPr>
            <w:r>
              <w:rPr>
                <w:rFonts w:ascii="Courier New" w:cs="Courier New" w:eastAsia="Courier New" w:hAnsi="Courier New"/>
                <w:sz w:val="16"/>
                <w:szCs w:val="16"/>
                <w:color w:val="auto"/>
              </w:rPr>
              <w:t>2001 2000 ----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2560" w:type="dxa"/>
            <w:vAlign w:val="bottom"/>
          </w:tcPr>
          <w:p>
            <w:pPr>
              <w:spacing w:after="0"/>
              <w:rPr>
                <w:sz w:val="20"/>
                <w:szCs w:val="20"/>
                <w:color w:val="auto"/>
              </w:rPr>
            </w:pPr>
            <w:r>
              <w:rPr>
                <w:rFonts w:ascii="Courier New" w:cs="Courier New" w:eastAsia="Courier New" w:hAnsi="Courier New"/>
                <w:sz w:val="16"/>
                <w:szCs w:val="16"/>
                <w:color w:val="auto"/>
                <w:w w:val="97"/>
              </w:rPr>
              <w:t>Fixed rate to variable rate</w:t>
            </w:r>
          </w:p>
        </w:tc>
      </w:tr>
      <w:tr>
        <w:trPr>
          <w:trHeight w:val="179"/>
        </w:trPr>
        <w:tc>
          <w:tcPr>
            <w:tcW w:w="1480" w:type="dxa"/>
            <w:vAlign w:val="bottom"/>
          </w:tcPr>
          <w:p>
            <w:pPr>
              <w:spacing w:after="0"/>
              <w:rPr>
                <w:sz w:val="15"/>
                <w:szCs w:val="15"/>
                <w:color w:val="auto"/>
              </w:rPr>
            </w:pPr>
          </w:p>
        </w:tc>
        <w:tc>
          <w:tcPr>
            <w:tcW w:w="3020" w:type="dxa"/>
            <w:vAlign w:val="bottom"/>
            <w:gridSpan w:val="2"/>
          </w:tcPr>
          <w:p>
            <w:pPr>
              <w:jc w:val="center"/>
              <w:ind w:right="1362"/>
              <w:spacing w:after="0" w:line="179" w:lineRule="exact"/>
              <w:rPr>
                <w:sz w:val="20"/>
                <w:szCs w:val="20"/>
                <w:color w:val="auto"/>
              </w:rPr>
            </w:pPr>
            <w:r>
              <w:rPr>
                <w:rFonts w:ascii="Courier New" w:cs="Courier New" w:eastAsia="Courier New" w:hAnsi="Courier New"/>
                <w:sz w:val="16"/>
                <w:szCs w:val="16"/>
                <w:color w:val="auto"/>
                <w:w w:val="96"/>
              </w:rPr>
              <w:t>swaps Notional</w:t>
            </w:r>
          </w:p>
        </w:tc>
      </w:tr>
      <w:tr>
        <w:trPr>
          <w:trHeight w:val="179"/>
        </w:trPr>
        <w:tc>
          <w:tcPr>
            <w:tcW w:w="19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amount...........................................</w:t>
            </w:r>
          </w:p>
        </w:tc>
        <w:tc>
          <w:tcPr>
            <w:tcW w:w="2560" w:type="dxa"/>
            <w:vAlign w:val="bottom"/>
          </w:tcPr>
          <w:p>
            <w:pPr>
              <w:spacing w:after="0"/>
              <w:rPr>
                <w:sz w:val="15"/>
                <w:szCs w:val="15"/>
                <w:color w:val="auto"/>
              </w:rPr>
            </w:pPr>
          </w:p>
        </w:tc>
      </w:tr>
      <w:tr>
        <w:trPr>
          <w:trHeight w:val="179"/>
        </w:trPr>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w:t>
            </w:r>
          </w:p>
        </w:tc>
        <w:tc>
          <w:tcPr>
            <w:tcW w:w="2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Average receive</w:t>
            </w:r>
          </w:p>
        </w:tc>
      </w:tr>
      <w:tr>
        <w:trPr>
          <w:trHeight w:val="179"/>
        </w:trPr>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rate......................................</w:t>
            </w: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9.68%</w:t>
            </w:r>
          </w:p>
        </w:tc>
      </w:tr>
      <w:tr>
        <w:trPr>
          <w:trHeight w:val="179"/>
        </w:trPr>
        <w:tc>
          <w:tcPr>
            <w:tcW w:w="14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9.68%</w:t>
            </w:r>
          </w:p>
        </w:tc>
        <w:tc>
          <w:tcPr>
            <w:tcW w:w="2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Average pay</w:t>
            </w:r>
          </w:p>
        </w:tc>
      </w:tr>
      <w:tr>
        <w:trPr>
          <w:trHeight w:val="179"/>
        </w:trPr>
        <w:tc>
          <w:tcPr>
            <w:tcW w:w="19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rate..........................................</w:t>
            </w:r>
          </w:p>
        </w:tc>
        <w:tc>
          <w:tcPr>
            <w:tcW w:w="2560" w:type="dxa"/>
            <w:vAlign w:val="bottom"/>
          </w:tcPr>
          <w:p>
            <w:pPr>
              <w:spacing w:after="0"/>
              <w:rPr>
                <w:sz w:val="15"/>
                <w:szCs w:val="15"/>
                <w:color w:val="auto"/>
              </w:rPr>
            </w:pPr>
          </w:p>
        </w:tc>
      </w:tr>
      <w:tr>
        <w:trPr>
          <w:trHeight w:val="179"/>
        </w:trPr>
        <w:tc>
          <w:tcPr>
            <w:tcW w:w="1480" w:type="dxa"/>
            <w:vAlign w:val="bottom"/>
          </w:tcPr>
          <w:p>
            <w:pPr>
              <w:spacing w:after="0"/>
              <w:rPr>
                <w:sz w:val="15"/>
                <w:szCs w:val="15"/>
                <w:color w:val="auto"/>
              </w:rPr>
            </w:pPr>
          </w:p>
        </w:tc>
        <w:tc>
          <w:tcPr>
            <w:tcW w:w="3020" w:type="dxa"/>
            <w:vAlign w:val="bottom"/>
            <w:gridSpan w:val="2"/>
          </w:tcPr>
          <w:p>
            <w:pPr>
              <w:jc w:val="right"/>
              <w:ind w:right="1642"/>
              <w:spacing w:after="0" w:line="179" w:lineRule="exact"/>
              <w:rPr>
                <w:sz w:val="20"/>
                <w:szCs w:val="20"/>
                <w:color w:val="auto"/>
              </w:rPr>
            </w:pPr>
            <w:r>
              <w:rPr>
                <w:rFonts w:ascii="Courier New" w:cs="Courier New" w:eastAsia="Courier New" w:hAnsi="Courier New"/>
                <w:sz w:val="16"/>
                <w:szCs w:val="16"/>
                <w:color w:val="auto"/>
              </w:rPr>
              <w:t>4.02% 8.92%</w:t>
            </w:r>
          </w:p>
        </w:tc>
      </w:tr>
    </w:tbl>
    <w:p>
      <w:pPr>
        <w:spacing w:after="0" w:line="362"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At December 31, 2001 the fair value and carrying value of the swaps was a liability of $25. Such swaps were valued using current market quotes that were obtained from dealers.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F-60</w:t>
      </w:r>
    </w:p>
    <w:p>
      <w:pPr>
        <w:sectPr>
          <w:pgSz w:w="11900" w:h="16838" w:orient="portrait"/>
          <w:cols w:equalWidth="0" w:num="1">
            <w:col w:w="10219"/>
          </w:cols>
          <w:pgMar w:left="240" w:top="470" w:right="1440" w:bottom="1440" w:gutter="0" w:footer="0" w:header="0"/>
        </w:sectPr>
      </w:pPr>
    </w:p>
    <w:bookmarkStart w:id="240" w:name="page241"/>
    <w:bookmarkEnd w:id="240"/>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COLLARS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340"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following is a summary of the Microsoft Collars outstanding at December 31, 2001:</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MATURITY DATE 2003 2004 2005 - -----------</w:t>
      </w:r>
    </w:p>
    <w:p>
      <w:pPr>
        <w:spacing w:after="0" w:line="4" w:lineRule="exact"/>
        <w:rPr>
          <w:sz w:val="20"/>
          <w:szCs w:val="20"/>
          <w:color w:val="auto"/>
        </w:rPr>
      </w:pPr>
    </w:p>
    <w:p>
      <w:pPr>
        <w:ind w:right="6219" w:firstLine="179"/>
        <w:spacing w:after="0" w:line="270" w:lineRule="auto"/>
        <w:tabs>
          <w:tab w:leader="none" w:pos="463"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Put price per share......................................</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$62.48 $ 62.48 $ 62.48 Call price per</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w:t>
      </w:r>
    </w:p>
    <w:p>
      <w:pPr>
        <w:ind w:left="9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$86.26 $100.44 $118.36</w:t>
      </w:r>
    </w:p>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Since the Microsoft Collars and related debt are contracted with the same counterparty, the treatment is similar to a debt instrument with an embedded instrument and will be net settled as follows: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83" w:lineRule="exact"/>
        <w:rPr>
          <w:sz w:val="20"/>
          <w:szCs w:val="20"/>
          <w:color w:val="auto"/>
        </w:rPr>
      </w:pPr>
    </w:p>
    <w:p>
      <w:pPr>
        <w:ind w:left="460" w:right="2879" w:firstLine="466"/>
        <w:spacing w:after="0" w:line="236" w:lineRule="auto"/>
        <w:tabs>
          <w:tab w:leader="none" w:pos="1297"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82" w:lineRule="exact"/>
        <w:rPr>
          <w:rFonts w:ascii="Courier New" w:cs="Courier New" w:eastAsia="Courier New" w:hAnsi="Courier New"/>
          <w:sz w:val="16"/>
          <w:szCs w:val="16"/>
          <w:color w:val="auto"/>
        </w:rPr>
      </w:pPr>
    </w:p>
    <w:p>
      <w:pPr>
        <w:ind w:left="460" w:right="2959" w:firstLine="466"/>
        <w:spacing w:after="0" w:line="234" w:lineRule="auto"/>
        <w:tabs>
          <w:tab w:leader="none" w:pos="1297"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F-61</w:t>
      </w:r>
    </w:p>
    <w:p>
      <w:pPr>
        <w:sectPr>
          <w:pgSz w:w="11900" w:h="16838" w:orient="portrait"/>
          <w:cols w:equalWidth="0" w:num="1">
            <w:col w:w="10219"/>
          </w:cols>
          <w:pgMar w:left="240" w:top="469" w:right="1440" w:bottom="1440" w:gutter="0" w:footer="0" w:header="0"/>
        </w:sectPr>
      </w:pPr>
    </w:p>
    <w:bookmarkStart w:id="241" w:name="page242"/>
    <w:bookmarkEnd w:id="241"/>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186"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spacing w:after="0" w:line="3" w:lineRule="exact"/>
        <w:rPr>
          <w:sz w:val="20"/>
          <w:szCs w:val="20"/>
          <w:color w:val="auto"/>
        </w:rPr>
      </w:pPr>
    </w:p>
    <w:p>
      <w:pPr>
        <w:ind w:left="5" w:right="2779" w:hanging="5"/>
        <w:spacing w:after="0" w:line="275" w:lineRule="auto"/>
        <w:tabs>
          <w:tab w:leader="none" w:pos="47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62"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The following is a summary of the Vodafone Collars outstanding at December 31, 2001:</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MATURITY DATE 2003 2004 2005 - -----</w:t>
      </w:r>
    </w:p>
    <w:p>
      <w:pPr>
        <w:ind w:left="365"/>
        <w:spacing w:after="0" w:line="236" w:lineRule="auto"/>
        <w:rPr>
          <w:sz w:val="20"/>
          <w:szCs w:val="20"/>
          <w:color w:val="auto"/>
        </w:rPr>
      </w:pPr>
      <w:r>
        <w:rPr>
          <w:rFonts w:ascii="Courier New" w:cs="Courier New" w:eastAsia="Courier New" w:hAnsi="Courier New"/>
          <w:sz w:val="16"/>
          <w:szCs w:val="16"/>
          <w:color w:val="auto"/>
        </w:rPr>
        <w:t>-------- ------ ------ ------</w:t>
      </w:r>
    </w:p>
    <w:p>
      <w:pPr>
        <w:jc w:val="center"/>
        <w:ind w:right="6795"/>
        <w:spacing w:after="0" w:line="237" w:lineRule="auto"/>
        <w:rPr>
          <w:sz w:val="20"/>
          <w:szCs w:val="20"/>
          <w:color w:val="auto"/>
        </w:rPr>
      </w:pPr>
      <w:r>
        <w:rPr>
          <w:rFonts w:ascii="Courier New" w:cs="Courier New" w:eastAsia="Courier New" w:hAnsi="Courier New"/>
          <w:sz w:val="16"/>
          <w:szCs w:val="16"/>
          <w:color w:val="auto"/>
        </w:rPr>
        <w:t>MEDIAONE SPC IV VODAFONE COLLARS</w:t>
      </w:r>
    </w:p>
    <w:p>
      <w:pPr>
        <w:jc w:val="center"/>
        <w:ind w:right="6795"/>
        <w:spacing w:after="0" w:line="237" w:lineRule="auto"/>
        <w:rPr>
          <w:sz w:val="20"/>
          <w:szCs w:val="20"/>
          <w:color w:val="auto"/>
        </w:rPr>
      </w:pPr>
      <w:r>
        <w:rPr>
          <w:rFonts w:ascii="Courier New" w:cs="Courier New" w:eastAsia="Courier New" w:hAnsi="Courier New"/>
          <w:sz w:val="16"/>
          <w:szCs w:val="16"/>
          <w:color w:val="auto"/>
        </w:rPr>
        <w:t>Average put price per</w:t>
      </w:r>
    </w:p>
    <w:p>
      <w:pPr>
        <w:ind w:left="5"/>
        <w:spacing w:after="0" w:line="237" w:lineRule="auto"/>
        <w:rPr>
          <w:sz w:val="20"/>
          <w:szCs w:val="20"/>
          <w:color w:val="auto"/>
        </w:rPr>
      </w:pPr>
      <w:r>
        <w:rPr>
          <w:rFonts w:ascii="Courier New" w:cs="Courier New" w:eastAsia="Courier New" w:hAnsi="Courier New"/>
          <w:sz w:val="16"/>
          <w:szCs w:val="16"/>
          <w:color w:val="auto"/>
        </w:rPr>
        <w:t>share................................</w:t>
      </w:r>
    </w:p>
    <w:p>
      <w:pPr>
        <w:jc w:val="center"/>
        <w:ind w:right="6795"/>
        <w:spacing w:after="0" w:line="237" w:lineRule="auto"/>
        <w:rPr>
          <w:sz w:val="20"/>
          <w:szCs w:val="20"/>
          <w:color w:val="auto"/>
        </w:rPr>
      </w:pPr>
      <w:r>
        <w:rPr>
          <w:rFonts w:ascii="Courier New" w:cs="Courier New" w:eastAsia="Courier New" w:hAnsi="Courier New"/>
          <w:sz w:val="16"/>
          <w:szCs w:val="16"/>
          <w:color w:val="auto"/>
        </w:rPr>
        <w:t>$34.06 $33.78 $33.53 Average call</w:t>
      </w:r>
    </w:p>
    <w:p>
      <w:pPr>
        <w:jc w:val="center"/>
        <w:ind w:right="6795"/>
        <w:spacing w:after="0" w:line="237" w:lineRule="auto"/>
        <w:rPr>
          <w:sz w:val="20"/>
          <w:szCs w:val="20"/>
          <w:color w:val="auto"/>
        </w:rPr>
      </w:pPr>
      <w:r>
        <w:rPr>
          <w:rFonts w:ascii="Courier New" w:cs="Courier New" w:eastAsia="Courier New" w:hAnsi="Courier New"/>
          <w:sz w:val="16"/>
          <w:szCs w:val="16"/>
          <w:color w:val="auto"/>
        </w:rPr>
        <w:t>price per</w:t>
      </w:r>
    </w:p>
    <w:p>
      <w:pPr>
        <w:ind w:left="45"/>
        <w:spacing w:after="0" w:line="237" w:lineRule="auto"/>
        <w:rPr>
          <w:sz w:val="20"/>
          <w:szCs w:val="20"/>
          <w:color w:val="auto"/>
        </w:rPr>
      </w:pPr>
      <w:r>
        <w:rPr>
          <w:rFonts w:ascii="Courier New" w:cs="Courier New" w:eastAsia="Courier New" w:hAnsi="Courier New"/>
          <w:sz w:val="16"/>
          <w:szCs w:val="16"/>
          <w:color w:val="auto"/>
        </w:rPr>
        <w:t>share...............................</w:t>
      </w:r>
    </w:p>
    <w:p>
      <w:pPr>
        <w:spacing w:after="0" w:line="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4"/>
          <w:szCs w:val="14"/>
          <w:color w:val="auto"/>
        </w:rPr>
        <w:t>$49.13 $48.85 $48.60 MEDIAONE SPC VI</w:t>
      </w:r>
    </w:p>
    <w:p>
      <w:pPr>
        <w:spacing w:after="0" w:line="1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6"/>
          <w:szCs w:val="16"/>
          <w:color w:val="auto"/>
        </w:rPr>
        <w:t>VODAFONE COLLARS Average put price</w:t>
      </w:r>
    </w:p>
    <w:p>
      <w:pPr>
        <w:jc w:val="center"/>
        <w:ind w:right="6775"/>
        <w:spacing w:after="0" w:line="236" w:lineRule="auto"/>
        <w:rPr>
          <w:sz w:val="20"/>
          <w:szCs w:val="20"/>
          <w:color w:val="auto"/>
        </w:rPr>
      </w:pPr>
      <w:r>
        <w:rPr>
          <w:rFonts w:ascii="Courier New" w:cs="Courier New" w:eastAsia="Courier New" w:hAnsi="Courier New"/>
          <w:sz w:val="16"/>
          <w:szCs w:val="16"/>
          <w:color w:val="auto"/>
        </w:rPr>
        <w:t>per</w:t>
      </w:r>
    </w:p>
    <w:p>
      <w:pPr>
        <w:spacing w:after="0" w:line="4"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4"/>
          <w:szCs w:val="14"/>
          <w:color w:val="auto"/>
        </w:rPr>
        <w:t>share................................</w:t>
      </w:r>
    </w:p>
    <w:p>
      <w:pPr>
        <w:spacing w:after="0" w:line="1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6"/>
          <w:szCs w:val="16"/>
          <w:color w:val="auto"/>
        </w:rPr>
        <w:t>$39.85 $39.86 $39.86 Average call</w:t>
      </w:r>
    </w:p>
    <w:p>
      <w:pPr>
        <w:jc w:val="center"/>
        <w:ind w:right="6795"/>
        <w:spacing w:after="0" w:line="236" w:lineRule="auto"/>
        <w:rPr>
          <w:sz w:val="20"/>
          <w:szCs w:val="20"/>
          <w:color w:val="auto"/>
        </w:rPr>
      </w:pPr>
      <w:r>
        <w:rPr>
          <w:rFonts w:ascii="Courier New" w:cs="Courier New" w:eastAsia="Courier New" w:hAnsi="Courier New"/>
          <w:sz w:val="16"/>
          <w:szCs w:val="16"/>
          <w:color w:val="auto"/>
        </w:rPr>
        <w:t>price per</w:t>
      </w:r>
    </w:p>
    <w:p>
      <w:pPr>
        <w:ind w:left="45"/>
        <w:spacing w:after="0" w:line="237" w:lineRule="auto"/>
        <w:rPr>
          <w:sz w:val="20"/>
          <w:szCs w:val="20"/>
          <w:color w:val="auto"/>
        </w:rPr>
      </w:pPr>
      <w:r>
        <w:rPr>
          <w:rFonts w:ascii="Courier New" w:cs="Courier New" w:eastAsia="Courier New" w:hAnsi="Courier New"/>
          <w:sz w:val="16"/>
          <w:szCs w:val="16"/>
          <w:color w:val="auto"/>
        </w:rPr>
        <w:t>share...............................</w:t>
      </w:r>
    </w:p>
    <w:p>
      <w:pPr>
        <w:ind w:left="785"/>
        <w:spacing w:after="0" w:line="237" w:lineRule="auto"/>
        <w:rPr>
          <w:sz w:val="20"/>
          <w:szCs w:val="20"/>
          <w:color w:val="auto"/>
        </w:rPr>
      </w:pPr>
      <w:r>
        <w:rPr>
          <w:rFonts w:ascii="Courier New" w:cs="Courier New" w:eastAsia="Courier New" w:hAnsi="Courier New"/>
          <w:sz w:val="16"/>
          <w:szCs w:val="16"/>
          <w:color w:val="auto"/>
        </w:rPr>
        <w:t>$57.72 $57.72 $57.73</w:t>
      </w:r>
    </w:p>
    <w:p>
      <w:pPr>
        <w:spacing w:after="0" w:line="362"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164" w:lineRule="exact"/>
        <w:rPr>
          <w:sz w:val="20"/>
          <w:szCs w:val="20"/>
          <w:color w:val="auto"/>
        </w:rPr>
      </w:pPr>
    </w:p>
    <w:p>
      <w:pPr>
        <w:ind w:left="465" w:right="2879" w:firstLine="466"/>
        <w:spacing w:after="0" w:line="235" w:lineRule="auto"/>
        <w:tabs>
          <w:tab w:leader="none" w:pos="1302"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84" w:lineRule="exact"/>
        <w:rPr>
          <w:rFonts w:ascii="Courier New" w:cs="Courier New" w:eastAsia="Courier New" w:hAnsi="Courier New"/>
          <w:sz w:val="16"/>
          <w:szCs w:val="16"/>
          <w:color w:val="auto"/>
        </w:rPr>
      </w:pPr>
    </w:p>
    <w:p>
      <w:pPr>
        <w:ind w:left="465" w:right="2879" w:firstLine="466"/>
        <w:spacing w:after="0" w:line="235" w:lineRule="auto"/>
        <w:tabs>
          <w:tab w:leader="none" w:pos="1302"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184" w:lineRule="exact"/>
        <w:rPr>
          <w:rFonts w:ascii="Courier New" w:cs="Courier New" w:eastAsia="Courier New" w:hAnsi="Courier New"/>
          <w:sz w:val="16"/>
          <w:szCs w:val="16"/>
          <w:color w:val="auto"/>
        </w:rPr>
      </w:pPr>
    </w:p>
    <w:p>
      <w:pPr>
        <w:ind w:left="465" w:right="2879" w:firstLine="466"/>
        <w:spacing w:after="0" w:line="235" w:lineRule="auto"/>
        <w:tabs>
          <w:tab w:leader="none" w:pos="1302"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185"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pacing w:after="0" w:line="18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F-62</w:t>
      </w:r>
    </w:p>
    <w:p>
      <w:pPr>
        <w:sectPr>
          <w:pgSz w:w="11900" w:h="16838" w:orient="portrait"/>
          <w:cols w:equalWidth="0" w:num="1">
            <w:col w:w="10224"/>
          </w:cols>
          <w:pgMar w:left="235" w:top="470" w:right="1440" w:bottom="1440" w:gutter="0" w:footer="0" w:header="0"/>
        </w:sectPr>
      </w:pPr>
    </w:p>
    <w:bookmarkStart w:id="242" w:name="page243"/>
    <w:bookmarkEnd w:id="242"/>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HEDGES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WARRANTS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DEBT AND PREFERRED SECURITIES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w:t>
      </w:r>
    </w:p>
    <w:p>
      <w:pPr>
        <w:ind w:left="80"/>
        <w:spacing w:after="0" w:line="236" w:lineRule="auto"/>
        <w:rPr>
          <w:sz w:val="20"/>
          <w:szCs w:val="20"/>
          <w:color w:val="auto"/>
        </w:rPr>
      </w:pPr>
      <w:r>
        <w:rPr>
          <w:rFonts w:ascii="Courier New" w:cs="Courier New" w:eastAsia="Courier New" w:hAnsi="Courier New"/>
          <w:sz w:val="16"/>
          <w:szCs w:val="16"/>
          <w:color w:val="auto"/>
        </w:rPr>
        <w:t>------------------ CARRYING</w:t>
      </w:r>
    </w:p>
    <w:p>
      <w:pPr>
        <w:jc w:val="center"/>
        <w:ind w:right="7519"/>
        <w:spacing w:after="0" w:line="237" w:lineRule="auto"/>
        <w:rPr>
          <w:sz w:val="20"/>
          <w:szCs w:val="20"/>
          <w:color w:val="auto"/>
        </w:rPr>
      </w:pPr>
      <w:r>
        <w:rPr>
          <w:rFonts w:ascii="Courier New" w:cs="Courier New" w:eastAsia="Courier New" w:hAnsi="Courier New"/>
          <w:sz w:val="16"/>
          <w:szCs w:val="16"/>
          <w:color w:val="auto"/>
        </w:rPr>
        <w:t>FAIR CARRYING FAIR VALUE</w:t>
      </w:r>
    </w:p>
    <w:p>
      <w:pPr>
        <w:ind w:left="40"/>
        <w:spacing w:after="0" w:line="237" w:lineRule="auto"/>
        <w:rPr>
          <w:sz w:val="20"/>
          <w:szCs w:val="20"/>
          <w:color w:val="auto"/>
        </w:rPr>
      </w:pPr>
      <w:r>
        <w:rPr>
          <w:rFonts w:ascii="Courier New" w:cs="Courier New" w:eastAsia="Courier New" w:hAnsi="Courier New"/>
          <w:sz w:val="16"/>
          <w:szCs w:val="16"/>
          <w:color w:val="auto"/>
        </w:rPr>
        <w:t>VALUE VALUE VALUE -------- -</w:t>
      </w:r>
    </w:p>
    <w:p>
      <w:pPr>
        <w:ind w:left="280"/>
        <w:spacing w:after="0" w:line="237" w:lineRule="auto"/>
        <w:rPr>
          <w:sz w:val="20"/>
          <w:szCs w:val="20"/>
          <w:color w:val="auto"/>
        </w:rPr>
      </w:pPr>
      <w:r>
        <w:rPr>
          <w:rFonts w:ascii="Courier New" w:cs="Courier New" w:eastAsia="Courier New" w:hAnsi="Courier New"/>
          <w:sz w:val="16"/>
          <w:szCs w:val="16"/>
          <w:color w:val="auto"/>
        </w:rPr>
        <w:t>------ -------- -------</w:t>
      </w:r>
    </w:p>
    <w:p>
      <w:pPr>
        <w:ind w:left="280"/>
        <w:spacing w:after="0" w:line="237" w:lineRule="auto"/>
        <w:rPr>
          <w:sz w:val="20"/>
          <w:szCs w:val="20"/>
          <w:color w:val="auto"/>
        </w:rPr>
      </w:pPr>
      <w:r>
        <w:rPr>
          <w:rFonts w:ascii="Courier New" w:cs="Courier New" w:eastAsia="Courier New" w:hAnsi="Courier New"/>
          <w:sz w:val="16"/>
          <w:szCs w:val="16"/>
          <w:color w:val="auto"/>
        </w:rPr>
        <w:t>Debt, excluding capital</w:t>
      </w:r>
    </w:p>
    <w:p>
      <w:pPr>
        <w:ind w:left="280"/>
        <w:spacing w:after="0" w:line="237" w:lineRule="auto"/>
        <w:rPr>
          <w:sz w:val="20"/>
          <w:szCs w:val="20"/>
          <w:color w:val="auto"/>
        </w:rPr>
      </w:pPr>
      <w:r>
        <w:rPr>
          <w:rFonts w:ascii="Courier New" w:cs="Courier New" w:eastAsia="Courier New" w:hAnsi="Courier New"/>
          <w:sz w:val="16"/>
          <w:szCs w:val="16"/>
          <w:color w:val="auto"/>
        </w:rPr>
        <w:t>leases.................</w:t>
      </w:r>
    </w:p>
    <w:p>
      <w:pPr>
        <w:jc w:val="center"/>
        <w:ind w:right="7519"/>
        <w:spacing w:after="0" w:line="237" w:lineRule="auto"/>
        <w:rPr>
          <w:sz w:val="20"/>
          <w:szCs w:val="20"/>
          <w:color w:val="auto"/>
        </w:rPr>
      </w:pPr>
      <w:r>
        <w:rPr>
          <w:rFonts w:ascii="Courier New" w:cs="Courier New" w:eastAsia="Courier New" w:hAnsi="Courier New"/>
          <w:sz w:val="16"/>
          <w:szCs w:val="16"/>
          <w:color w:val="auto"/>
        </w:rPr>
        <w:t>$19,079 $17,237 $22,182</w:t>
      </w:r>
    </w:p>
    <w:p>
      <w:pPr>
        <w:jc w:val="center"/>
        <w:ind w:right="7519"/>
        <w:spacing w:after="0" w:line="237" w:lineRule="auto"/>
        <w:rPr>
          <w:sz w:val="20"/>
          <w:szCs w:val="20"/>
          <w:color w:val="auto"/>
        </w:rPr>
      </w:pPr>
      <w:r>
        <w:rPr>
          <w:rFonts w:ascii="Courier New" w:cs="Courier New" w:eastAsia="Courier New" w:hAnsi="Courier New"/>
          <w:sz w:val="16"/>
          <w:szCs w:val="16"/>
          <w:color w:val="auto"/>
        </w:rPr>
        <w:t>$20,275 Pacific preferred</w:t>
      </w:r>
    </w:p>
    <w:p>
      <w:pPr>
        <w:spacing w:after="0" w:line="4"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4"/>
          <w:szCs w:val="14"/>
          <w:color w:val="auto"/>
        </w:rPr>
        <w:t>stock........................</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$ 2,100 $ 948 $ 2,121 $ 595</w:t>
      </w: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IMPACTS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F-63</w:t>
      </w:r>
    </w:p>
    <w:p>
      <w:pPr>
        <w:sectPr>
          <w:pgSz w:w="11900" w:h="16838" w:orient="portrait"/>
          <w:cols w:equalWidth="0" w:num="1">
            <w:col w:w="10219"/>
          </w:cols>
          <w:pgMar w:left="240" w:top="470" w:right="1440" w:bottom="1440" w:gutter="0" w:footer="0" w:header="0"/>
        </w:sectPr>
      </w:pPr>
    </w:p>
    <w:bookmarkStart w:id="243" w:name="page244"/>
    <w:bookmarkEnd w:id="243"/>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PENSION, POSTRETIREMENT AND OTHER EMPLOYEE BENEFIT PLANS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shows the components of the net periodic benefit costs included in the accompanying combined statements of operations of AT&amp;T Broadband Group:</w:t>
      </w:r>
    </w:p>
    <w:p>
      <w:pPr>
        <w:spacing w:after="0" w:line="18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PENSION POSTRETIREMENT BENEFITS BENEFITS -</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 FOR THE YEAR</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ENDED DECEMBER 31, -----------------------</w:t>
      </w:r>
    </w:p>
    <w:p>
      <w:pPr>
        <w:spacing w:after="0" w:line="20"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------ 2001 2000 2001 2000 ---- ---- -----</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 Service cost-benefits earned</w:t>
      </w:r>
    </w:p>
    <w:p>
      <w:pPr>
        <w:jc w:val="center"/>
        <w:ind w:right="6219"/>
        <w:spacing w:after="0" w:line="236" w:lineRule="auto"/>
        <w:rPr>
          <w:sz w:val="20"/>
          <w:szCs w:val="20"/>
          <w:color w:val="auto"/>
        </w:rPr>
      </w:pPr>
      <w:r>
        <w:rPr>
          <w:rFonts w:ascii="Courier New" w:cs="Courier New" w:eastAsia="Courier New" w:hAnsi="Courier New"/>
          <w:sz w:val="16"/>
          <w:szCs w:val="16"/>
          <w:color w:val="auto"/>
        </w:rPr>
        <w:t>during the period............. $ 31 $9 $1</w:t>
      </w:r>
    </w:p>
    <w:p>
      <w:pPr>
        <w:jc w:val="center"/>
        <w:ind w:right="6219"/>
        <w:spacing w:after="0" w:line="237" w:lineRule="auto"/>
        <w:rPr>
          <w:sz w:val="20"/>
          <w:szCs w:val="20"/>
          <w:color w:val="auto"/>
        </w:rPr>
      </w:pPr>
      <w:r>
        <w:rPr>
          <w:rFonts w:ascii="Courier New" w:cs="Courier New" w:eastAsia="Courier New" w:hAnsi="Courier New"/>
          <w:sz w:val="16"/>
          <w:szCs w:val="16"/>
          <w:color w:val="auto"/>
        </w:rPr>
        <w:t>$1 Interest cost on benefit</w:t>
      </w:r>
    </w:p>
    <w:p>
      <w:pPr>
        <w:jc w:val="center"/>
        <w:ind w:right="6219"/>
        <w:spacing w:after="0" w:line="237" w:lineRule="auto"/>
        <w:rPr>
          <w:sz w:val="20"/>
          <w:szCs w:val="20"/>
          <w:color w:val="auto"/>
        </w:rPr>
      </w:pPr>
      <w:r>
        <w:rPr>
          <w:rFonts w:ascii="Courier New" w:cs="Courier New" w:eastAsia="Courier New" w:hAnsi="Courier New"/>
          <w:sz w:val="16"/>
          <w:szCs w:val="16"/>
          <w:color w:val="auto"/>
        </w:rPr>
        <w:t>obligations....................... 13 8 2</w:t>
      </w:r>
    </w:p>
    <w:p>
      <w:pPr>
        <w:jc w:val="center"/>
        <w:ind w:right="6219"/>
        <w:spacing w:after="0" w:line="237" w:lineRule="auto"/>
        <w:rPr>
          <w:sz w:val="20"/>
          <w:szCs w:val="20"/>
          <w:color w:val="auto"/>
        </w:rPr>
      </w:pPr>
      <w:r>
        <w:rPr>
          <w:rFonts w:ascii="Courier New" w:cs="Courier New" w:eastAsia="Courier New" w:hAnsi="Courier New"/>
          <w:sz w:val="16"/>
          <w:szCs w:val="16"/>
          <w:color w:val="auto"/>
        </w:rPr>
        <w:t>1 Credit for expected return on plan</w:t>
      </w:r>
    </w:p>
    <w:p>
      <w:pPr>
        <w:jc w:val="center"/>
        <w:ind w:right="6219"/>
        <w:spacing w:after="0" w:line="237" w:lineRule="auto"/>
        <w:rPr>
          <w:sz w:val="20"/>
          <w:szCs w:val="20"/>
          <w:color w:val="auto"/>
        </w:rPr>
      </w:pPr>
      <w:r>
        <w:rPr>
          <w:rFonts w:ascii="Courier New" w:cs="Courier New" w:eastAsia="Courier New" w:hAnsi="Courier New"/>
          <w:sz w:val="16"/>
          <w:szCs w:val="16"/>
          <w:color w:val="auto"/>
        </w:rPr>
        <w:t>assets.................. (13) (9) (1) --</w:t>
      </w:r>
    </w:p>
    <w:p>
      <w:pPr>
        <w:jc w:val="center"/>
        <w:ind w:right="6219"/>
        <w:spacing w:after="0" w:line="237" w:lineRule="auto"/>
        <w:rPr>
          <w:sz w:val="20"/>
          <w:szCs w:val="20"/>
          <w:color w:val="auto"/>
        </w:rPr>
      </w:pPr>
      <w:r>
        <w:rPr>
          <w:rFonts w:ascii="Courier New" w:cs="Courier New" w:eastAsia="Courier New" w:hAnsi="Courier New"/>
          <w:sz w:val="16"/>
          <w:szCs w:val="16"/>
          <w:color w:val="auto"/>
        </w:rPr>
        <w:t>Amortization of</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gains......................................</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1 -- -- -- Net curtailment</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gains......................................</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(1) -- (1) -- ---- -- -- -- Net periodic</w:t>
      </w:r>
    </w:p>
    <w:p>
      <w:pPr>
        <w:jc w:val="center"/>
        <w:ind w:right="6219"/>
        <w:spacing w:after="0" w:line="236" w:lineRule="auto"/>
        <w:rPr>
          <w:sz w:val="20"/>
          <w:szCs w:val="20"/>
          <w:color w:val="auto"/>
        </w:rPr>
      </w:pPr>
      <w:r>
        <w:rPr>
          <w:rFonts w:ascii="Courier New" w:cs="Courier New" w:eastAsia="Courier New" w:hAnsi="Courier New"/>
          <w:sz w:val="16"/>
          <w:szCs w:val="16"/>
          <w:color w:val="auto"/>
        </w:rPr>
        <w:t>benefit</w:t>
      </w:r>
    </w:p>
    <w:p>
      <w:pPr>
        <w:jc w:val="center"/>
        <w:ind w:right="6219"/>
        <w:spacing w:after="0" w:line="237" w:lineRule="auto"/>
        <w:rPr>
          <w:sz w:val="20"/>
          <w:szCs w:val="20"/>
          <w:color w:val="auto"/>
        </w:rPr>
      </w:pPr>
      <w:r>
        <w:rPr>
          <w:rFonts w:ascii="Courier New" w:cs="Courier New" w:eastAsia="Courier New" w:hAnsi="Courier New"/>
          <w:sz w:val="16"/>
          <w:szCs w:val="16"/>
          <w:color w:val="auto"/>
        </w:rPr>
        <w:t>cost.................................. $</w:t>
      </w:r>
    </w:p>
    <w:p>
      <w:pPr>
        <w:jc w:val="center"/>
        <w:ind w:right="6219"/>
        <w:spacing w:after="0" w:line="237" w:lineRule="auto"/>
        <w:rPr>
          <w:sz w:val="20"/>
          <w:szCs w:val="20"/>
          <w:color w:val="auto"/>
        </w:rPr>
      </w:pPr>
      <w:r>
        <w:rPr>
          <w:rFonts w:ascii="Courier New" w:cs="Courier New" w:eastAsia="Courier New" w:hAnsi="Courier New"/>
          <w:sz w:val="16"/>
          <w:szCs w:val="16"/>
          <w:color w:val="auto"/>
        </w:rPr>
        <w:t>31 $8 $1 $2 ==== == == ==</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following tables provide a reconciliation of the changes in the plans' benefit obligations and fair value of assets, and a statement of the funded status: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PENSION POSTRETIREMENT BENEFITS BENEFITS ----------- ---</w:t>
      </w:r>
    </w:p>
    <w:p>
      <w:pPr>
        <w:ind w:left="40"/>
        <w:spacing w:after="0" w:line="236" w:lineRule="auto"/>
        <w:rPr>
          <w:sz w:val="20"/>
          <w:szCs w:val="20"/>
          <w:color w:val="auto"/>
        </w:rPr>
      </w:pPr>
      <w:r>
        <w:rPr>
          <w:rFonts w:ascii="Courier New" w:cs="Courier New" w:eastAsia="Courier New" w:hAnsi="Courier New"/>
          <w:sz w:val="16"/>
          <w:szCs w:val="16"/>
          <w:color w:val="auto"/>
        </w:rPr>
        <w:t>------------ 2001 2000 2001 2000 ---- ---- ------ ------</w:t>
      </w:r>
    </w:p>
    <w:p>
      <w:pPr>
        <w:jc w:val="center"/>
        <w:ind w:right="4939"/>
        <w:spacing w:after="0" w:line="237" w:lineRule="auto"/>
        <w:rPr>
          <w:sz w:val="20"/>
          <w:szCs w:val="20"/>
          <w:color w:val="auto"/>
        </w:rPr>
      </w:pPr>
      <w:r>
        <w:rPr>
          <w:rFonts w:ascii="Courier New" w:cs="Courier New" w:eastAsia="Courier New" w:hAnsi="Courier New"/>
          <w:sz w:val="16"/>
          <w:szCs w:val="16"/>
          <w:color w:val="auto"/>
        </w:rPr>
        <w:t>CHANGE IN BENEFIT OBLIGATIONS: Benefit obligation,</w:t>
      </w:r>
    </w:p>
    <w:p>
      <w:pPr>
        <w:spacing w:after="0" w:line="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4"/>
          <w:szCs w:val="14"/>
          <w:color w:val="auto"/>
        </w:rPr>
        <w:t>beginning of year.................... $165 $ -- $ 35 $ -</w:t>
      </w:r>
    </w:p>
    <w:p>
      <w:pPr>
        <w:spacing w:after="0" w:line="1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6"/>
          <w:szCs w:val="16"/>
          <w:color w:val="auto"/>
        </w:rPr>
        <w:t>- Acquisition of</w:t>
      </w:r>
    </w:p>
    <w:p>
      <w:pPr>
        <w:jc w:val="center"/>
        <w:ind w:right="4919"/>
        <w:spacing w:after="0" w:line="236" w:lineRule="auto"/>
        <w:rPr>
          <w:sz w:val="20"/>
          <w:szCs w:val="20"/>
          <w:color w:val="auto"/>
        </w:rPr>
      </w:pPr>
      <w:r>
        <w:rPr>
          <w:rFonts w:ascii="Courier New" w:cs="Courier New" w:eastAsia="Courier New" w:hAnsi="Courier New"/>
          <w:sz w:val="16"/>
          <w:szCs w:val="16"/>
          <w:color w:val="auto"/>
        </w:rPr>
        <w:t>MediaOne.................................. -- 204 -- 38</w:t>
      </w:r>
    </w:p>
    <w:p>
      <w:pPr>
        <w:jc w:val="center"/>
        <w:ind w:right="4919"/>
        <w:spacing w:after="0" w:line="237" w:lineRule="auto"/>
        <w:rPr>
          <w:sz w:val="20"/>
          <w:szCs w:val="20"/>
          <w:color w:val="auto"/>
        </w:rPr>
      </w:pPr>
      <w:r>
        <w:rPr>
          <w:rFonts w:ascii="Courier New" w:cs="Courier New" w:eastAsia="Courier New" w:hAnsi="Courier New"/>
          <w:sz w:val="16"/>
          <w:szCs w:val="16"/>
          <w:color w:val="auto"/>
        </w:rPr>
        <w:t>Service</w:t>
      </w:r>
    </w:p>
    <w:p>
      <w:pPr>
        <w:spacing w:after="0" w:line="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4"/>
          <w:szCs w:val="14"/>
          <w:color w:val="auto"/>
        </w:rPr>
        <w:t>cost............................................. 31 9 1</w:t>
      </w:r>
    </w:p>
    <w:p>
      <w:pPr>
        <w:spacing w:after="0" w:line="1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6"/>
          <w:szCs w:val="16"/>
          <w:color w:val="auto"/>
        </w:rPr>
        <w:t>1 Interest</w:t>
      </w:r>
    </w:p>
    <w:p>
      <w:pPr>
        <w:jc w:val="center"/>
        <w:ind w:right="4919"/>
        <w:spacing w:after="0" w:line="236" w:lineRule="auto"/>
        <w:rPr>
          <w:sz w:val="20"/>
          <w:szCs w:val="20"/>
          <w:color w:val="auto"/>
        </w:rPr>
      </w:pPr>
      <w:r>
        <w:rPr>
          <w:rFonts w:ascii="Courier New" w:cs="Courier New" w:eastAsia="Courier New" w:hAnsi="Courier New"/>
          <w:sz w:val="16"/>
          <w:szCs w:val="16"/>
          <w:color w:val="auto"/>
        </w:rPr>
        <w:t>cost............................................ 13 8 2</w:t>
      </w:r>
    </w:p>
    <w:p>
      <w:pPr>
        <w:jc w:val="center"/>
        <w:ind w:right="4919"/>
        <w:spacing w:after="0" w:line="237" w:lineRule="auto"/>
        <w:rPr>
          <w:sz w:val="20"/>
          <w:szCs w:val="20"/>
          <w:color w:val="auto"/>
        </w:rPr>
      </w:pPr>
      <w:r>
        <w:rPr>
          <w:rFonts w:ascii="Courier New" w:cs="Courier New" w:eastAsia="Courier New" w:hAnsi="Courier New"/>
          <w:sz w:val="16"/>
          <w:szCs w:val="16"/>
          <w:color w:val="auto"/>
        </w:rPr>
        <w:t>1 Plan</w:t>
      </w:r>
    </w:p>
    <w:p>
      <w:pPr>
        <w:jc w:val="center"/>
        <w:ind w:right="4919"/>
        <w:spacing w:after="0" w:line="237" w:lineRule="auto"/>
        <w:rPr>
          <w:sz w:val="20"/>
          <w:szCs w:val="20"/>
          <w:color w:val="auto"/>
        </w:rPr>
      </w:pPr>
      <w:r>
        <w:rPr>
          <w:rFonts w:ascii="Courier New" w:cs="Courier New" w:eastAsia="Courier New" w:hAnsi="Courier New"/>
          <w:sz w:val="16"/>
          <w:szCs w:val="16"/>
          <w:color w:val="auto"/>
        </w:rPr>
        <w:t>amendments.......................................... --</w:t>
      </w:r>
    </w:p>
    <w:p>
      <w:pPr>
        <w:jc w:val="center"/>
        <w:ind w:right="4919"/>
        <w:spacing w:after="0" w:line="237" w:lineRule="auto"/>
        <w:rPr>
          <w:sz w:val="20"/>
          <w:szCs w:val="20"/>
          <w:color w:val="auto"/>
        </w:rPr>
      </w:pPr>
      <w:r>
        <w:rPr>
          <w:rFonts w:ascii="Courier New" w:cs="Courier New" w:eastAsia="Courier New" w:hAnsi="Courier New"/>
          <w:sz w:val="16"/>
          <w:szCs w:val="16"/>
          <w:color w:val="auto"/>
        </w:rPr>
        <w:t>(5) -- -- Actuarial losses</w:t>
      </w:r>
    </w:p>
    <w:p>
      <w:pPr>
        <w:jc w:val="center"/>
        <w:ind w:right="4919"/>
        <w:spacing w:after="0" w:line="237" w:lineRule="auto"/>
        <w:rPr>
          <w:sz w:val="20"/>
          <w:szCs w:val="20"/>
          <w:color w:val="auto"/>
        </w:rPr>
      </w:pPr>
      <w:r>
        <w:rPr>
          <w:rFonts w:ascii="Courier New" w:cs="Courier New" w:eastAsia="Courier New" w:hAnsi="Courier New"/>
          <w:sz w:val="16"/>
          <w:szCs w:val="16"/>
          <w:color w:val="auto"/>
        </w:rPr>
        <w:t>(gains)................................. -- 17 3 (5)</w:t>
      </w:r>
    </w:p>
    <w:p>
      <w:pPr>
        <w:jc w:val="center"/>
        <w:ind w:right="4919"/>
        <w:spacing w:after="0" w:line="237" w:lineRule="auto"/>
        <w:rPr>
          <w:sz w:val="20"/>
          <w:szCs w:val="20"/>
          <w:color w:val="auto"/>
        </w:rPr>
      </w:pPr>
      <w:r>
        <w:rPr>
          <w:rFonts w:ascii="Courier New" w:cs="Courier New" w:eastAsia="Courier New" w:hAnsi="Courier New"/>
          <w:sz w:val="16"/>
          <w:szCs w:val="16"/>
          <w:color w:val="auto"/>
        </w:rPr>
        <w:t>Benefit</w:t>
      </w:r>
    </w:p>
    <w:p>
      <w:pPr>
        <w:jc w:val="center"/>
        <w:ind w:right="4919"/>
        <w:spacing w:after="0" w:line="237" w:lineRule="auto"/>
        <w:rPr>
          <w:sz w:val="20"/>
          <w:szCs w:val="20"/>
          <w:color w:val="auto"/>
        </w:rPr>
      </w:pPr>
      <w:r>
        <w:rPr>
          <w:rFonts w:ascii="Courier New" w:cs="Courier New" w:eastAsia="Courier New" w:hAnsi="Courier New"/>
          <w:sz w:val="16"/>
          <w:szCs w:val="16"/>
          <w:color w:val="auto"/>
        </w:rPr>
        <w:t>payments......................................... (46)</w:t>
      </w:r>
    </w:p>
    <w:p>
      <w:pPr>
        <w:jc w:val="center"/>
        <w:ind w:right="4919"/>
        <w:spacing w:after="0" w:line="237" w:lineRule="auto"/>
        <w:rPr>
          <w:sz w:val="20"/>
          <w:szCs w:val="20"/>
          <w:color w:val="auto"/>
        </w:rPr>
      </w:pPr>
      <w:r>
        <w:rPr>
          <w:rFonts w:ascii="Courier New" w:cs="Courier New" w:eastAsia="Courier New" w:hAnsi="Courier New"/>
          <w:sz w:val="16"/>
          <w:szCs w:val="16"/>
          <w:color w:val="auto"/>
        </w:rPr>
        <w:t>(68) (1) --</w:t>
      </w:r>
    </w:p>
    <w:p>
      <w:pPr>
        <w:spacing w:after="0" w:line="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4"/>
          <w:szCs w:val="14"/>
          <w:color w:val="auto"/>
        </w:rPr>
        <w:t>Curtailments.............................................</w:t>
      </w:r>
    </w:p>
    <w:p>
      <w:pPr>
        <w:spacing w:after="0" w:line="20"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4"/>
          <w:szCs w:val="14"/>
          <w:color w:val="auto"/>
        </w:rPr>
        <w:t>(6) 0 (1) -- ---- ---- ---- ---- Benefit obligation, end</w:t>
      </w:r>
    </w:p>
    <w:p>
      <w:pPr>
        <w:spacing w:after="0" w:line="1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6"/>
          <w:szCs w:val="16"/>
          <w:color w:val="auto"/>
        </w:rPr>
        <w:t>of year.......................... $157 $165 $ 39 $ 35</w:t>
      </w:r>
    </w:p>
    <w:p>
      <w:pPr>
        <w:spacing w:after="0" w:line="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4"/>
          <w:szCs w:val="14"/>
          <w:color w:val="auto"/>
        </w:rPr>
        <w:t>==== ==== ==== ==== CHANGE IN FAIR VALUE OF PLAN ASSETS:</w:t>
      </w:r>
    </w:p>
    <w:p>
      <w:pPr>
        <w:spacing w:after="0" w:line="1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6"/>
          <w:szCs w:val="16"/>
          <w:color w:val="auto"/>
        </w:rPr>
        <w:t>Fair value of plan assets, beginning of</w:t>
      </w:r>
    </w:p>
    <w:p>
      <w:pPr>
        <w:jc w:val="center"/>
        <w:ind w:right="4919"/>
        <w:spacing w:after="0" w:line="236" w:lineRule="auto"/>
        <w:rPr>
          <w:sz w:val="20"/>
          <w:szCs w:val="20"/>
          <w:color w:val="auto"/>
        </w:rPr>
      </w:pPr>
      <w:r>
        <w:rPr>
          <w:rFonts w:ascii="Courier New" w:cs="Courier New" w:eastAsia="Courier New" w:hAnsi="Courier New"/>
          <w:sz w:val="16"/>
          <w:szCs w:val="16"/>
          <w:color w:val="auto"/>
        </w:rPr>
        <w:t>year............. $148 $ -- $ 5 $ -- Acquisition of</w:t>
      </w:r>
    </w:p>
    <w:p>
      <w:pPr>
        <w:jc w:val="center"/>
        <w:ind w:right="4919"/>
        <w:spacing w:after="0" w:line="237" w:lineRule="auto"/>
        <w:rPr>
          <w:sz w:val="20"/>
          <w:szCs w:val="20"/>
          <w:color w:val="auto"/>
        </w:rPr>
      </w:pPr>
      <w:r>
        <w:rPr>
          <w:rFonts w:ascii="Courier New" w:cs="Courier New" w:eastAsia="Courier New" w:hAnsi="Courier New"/>
          <w:sz w:val="16"/>
          <w:szCs w:val="16"/>
          <w:color w:val="auto"/>
        </w:rPr>
        <w:t>MediaOne.................................. 0 205 -- 5</w:t>
      </w:r>
    </w:p>
    <w:p>
      <w:pPr>
        <w:jc w:val="center"/>
        <w:ind w:right="4919"/>
        <w:spacing w:after="0" w:line="237" w:lineRule="auto"/>
        <w:rPr>
          <w:sz w:val="20"/>
          <w:szCs w:val="20"/>
          <w:color w:val="auto"/>
        </w:rPr>
      </w:pPr>
      <w:r>
        <w:rPr>
          <w:rFonts w:ascii="Courier New" w:cs="Courier New" w:eastAsia="Courier New" w:hAnsi="Courier New"/>
          <w:sz w:val="16"/>
          <w:szCs w:val="16"/>
          <w:color w:val="auto"/>
        </w:rPr>
        <w:t>Actual return on plan</w:t>
      </w:r>
    </w:p>
    <w:p>
      <w:pPr>
        <w:jc w:val="center"/>
        <w:ind w:right="4919"/>
        <w:spacing w:after="0" w:line="237" w:lineRule="auto"/>
        <w:rPr>
          <w:sz w:val="20"/>
          <w:szCs w:val="20"/>
          <w:color w:val="auto"/>
        </w:rPr>
      </w:pPr>
      <w:r>
        <w:rPr>
          <w:rFonts w:ascii="Courier New" w:cs="Courier New" w:eastAsia="Courier New" w:hAnsi="Courier New"/>
          <w:sz w:val="16"/>
          <w:szCs w:val="16"/>
          <w:color w:val="auto"/>
        </w:rPr>
        <w:t>assets............................. (12) (12) -- --</w:t>
      </w:r>
    </w:p>
    <w:p>
      <w:pPr>
        <w:jc w:val="center"/>
        <w:ind w:right="4919"/>
        <w:spacing w:after="0" w:line="237" w:lineRule="auto"/>
        <w:rPr>
          <w:sz w:val="20"/>
          <w:szCs w:val="20"/>
          <w:color w:val="auto"/>
        </w:rPr>
      </w:pPr>
      <w:r>
        <w:rPr>
          <w:rFonts w:ascii="Courier New" w:cs="Courier New" w:eastAsia="Courier New" w:hAnsi="Courier New"/>
          <w:sz w:val="16"/>
          <w:szCs w:val="16"/>
          <w:color w:val="auto"/>
        </w:rPr>
        <w:t>Employer</w:t>
      </w:r>
    </w:p>
    <w:p>
      <w:pPr>
        <w:spacing w:after="0" w:line="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4"/>
          <w:szCs w:val="14"/>
          <w:color w:val="auto"/>
        </w:rPr>
        <w:t>contributions................................... 8 23 --</w:t>
      </w:r>
    </w:p>
    <w:p>
      <w:pPr>
        <w:spacing w:after="0" w:line="1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6"/>
          <w:szCs w:val="16"/>
          <w:color w:val="auto"/>
        </w:rPr>
        <w:t>-- Benefit</w:t>
      </w:r>
    </w:p>
    <w:p>
      <w:pPr>
        <w:jc w:val="center"/>
        <w:ind w:right="4919"/>
        <w:spacing w:after="0" w:line="236" w:lineRule="auto"/>
        <w:rPr>
          <w:sz w:val="20"/>
          <w:szCs w:val="20"/>
          <w:color w:val="auto"/>
        </w:rPr>
      </w:pPr>
      <w:r>
        <w:rPr>
          <w:rFonts w:ascii="Courier New" w:cs="Courier New" w:eastAsia="Courier New" w:hAnsi="Courier New"/>
          <w:sz w:val="16"/>
          <w:szCs w:val="16"/>
          <w:color w:val="auto"/>
        </w:rPr>
        <w:t>payments......................................... (46)</w:t>
      </w:r>
    </w:p>
    <w:p>
      <w:pPr>
        <w:jc w:val="center"/>
        <w:ind w:right="4919"/>
        <w:spacing w:after="0" w:line="237" w:lineRule="auto"/>
        <w:rPr>
          <w:sz w:val="20"/>
          <w:szCs w:val="20"/>
          <w:color w:val="auto"/>
        </w:rPr>
      </w:pPr>
      <w:r>
        <w:rPr>
          <w:rFonts w:ascii="Courier New" w:cs="Courier New" w:eastAsia="Courier New" w:hAnsi="Courier New"/>
          <w:sz w:val="16"/>
          <w:szCs w:val="16"/>
          <w:color w:val="auto"/>
        </w:rPr>
        <w:t>(68) (1) -- ---- ---- ---- ---- Fair value of plan</w:t>
      </w:r>
    </w:p>
    <w:p>
      <w:pPr>
        <w:spacing w:after="0" w:line="4"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4"/>
          <w:szCs w:val="14"/>
          <w:color w:val="auto"/>
        </w:rPr>
        <w:t>assets, end of year................... $ 98 $148 $ 4 $ 5</w:t>
      </w:r>
    </w:p>
    <w:p>
      <w:pPr>
        <w:spacing w:after="0" w:line="14"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 ==== ==== ====</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F-64</w:t>
      </w:r>
    </w:p>
    <w:p>
      <w:pPr>
        <w:sectPr>
          <w:pgSz w:w="11900" w:h="16838" w:orient="portrait"/>
          <w:cols w:equalWidth="0" w:num="1">
            <w:col w:w="10219"/>
          </w:cols>
          <w:pgMar w:left="240" w:top="470" w:right="1440" w:bottom="1440" w:gutter="0" w:footer="0" w:header="0"/>
        </w:sectPr>
      </w:pPr>
    </w:p>
    <w:bookmarkStart w:id="244" w:name="page245"/>
    <w:bookmarkEnd w:id="24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PENSION POSTRETIREMENT BENEFITS BENEFITS ----</w:t>
      </w:r>
    </w:p>
    <w:p>
      <w:pPr>
        <w:spacing w:after="0" w:line="20"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 --------------- AT DECEMBER 31, -----</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------------------------ 2001 2000 2001 2000</w:t>
      </w:r>
    </w:p>
    <w:p>
      <w:pPr>
        <w:jc w:val="center"/>
        <w:ind w:right="5959"/>
        <w:spacing w:after="0" w:line="236" w:lineRule="auto"/>
        <w:rPr>
          <w:sz w:val="20"/>
          <w:szCs w:val="20"/>
          <w:color w:val="auto"/>
        </w:rPr>
      </w:pPr>
      <w:r>
        <w:rPr>
          <w:rFonts w:ascii="Courier New" w:cs="Courier New" w:eastAsia="Courier New" w:hAnsi="Courier New"/>
          <w:sz w:val="16"/>
          <w:szCs w:val="16"/>
          <w:color w:val="auto"/>
        </w:rPr>
        <w:t>---- ---- ------ ------ Unfunded benefit</w:t>
      </w:r>
    </w:p>
    <w:p>
      <w:pPr>
        <w:jc w:val="center"/>
        <w:ind w:right="5959"/>
        <w:spacing w:after="0" w:line="237" w:lineRule="auto"/>
        <w:rPr>
          <w:sz w:val="20"/>
          <w:szCs w:val="20"/>
          <w:color w:val="auto"/>
        </w:rPr>
      </w:pPr>
      <w:r>
        <w:rPr>
          <w:rFonts w:ascii="Courier New" w:cs="Courier New" w:eastAsia="Courier New" w:hAnsi="Courier New"/>
          <w:sz w:val="16"/>
          <w:szCs w:val="16"/>
          <w:color w:val="auto"/>
        </w:rPr>
        <w:t>obligation..............................</w:t>
      </w:r>
    </w:p>
    <w:p>
      <w:pPr>
        <w:spacing w:after="0" w:line="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$(59) $(17) $(35) $(30) Unrecognized net loss</w:t>
      </w:r>
    </w:p>
    <w:p>
      <w:pPr>
        <w:spacing w:after="0" w:line="20"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(gain)............................. 56 38 (1)</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(5) Unrecognized prior service</w:t>
      </w:r>
    </w:p>
    <w:p>
      <w:pPr>
        <w:jc w:val="center"/>
        <w:ind w:right="5959"/>
        <w:spacing w:after="0" w:line="236" w:lineRule="auto"/>
        <w:rPr>
          <w:sz w:val="20"/>
          <w:szCs w:val="20"/>
          <w:color w:val="auto"/>
        </w:rPr>
      </w:pPr>
      <w:r>
        <w:rPr>
          <w:rFonts w:ascii="Courier New" w:cs="Courier New" w:eastAsia="Courier New" w:hAnsi="Courier New"/>
          <w:sz w:val="16"/>
          <w:szCs w:val="16"/>
          <w:color w:val="auto"/>
        </w:rPr>
        <w:t>cost.......................... (4) (5) -- --</w:t>
      </w:r>
    </w:p>
    <w:p>
      <w:pPr>
        <w:jc w:val="center"/>
        <w:ind w:right="5959"/>
        <w:spacing w:after="0" w:line="237" w:lineRule="auto"/>
        <w:rPr>
          <w:sz w:val="20"/>
          <w:szCs w:val="20"/>
          <w:color w:val="auto"/>
        </w:rPr>
      </w:pPr>
      <w:r>
        <w:rPr>
          <w:rFonts w:ascii="Courier New" w:cs="Courier New" w:eastAsia="Courier New" w:hAnsi="Courier New"/>
          <w:sz w:val="16"/>
          <w:szCs w:val="16"/>
          <w:color w:val="auto"/>
        </w:rPr>
        <w:t>---- ---- ---- ---- Net amount</w:t>
      </w:r>
    </w:p>
    <w:p>
      <w:pPr>
        <w:spacing w:after="0" w:line="4"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4"/>
          <w:szCs w:val="14"/>
          <w:color w:val="auto"/>
        </w:rPr>
        <w:t>recorded......................................</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(7) $ 16 $(36) $(35) ==== ==== ==== ====</w:t>
      </w:r>
    </w:p>
    <w:p>
      <w:pPr>
        <w:spacing w:after="0" w:line="362"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following table provides the amounts recorded in AT&amp;T Broadband Group's combined balance sheet:</w:t>
      </w:r>
    </w:p>
    <w:p>
      <w:pPr>
        <w:spacing w:after="0" w:line="183"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PENSION POSTRETIREMENT BENEFITS BENEFITS ----</w:t>
      </w:r>
    </w:p>
    <w:p>
      <w:pPr>
        <w:spacing w:after="0" w:line="20"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 --------------- AT DECEMBER 31, -----</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------------------------ 2001 2000 2001 2000</w:t>
      </w:r>
    </w:p>
    <w:p>
      <w:pPr>
        <w:jc w:val="center"/>
        <w:ind w:right="5959"/>
        <w:spacing w:after="0" w:line="236" w:lineRule="auto"/>
        <w:rPr>
          <w:sz w:val="20"/>
          <w:szCs w:val="20"/>
          <w:color w:val="auto"/>
        </w:rPr>
      </w:pPr>
      <w:r>
        <w:rPr>
          <w:rFonts w:ascii="Courier New" w:cs="Courier New" w:eastAsia="Courier New" w:hAnsi="Courier New"/>
          <w:sz w:val="16"/>
          <w:szCs w:val="16"/>
          <w:color w:val="auto"/>
        </w:rPr>
        <w:t>---- ---- ------ ------ Prepaid pension</w:t>
      </w:r>
    </w:p>
    <w:p>
      <w:pPr>
        <w:spacing w:after="0" w:line="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cost..................................... $ 8</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$ 36 $ -- $ -- Benefit related</w:t>
      </w:r>
    </w:p>
    <w:p>
      <w:pPr>
        <w:ind w:left="220"/>
        <w:spacing w:after="0" w:line="236" w:lineRule="auto"/>
        <w:rPr>
          <w:sz w:val="20"/>
          <w:szCs w:val="20"/>
          <w:color w:val="auto"/>
        </w:rPr>
      </w:pPr>
      <w:r>
        <w:rPr>
          <w:rFonts w:ascii="Courier New" w:cs="Courier New" w:eastAsia="Courier New" w:hAnsi="Courier New"/>
          <w:sz w:val="16"/>
          <w:szCs w:val="16"/>
          <w:color w:val="auto"/>
        </w:rPr>
        <w:t>liabilities..............................</w:t>
      </w:r>
    </w:p>
    <w:p>
      <w:pPr>
        <w:jc w:val="center"/>
        <w:ind w:right="5959"/>
        <w:spacing w:after="0" w:line="237" w:lineRule="auto"/>
        <w:rPr>
          <w:sz w:val="20"/>
          <w:szCs w:val="20"/>
          <w:color w:val="auto"/>
        </w:rPr>
      </w:pPr>
      <w:r>
        <w:rPr>
          <w:rFonts w:ascii="Courier New" w:cs="Courier New" w:eastAsia="Courier New" w:hAnsi="Courier New"/>
          <w:sz w:val="16"/>
          <w:szCs w:val="16"/>
          <w:color w:val="auto"/>
        </w:rPr>
        <w:t>(53) (21) (36) (35) Accumulated other</w:t>
      </w:r>
    </w:p>
    <w:p>
      <w:pPr>
        <w:jc w:val="center"/>
        <w:ind w:right="5959"/>
        <w:spacing w:after="0" w:line="237" w:lineRule="auto"/>
        <w:rPr>
          <w:sz w:val="20"/>
          <w:szCs w:val="20"/>
          <w:color w:val="auto"/>
        </w:rPr>
      </w:pPr>
      <w:r>
        <w:rPr>
          <w:rFonts w:ascii="Courier New" w:cs="Courier New" w:eastAsia="Courier New" w:hAnsi="Courier New"/>
          <w:sz w:val="16"/>
          <w:szCs w:val="16"/>
          <w:color w:val="auto"/>
        </w:rPr>
        <w:t>comprehensive income................... 38 1</w:t>
      </w:r>
    </w:p>
    <w:p>
      <w:pPr>
        <w:jc w:val="center"/>
        <w:ind w:right="5959"/>
        <w:spacing w:after="0" w:line="237" w:lineRule="auto"/>
        <w:rPr>
          <w:sz w:val="20"/>
          <w:szCs w:val="20"/>
          <w:color w:val="auto"/>
        </w:rPr>
      </w:pPr>
      <w:r>
        <w:rPr>
          <w:rFonts w:ascii="Courier New" w:cs="Courier New" w:eastAsia="Courier New" w:hAnsi="Courier New"/>
          <w:sz w:val="16"/>
          <w:szCs w:val="16"/>
          <w:color w:val="auto"/>
        </w:rPr>
        <w:t>-- -- ---- ---- ---- ---- Net amount</w:t>
      </w:r>
    </w:p>
    <w:p>
      <w:pPr>
        <w:spacing w:after="0" w:line="4"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4"/>
          <w:szCs w:val="14"/>
          <w:color w:val="auto"/>
        </w:rPr>
        <w:t>recorded......................................</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(7) $ 16 $(36) $(35) ==== ==== ==== ====</w:t>
      </w:r>
    </w:p>
    <w:p>
      <w:pPr>
        <w:spacing w:after="0" w:line="362" w:lineRule="exact"/>
        <w:rPr>
          <w:sz w:val="20"/>
          <w:szCs w:val="20"/>
          <w:color w:val="auto"/>
        </w:rPr>
      </w:pPr>
    </w:p>
    <w:p>
      <w:pPr>
        <w:ind w:right="3719" w:firstLine="465"/>
        <w:spacing w:after="0" w:line="234" w:lineRule="auto"/>
        <w:rPr>
          <w:sz w:val="20"/>
          <w:szCs w:val="20"/>
          <w:color w:val="auto"/>
        </w:rPr>
      </w:pPr>
      <w:r>
        <w:rPr>
          <w:rFonts w:ascii="Courier New" w:cs="Courier New" w:eastAsia="Courier New" w:hAnsi="Courier New"/>
          <w:sz w:val="16"/>
          <w:szCs w:val="16"/>
          <w:color w:val="auto"/>
        </w:rPr>
        <w:t>The nonqualified pension plan had an unfunded accumulated benefit obligation of $19 at December 31, 2001.</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assumptions in the following table were used in the measurement of the pension and postretirement benefit obligations and the net periodic benefit costs as applicable.</w:t>
      </w:r>
    </w:p>
    <w:p>
      <w:pPr>
        <w:spacing w:after="0" w:line="183"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4"/>
          <w:szCs w:val="14"/>
          <w:color w:val="auto"/>
        </w:rPr>
        <w:t>2001 2000 ---- ---- Weighted-average assumptions</w:t>
      </w:r>
    </w:p>
    <w:p>
      <w:pPr>
        <w:spacing w:after="0" w:line="14"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at December 31: Discount</w:t>
      </w:r>
    </w:p>
    <w:p>
      <w:pPr>
        <w:spacing w:after="0" w:line="4"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4"/>
          <w:szCs w:val="14"/>
          <w:color w:val="auto"/>
        </w:rPr>
        <w:t>rate.............................................</w:t>
      </w:r>
    </w:p>
    <w:p>
      <w:pPr>
        <w:spacing w:after="0" w:line="14"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7.25% 7.50% Expected return on plan</w:t>
      </w:r>
    </w:p>
    <w:p>
      <w:pPr>
        <w:jc w:val="center"/>
        <w:ind w:right="5659"/>
        <w:spacing w:after="0" w:line="236" w:lineRule="auto"/>
        <w:rPr>
          <w:sz w:val="20"/>
          <w:szCs w:val="20"/>
          <w:color w:val="auto"/>
        </w:rPr>
      </w:pPr>
      <w:r>
        <w:rPr>
          <w:rFonts w:ascii="Courier New" w:cs="Courier New" w:eastAsia="Courier New" w:hAnsi="Courier New"/>
          <w:sz w:val="16"/>
          <w:szCs w:val="16"/>
          <w:color w:val="auto"/>
        </w:rPr>
        <w:t>assets............................ 9.50% 9.50%</w:t>
      </w:r>
    </w:p>
    <w:p>
      <w:pPr>
        <w:jc w:val="center"/>
        <w:ind w:right="5659"/>
        <w:spacing w:after="0" w:line="237" w:lineRule="auto"/>
        <w:rPr>
          <w:sz w:val="20"/>
          <w:szCs w:val="20"/>
          <w:color w:val="auto"/>
        </w:rPr>
      </w:pPr>
      <w:r>
        <w:rPr>
          <w:rFonts w:ascii="Courier New" w:cs="Courier New" w:eastAsia="Courier New" w:hAnsi="Courier New"/>
          <w:sz w:val="16"/>
          <w:szCs w:val="16"/>
          <w:color w:val="auto"/>
        </w:rPr>
        <w:t>Rate of compensation</w:t>
      </w:r>
    </w:p>
    <w:p>
      <w:pPr>
        <w:jc w:val="center"/>
        <w:ind w:right="5659"/>
        <w:spacing w:after="0" w:line="237" w:lineRule="auto"/>
        <w:rPr>
          <w:sz w:val="20"/>
          <w:szCs w:val="20"/>
          <w:color w:val="auto"/>
        </w:rPr>
      </w:pPr>
      <w:r>
        <w:rPr>
          <w:rFonts w:ascii="Courier New" w:cs="Courier New" w:eastAsia="Courier New" w:hAnsi="Courier New"/>
          <w:sz w:val="16"/>
          <w:szCs w:val="16"/>
          <w:color w:val="auto"/>
        </w:rPr>
        <w:t>increase............................. 4.00%</w:t>
      </w:r>
    </w:p>
    <w:p>
      <w:pPr>
        <w:jc w:val="center"/>
        <w:ind w:right="5659"/>
        <w:spacing w:after="0" w:line="237" w:lineRule="auto"/>
        <w:rPr>
          <w:sz w:val="20"/>
          <w:szCs w:val="20"/>
          <w:color w:val="auto"/>
        </w:rPr>
      </w:pPr>
      <w:r>
        <w:rPr>
          <w:rFonts w:ascii="Courier New" w:cs="Courier New" w:eastAsia="Courier New" w:hAnsi="Courier New"/>
          <w:sz w:val="16"/>
          <w:szCs w:val="16"/>
          <w:color w:val="auto"/>
        </w:rPr>
        <w:t>4.00%</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18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F-65</w:t>
      </w:r>
    </w:p>
    <w:p>
      <w:pPr>
        <w:sectPr>
          <w:pgSz w:w="11900" w:h="16838" w:orient="portrait"/>
          <w:cols w:equalWidth="0" w:num="1">
            <w:col w:w="10219"/>
          </w:cols>
          <w:pgMar w:left="240" w:top="470" w:right="1440" w:bottom="1440" w:gutter="0" w:footer="0" w:header="0"/>
        </w:sectPr>
      </w:pPr>
    </w:p>
    <w:bookmarkStart w:id="245" w:name="page246"/>
    <w:bookmarkEnd w:id="245"/>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(12) STOCK-BASED COMPENSATION PLANS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184" w:lineRule="exact"/>
        <w:rPr>
          <w:sz w:val="20"/>
          <w:szCs w:val="20"/>
          <w:color w:val="auto"/>
        </w:rPr>
      </w:pPr>
    </w:p>
    <w:p>
      <w:pPr>
        <w:jc w:val="both"/>
        <w:ind w:left="5" w:right="2779" w:firstLine="465"/>
        <w:spacing w:after="0" w:line="283" w:lineRule="auto"/>
        <w:rPr>
          <w:sz w:val="20"/>
          <w:szCs w:val="20"/>
          <w:color w:val="auto"/>
        </w:rPr>
      </w:pPr>
      <w:r>
        <w:rPr>
          <w:rFonts w:ascii="Courier New" w:cs="Courier New" w:eastAsia="Courier New" w:hAnsi="Courier New"/>
          <w:sz w:val="14"/>
          <w:szCs w:val="14"/>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55"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162"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334"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AT&amp;T Broadband Group applies Accounting Principles Board Opinion No. 25,</w:t>
      </w:r>
    </w:p>
    <w:p>
      <w:pPr>
        <w:ind w:left="5"/>
        <w:spacing w:after="0" w:line="236" w:lineRule="auto"/>
        <w:rPr>
          <w:sz w:val="20"/>
          <w:szCs w:val="20"/>
          <w:color w:val="auto"/>
        </w:rPr>
      </w:pPr>
      <w:r>
        <w:rPr>
          <w:rFonts w:ascii="Courier New" w:cs="Courier New" w:eastAsia="Courier New" w:hAnsi="Courier New"/>
          <w:sz w:val="16"/>
          <w:szCs w:val="16"/>
          <w:color w:val="auto"/>
        </w:rPr>
        <w:t>"Accounting for Stock Issued to Employees," and related interpretations in</w:t>
      </w:r>
    </w:p>
    <w:p>
      <w:pPr>
        <w:ind w:left="5"/>
        <w:spacing w:after="0" w:line="237" w:lineRule="auto"/>
        <w:rPr>
          <w:sz w:val="20"/>
          <w:szCs w:val="20"/>
          <w:color w:val="auto"/>
        </w:rPr>
      </w:pPr>
      <w:r>
        <w:rPr>
          <w:rFonts w:ascii="Courier New" w:cs="Courier New" w:eastAsia="Courier New" w:hAnsi="Courier New"/>
          <w:sz w:val="16"/>
          <w:szCs w:val="16"/>
          <w:color w:val="auto"/>
        </w:rPr>
        <w:t>accounting for its plans. Accordingly, no compensation expense has been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recognized for stock-based compensation plans other than for performance-based</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and restricted stock awards and stock appreciation rights ("SARs"). Stock</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based-compensation (expense) income for AT&amp;T Broadband Group was $(4), $268 and</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$(366) for the years ended December 31, 2001 and 2000 and the ten months ended</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December 31, 1999, respectively. These amounts included (expense) income of</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$(3), $269 and $(382) for the years ended December 31, 2001 and 2000 and the ten</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months ended December 31, 1999, respectively, related to grants of SARs of</w:t>
      </w:r>
    </w:p>
    <w:p>
      <w:pPr>
        <w:ind w:left="5"/>
        <w:spacing w:after="0" w:line="236" w:lineRule="auto"/>
        <w:rPr>
          <w:sz w:val="20"/>
          <w:szCs w:val="20"/>
          <w:color w:val="auto"/>
        </w:rPr>
      </w:pPr>
      <w:r>
        <w:rPr>
          <w:rFonts w:ascii="Courier New" w:cs="Courier New" w:eastAsia="Courier New" w:hAnsi="Courier New"/>
          <w:sz w:val="16"/>
          <w:szCs w:val="16"/>
          <w:color w:val="auto"/>
        </w:rPr>
        <w:t>affiliated companies held by certain employees subsequent to the TCI Merger.</w:t>
      </w:r>
    </w:p>
    <w:p>
      <w:pPr>
        <w:ind w:left="5"/>
        <w:spacing w:after="0" w:line="237" w:lineRule="auto"/>
        <w:rPr>
          <w:sz w:val="20"/>
          <w:szCs w:val="20"/>
          <w:color w:val="auto"/>
        </w:rPr>
      </w:pPr>
      <w:r>
        <w:rPr>
          <w:rFonts w:ascii="Courier New" w:cs="Courier New" w:eastAsia="Courier New" w:hAnsi="Courier New"/>
          <w:sz w:val="16"/>
          <w:szCs w:val="16"/>
          <w:color w:val="auto"/>
        </w:rPr>
        <w:t>AT&amp;T entered into an equity hedge in 1999 to offset potential future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compensation costs associated with such SARs. (Expense) income related to this</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hedge was $(16), $(324) and $227 for the years ended December 31, 2001 and 2000</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and the ten months ended December 31, 1999, respectively.</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17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AT&amp;T Broadband Group has adopted the disclosure-only provisions of SFAS</w:t>
      </w:r>
    </w:p>
    <w:p>
      <w:pPr>
        <w:spacing w:after="0" w:line="4" w:lineRule="exact"/>
        <w:rPr>
          <w:sz w:val="20"/>
          <w:szCs w:val="20"/>
          <w:color w:val="auto"/>
        </w:rPr>
      </w:pPr>
    </w:p>
    <w:p>
      <w:pPr>
        <w:ind w:left="5" w:right="2779" w:hanging="5"/>
        <w:spacing w:after="0" w:line="235" w:lineRule="auto"/>
        <w:tabs>
          <w:tab w:leader="none" w:pos="47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Broadband Group had elected to recognize compensation costs based on the fair value at the date of grant for AT&amp;T awards granted to AT&amp;T Broadband Group employees, consistent with the provisions of</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F-66</w:t>
      </w:r>
    </w:p>
    <w:p>
      <w:pPr>
        <w:sectPr>
          <w:pgSz w:w="11900" w:h="16838" w:orient="portrait"/>
          <w:cols w:equalWidth="0" w:num="1">
            <w:col w:w="10224"/>
          </w:cols>
          <w:pgMar w:left="235" w:top="470" w:right="1440" w:bottom="1440" w:gutter="0" w:footer="0" w:header="0"/>
        </w:sectPr>
      </w:pPr>
    </w:p>
    <w:bookmarkStart w:id="246" w:name="page247"/>
    <w:bookmarkEnd w:id="246"/>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both"/>
        <w:ind w:right="3059"/>
        <w:spacing w:after="0" w:line="295" w:lineRule="auto"/>
        <w:rPr>
          <w:sz w:val="20"/>
          <w:szCs w:val="20"/>
          <w:color w:val="auto"/>
        </w:rPr>
      </w:pPr>
      <w:r>
        <w:rPr>
          <w:rFonts w:ascii="Courier New" w:cs="Courier New" w:eastAsia="Courier New" w:hAnsi="Courier New"/>
          <w:sz w:val="14"/>
          <w:szCs w:val="14"/>
          <w:color w:val="auto"/>
        </w:rPr>
        <w:t>SFAS 123, AT&amp;T Broadband Group's net loss would have been adjusted to reflect additional compensation expense resulting in the following pro forma amounts:</w:t>
      </w:r>
    </w:p>
    <w:p>
      <w:pPr>
        <w:spacing w:after="0" w:line="14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 ------ -</w:t>
      </w:r>
    </w:p>
    <w:p>
      <w:pPr>
        <w:ind w:left="1660"/>
        <w:spacing w:after="0" w:line="237" w:lineRule="auto"/>
        <w:rPr>
          <w:sz w:val="20"/>
          <w:szCs w:val="20"/>
          <w:color w:val="auto"/>
        </w:rPr>
      </w:pPr>
      <w:r>
        <w:rPr>
          <w:rFonts w:ascii="Courier New" w:cs="Courier New" w:eastAsia="Courier New" w:hAnsi="Courier New"/>
          <w:sz w:val="16"/>
          <w:szCs w:val="16"/>
          <w:color w:val="auto"/>
        </w:rPr>
        <w:t>----------- Net</w:t>
      </w:r>
    </w:p>
    <w:p>
      <w:pPr>
        <w:spacing w:after="0" w:line="237" w:lineRule="auto"/>
        <w:rPr>
          <w:sz w:val="20"/>
          <w:szCs w:val="20"/>
          <w:color w:val="auto"/>
        </w:rPr>
      </w:pPr>
      <w:r>
        <w:rPr>
          <w:rFonts w:ascii="Courier New" w:cs="Courier New" w:eastAsia="Courier New" w:hAnsi="Courier New"/>
          <w:sz w:val="16"/>
          <w:szCs w:val="16"/>
          <w:color w:val="auto"/>
        </w:rPr>
        <w:t>loss...............................................</w:t>
      </w:r>
    </w:p>
    <w:p>
      <w:pPr>
        <w:ind w:left="1440"/>
        <w:spacing w:after="0" w:line="237" w:lineRule="auto"/>
        <w:rPr>
          <w:sz w:val="20"/>
          <w:szCs w:val="20"/>
          <w:color w:val="auto"/>
        </w:rPr>
      </w:pPr>
      <w:r>
        <w:rPr>
          <w:rFonts w:ascii="Courier New" w:cs="Courier New" w:eastAsia="Courier New" w:hAnsi="Courier New"/>
          <w:sz w:val="16"/>
          <w:szCs w:val="16"/>
          <w:color w:val="auto"/>
        </w:rPr>
        <w:t>$4,011 $5,390 $2,203</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INCOME TAXES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F-67</w:t>
      </w:r>
    </w:p>
    <w:p>
      <w:pPr>
        <w:sectPr>
          <w:pgSz w:w="11900" w:h="16838" w:orient="portrait"/>
          <w:cols w:equalWidth="0" w:num="1">
            <w:col w:w="10219"/>
          </w:cols>
          <w:pgMar w:left="240" w:top="470" w:right="1440" w:bottom="1440" w:gutter="0" w:footer="0" w:header="0"/>
        </w:sectPr>
      </w:pPr>
    </w:p>
    <w:bookmarkStart w:id="247" w:name="page248"/>
    <w:bookmarkEnd w:id="247"/>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components of the provision (benefit) for income taxes are as follows:</w:t>
      </w:r>
    </w:p>
    <w:p>
      <w:pPr>
        <w:spacing w:after="0" w:line="19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w:t>
      </w:r>
    </w:p>
    <w:p>
      <w:pPr>
        <w:ind w:left="460"/>
        <w:spacing w:after="0" w:line="237" w:lineRule="auto"/>
        <w:rPr>
          <w:sz w:val="20"/>
          <w:szCs w:val="20"/>
          <w:color w:val="auto"/>
        </w:rPr>
      </w:pPr>
      <w:r>
        <w:rPr>
          <w:rFonts w:ascii="Courier New" w:cs="Courier New" w:eastAsia="Courier New" w:hAnsi="Courier New"/>
          <w:sz w:val="16"/>
          <w:szCs w:val="16"/>
          <w:color w:val="auto"/>
        </w:rPr>
        <w:t>-- ------- ----------------- Federal:</w:t>
      </w:r>
    </w:p>
    <w:p>
      <w:pPr>
        <w:spacing w:after="0" w:line="237" w:lineRule="auto"/>
        <w:rPr>
          <w:sz w:val="20"/>
          <w:szCs w:val="20"/>
          <w:color w:val="auto"/>
        </w:rPr>
      </w:pPr>
      <w:r>
        <w:rPr>
          <w:rFonts w:ascii="Courier New" w:cs="Courier New" w:eastAsia="Courier New" w:hAnsi="Courier New"/>
          <w:sz w:val="16"/>
          <w:szCs w:val="16"/>
          <w:color w:val="auto"/>
        </w:rPr>
        <w:t>Current........................................</w:t>
      </w:r>
    </w:p>
    <w:p>
      <w:pPr>
        <w:ind w:left="740"/>
        <w:spacing w:after="0" w:line="237" w:lineRule="auto"/>
        <w:rPr>
          <w:sz w:val="20"/>
          <w:szCs w:val="20"/>
          <w:color w:val="auto"/>
        </w:rPr>
      </w:pPr>
      <w:r>
        <w:rPr>
          <w:rFonts w:ascii="Courier New" w:cs="Courier New" w:eastAsia="Courier New" w:hAnsi="Courier New"/>
          <w:sz w:val="16"/>
          <w:szCs w:val="16"/>
          <w:color w:val="auto"/>
        </w:rPr>
        <w:t>$ (245) $ (786) $(469) Deferred</w:t>
      </w:r>
    </w:p>
    <w:p>
      <w:pPr>
        <w:ind w:left="40"/>
        <w:spacing w:after="0" w:line="237" w:lineRule="auto"/>
        <w:rPr>
          <w:sz w:val="20"/>
          <w:szCs w:val="20"/>
          <w:color w:val="auto"/>
        </w:rPr>
      </w:pPr>
      <w:r>
        <w:rPr>
          <w:rFonts w:ascii="Courier New" w:cs="Courier New" w:eastAsia="Courier New" w:hAnsi="Courier New"/>
          <w:sz w:val="16"/>
          <w:szCs w:val="16"/>
          <w:color w:val="auto"/>
        </w:rPr>
        <w:t>...................................... (3,104)</w:t>
      </w:r>
    </w:p>
    <w:p>
      <w:pPr>
        <w:ind w:left="40"/>
        <w:spacing w:after="0" w:line="237" w:lineRule="auto"/>
        <w:rPr>
          <w:sz w:val="20"/>
          <w:szCs w:val="20"/>
          <w:color w:val="auto"/>
        </w:rPr>
      </w:pPr>
      <w:r>
        <w:rPr>
          <w:rFonts w:ascii="Courier New" w:cs="Courier New" w:eastAsia="Courier New" w:hAnsi="Courier New"/>
          <w:sz w:val="16"/>
          <w:szCs w:val="16"/>
          <w:color w:val="auto"/>
        </w:rPr>
        <w:t>(215) 64 ------- ------- ----- (3,349) (1,001)</w:t>
      </w:r>
    </w:p>
    <w:p>
      <w:pPr>
        <w:ind w:left="140"/>
        <w:spacing w:after="0" w:line="237" w:lineRule="auto"/>
        <w:rPr>
          <w:sz w:val="20"/>
          <w:szCs w:val="20"/>
          <w:color w:val="auto"/>
        </w:rPr>
      </w:pPr>
      <w:r>
        <w:rPr>
          <w:rFonts w:ascii="Courier New" w:cs="Courier New" w:eastAsia="Courier New" w:hAnsi="Courier New"/>
          <w:sz w:val="16"/>
          <w:szCs w:val="16"/>
          <w:color w:val="auto"/>
        </w:rPr>
        <w:t>(405) ------- ------- ----- State and local:</w:t>
      </w:r>
    </w:p>
    <w:p>
      <w:pPr>
        <w:spacing w:after="0" w:line="237" w:lineRule="auto"/>
        <w:rPr>
          <w:sz w:val="20"/>
          <w:szCs w:val="20"/>
          <w:color w:val="auto"/>
        </w:rPr>
      </w:pPr>
      <w:r>
        <w:rPr>
          <w:rFonts w:ascii="Courier New" w:cs="Courier New" w:eastAsia="Courier New" w:hAnsi="Courier New"/>
          <w:sz w:val="16"/>
          <w:szCs w:val="16"/>
          <w:color w:val="auto"/>
        </w:rPr>
        <w:t>Current........................................</w:t>
      </w:r>
    </w:p>
    <w:p>
      <w:pPr>
        <w:ind w:left="1160"/>
        <w:spacing w:after="0" w:line="236" w:lineRule="auto"/>
        <w:rPr>
          <w:sz w:val="20"/>
          <w:szCs w:val="20"/>
          <w:color w:val="auto"/>
        </w:rPr>
      </w:pPr>
      <w:r>
        <w:rPr>
          <w:rFonts w:ascii="Courier New" w:cs="Courier New" w:eastAsia="Courier New" w:hAnsi="Courier New"/>
          <w:sz w:val="16"/>
          <w:szCs w:val="16"/>
          <w:color w:val="auto"/>
        </w:rPr>
        <w:t>(34) (136) 22 Deferred</w:t>
      </w:r>
    </w:p>
    <w:p>
      <w:pPr>
        <w:ind w:left="140"/>
        <w:spacing w:after="0" w:line="237" w:lineRule="auto"/>
        <w:rPr>
          <w:sz w:val="20"/>
          <w:szCs w:val="20"/>
          <w:color w:val="auto"/>
        </w:rPr>
      </w:pPr>
      <w:r>
        <w:rPr>
          <w:rFonts w:ascii="Courier New" w:cs="Courier New" w:eastAsia="Courier New" w:hAnsi="Courier New"/>
          <w:sz w:val="16"/>
          <w:szCs w:val="16"/>
          <w:color w:val="auto"/>
        </w:rPr>
        <w:t>...................................... (477)</w:t>
      </w:r>
    </w:p>
    <w:p>
      <w:pPr>
        <w:ind w:left="180"/>
        <w:spacing w:after="0" w:line="237" w:lineRule="auto"/>
        <w:rPr>
          <w:sz w:val="20"/>
          <w:szCs w:val="20"/>
          <w:color w:val="auto"/>
        </w:rPr>
      </w:pPr>
      <w:r>
        <w:rPr>
          <w:rFonts w:ascii="Courier New" w:cs="Courier New" w:eastAsia="Courier New" w:hAnsi="Courier New"/>
          <w:sz w:val="16"/>
          <w:szCs w:val="16"/>
          <w:color w:val="auto"/>
        </w:rPr>
        <w:t>(47) (82) ------- ------- ----- (511) (183)</w:t>
      </w:r>
    </w:p>
    <w:p>
      <w:pPr>
        <w:ind w:left="540"/>
        <w:spacing w:after="0" w:line="237" w:lineRule="auto"/>
        <w:rPr>
          <w:sz w:val="20"/>
          <w:szCs w:val="20"/>
          <w:color w:val="auto"/>
        </w:rPr>
      </w:pPr>
      <w:r>
        <w:rPr>
          <w:rFonts w:ascii="Courier New" w:cs="Courier New" w:eastAsia="Courier New" w:hAnsi="Courier New"/>
          <w:sz w:val="16"/>
          <w:szCs w:val="16"/>
          <w:color w:val="auto"/>
        </w:rPr>
        <w:t>(60) ------- ------- ----- Foreign:</w:t>
      </w:r>
    </w:p>
    <w:p>
      <w:pPr>
        <w:spacing w:after="0" w:line="237" w:lineRule="auto"/>
        <w:rPr>
          <w:sz w:val="20"/>
          <w:szCs w:val="20"/>
          <w:color w:val="auto"/>
        </w:rPr>
      </w:pPr>
      <w:r>
        <w:rPr>
          <w:rFonts w:ascii="Courier New" w:cs="Courier New" w:eastAsia="Courier New" w:hAnsi="Courier New"/>
          <w:sz w:val="16"/>
          <w:szCs w:val="16"/>
          <w:color w:val="auto"/>
        </w:rPr>
        <w:t>Current........................................</w:t>
      </w:r>
    </w:p>
    <w:p>
      <w:pPr>
        <w:ind w:left="320"/>
        <w:spacing w:after="0" w:line="237" w:lineRule="auto"/>
        <w:rPr>
          <w:sz w:val="20"/>
          <w:szCs w:val="20"/>
          <w:color w:val="auto"/>
        </w:rPr>
      </w:pPr>
      <w:r>
        <w:rPr>
          <w:rFonts w:ascii="Courier New" w:cs="Courier New" w:eastAsia="Courier New" w:hAnsi="Courier New"/>
          <w:sz w:val="16"/>
          <w:szCs w:val="16"/>
          <w:color w:val="auto"/>
        </w:rPr>
        <w:t>3 1 -- ------- ------- ----- Benefit for</w:t>
      </w:r>
    </w:p>
    <w:p>
      <w:pPr>
        <w:ind w:left="40"/>
        <w:spacing w:after="0" w:line="237" w:lineRule="auto"/>
        <w:rPr>
          <w:sz w:val="20"/>
          <w:szCs w:val="20"/>
          <w:color w:val="auto"/>
        </w:rPr>
      </w:pPr>
      <w:r>
        <w:rPr>
          <w:rFonts w:ascii="Courier New" w:cs="Courier New" w:eastAsia="Courier New" w:hAnsi="Courier New"/>
          <w:sz w:val="16"/>
          <w:szCs w:val="16"/>
          <w:color w:val="auto"/>
        </w:rPr>
        <w:t>income taxes......................... $(3,857)</w:t>
      </w:r>
    </w:p>
    <w:p>
      <w:pPr>
        <w:ind w:left="460"/>
        <w:spacing w:after="0" w:line="237" w:lineRule="auto"/>
        <w:rPr>
          <w:sz w:val="20"/>
          <w:szCs w:val="20"/>
          <w:color w:val="auto"/>
        </w:rPr>
      </w:pPr>
      <w:r>
        <w:rPr>
          <w:rFonts w:ascii="Courier New" w:cs="Courier New" w:eastAsia="Courier New" w:hAnsi="Courier New"/>
          <w:sz w:val="16"/>
          <w:szCs w:val="16"/>
          <w:color w:val="auto"/>
        </w:rPr>
        <w:t>$(1,183) $(465) ======= ======= =====</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186"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tax rate and the United States federal statutory income tax rate:</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 -----</w:t>
      </w:r>
    </w:p>
    <w:p>
      <w:pPr>
        <w:ind w:left="40"/>
        <w:spacing w:after="0" w:line="237" w:lineRule="auto"/>
        <w:rPr>
          <w:sz w:val="20"/>
          <w:szCs w:val="20"/>
          <w:color w:val="auto"/>
        </w:rPr>
      </w:pPr>
      <w:r>
        <w:rPr>
          <w:rFonts w:ascii="Courier New" w:cs="Courier New" w:eastAsia="Courier New" w:hAnsi="Courier New"/>
          <w:sz w:val="16"/>
          <w:szCs w:val="16"/>
          <w:color w:val="auto"/>
        </w:rPr>
        <w:t>-- ---------------- U.S. federal statutory income</w:t>
      </w:r>
    </w:p>
    <w:p>
      <w:pPr>
        <w:ind w:left="140"/>
        <w:spacing w:after="0" w:line="237" w:lineRule="auto"/>
        <w:rPr>
          <w:sz w:val="20"/>
          <w:szCs w:val="20"/>
          <w:color w:val="auto"/>
        </w:rPr>
      </w:pPr>
      <w:r>
        <w:rPr>
          <w:rFonts w:ascii="Courier New" w:cs="Courier New" w:eastAsia="Courier New" w:hAnsi="Courier New"/>
          <w:sz w:val="16"/>
          <w:szCs w:val="16"/>
          <w:color w:val="auto"/>
        </w:rPr>
        <w:t>tax rate............ 35% 35% 35% Federal income</w:t>
      </w:r>
    </w:p>
    <w:p>
      <w:pPr>
        <w:ind w:left="280"/>
        <w:spacing w:after="0" w:line="237" w:lineRule="auto"/>
        <w:rPr>
          <w:sz w:val="20"/>
          <w:szCs w:val="20"/>
          <w:color w:val="auto"/>
        </w:rPr>
      </w:pPr>
      <w:r>
        <w:rPr>
          <w:rFonts w:ascii="Courier New" w:cs="Courier New" w:eastAsia="Courier New" w:hAnsi="Courier New"/>
          <w:sz w:val="16"/>
          <w:szCs w:val="16"/>
          <w:color w:val="auto"/>
        </w:rPr>
        <w:t>tax benefit at statutory rate...... $3,077 $</w:t>
      </w:r>
    </w:p>
    <w:p>
      <w:pPr>
        <w:ind w:left="40"/>
        <w:spacing w:after="0" w:line="237" w:lineRule="auto"/>
        <w:rPr>
          <w:sz w:val="20"/>
          <w:szCs w:val="20"/>
          <w:color w:val="auto"/>
        </w:rPr>
      </w:pPr>
      <w:r>
        <w:rPr>
          <w:rFonts w:ascii="Courier New" w:cs="Courier New" w:eastAsia="Courier New" w:hAnsi="Courier New"/>
          <w:sz w:val="16"/>
          <w:szCs w:val="16"/>
          <w:color w:val="auto"/>
        </w:rPr>
        <w:t>3,507 $ 642 Operating losses and charges relating</w:t>
      </w:r>
    </w:p>
    <w:tbl>
      <w:tblPr>
        <w:tblLayout w:type="fixed"/>
        <w:tblInd w:w="40" w:type="dxa"/>
        <w:tblCellMar>
          <w:top w:w="0" w:type="dxa"/>
          <w:left w:w="0" w:type="dxa"/>
          <w:bottom w:w="0" w:type="dxa"/>
          <w:right w:w="0" w:type="dxa"/>
        </w:tblCellMar>
      </w:tblPr>
      <w:tr>
        <w:trPr>
          <w:trHeight w:val="179"/>
        </w:trPr>
        <w:tc>
          <w:tcPr>
            <w:tcW w:w="1960" w:type="dxa"/>
            <w:vAlign w:val="bottom"/>
          </w:tcPr>
          <w:p>
            <w:pPr>
              <w:spacing w:after="0"/>
              <w:rPr>
                <w:sz w:val="15"/>
                <w:szCs w:val="15"/>
                <w:color w:val="auto"/>
              </w:rPr>
            </w:pPr>
          </w:p>
        </w:tc>
        <w:tc>
          <w:tcPr>
            <w:tcW w:w="22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to</w:t>
            </w:r>
          </w:p>
        </w:tc>
        <w:tc>
          <w:tcPr>
            <w:tcW w:w="320" w:type="dxa"/>
            <w:vAlign w:val="bottom"/>
          </w:tcPr>
          <w:p>
            <w:pPr>
              <w:spacing w:after="0"/>
              <w:rPr>
                <w:sz w:val="15"/>
                <w:szCs w:val="15"/>
                <w:color w:val="auto"/>
              </w:rPr>
            </w:pPr>
          </w:p>
        </w:tc>
      </w:tr>
      <w:tr>
        <w:trPr>
          <w:trHeight w:val="179"/>
        </w:trPr>
        <w:tc>
          <w:tcPr>
            <w:tcW w:w="4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Excite@Home.....................................</w:t>
            </w:r>
          </w:p>
        </w:tc>
        <w:tc>
          <w:tcPr>
            <w:tcW w:w="320" w:type="dxa"/>
            <w:vAlign w:val="bottom"/>
          </w:tcPr>
          <w:p>
            <w:pPr>
              <w:spacing w:after="0"/>
              <w:rPr>
                <w:sz w:val="15"/>
                <w:szCs w:val="15"/>
                <w:color w:val="auto"/>
              </w:rPr>
            </w:pPr>
          </w:p>
        </w:tc>
      </w:tr>
      <w:tr>
        <w:trPr>
          <w:trHeight w:val="179"/>
        </w:trPr>
        <w:tc>
          <w:tcPr>
            <w:tcW w:w="1960" w:type="dxa"/>
            <w:vAlign w:val="bottom"/>
          </w:tcPr>
          <w:p>
            <w:pPr>
              <w:jc w:val="right"/>
              <w:ind w:right="28"/>
              <w:spacing w:after="0" w:line="179" w:lineRule="exact"/>
              <w:rPr>
                <w:sz w:val="20"/>
                <w:szCs w:val="20"/>
                <w:color w:val="auto"/>
              </w:rPr>
            </w:pPr>
            <w:r>
              <w:rPr>
                <w:rFonts w:ascii="Courier New" w:cs="Courier New" w:eastAsia="Courier New" w:hAnsi="Courier New"/>
                <w:sz w:val="16"/>
                <w:szCs w:val="16"/>
                <w:color w:val="auto"/>
              </w:rPr>
              <w:t>(649) (2,758) --</w:t>
            </w:r>
          </w:p>
        </w:tc>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Investment dispositions,</w:t>
            </w:r>
          </w:p>
        </w:tc>
        <w:tc>
          <w:tcPr>
            <w:tcW w:w="320" w:type="dxa"/>
            <w:vAlign w:val="bottom"/>
          </w:tcPr>
          <w:p>
            <w:pPr>
              <w:spacing w:after="0"/>
              <w:rPr>
                <w:sz w:val="15"/>
                <w:szCs w:val="15"/>
                <w:color w:val="auto"/>
              </w:rPr>
            </w:pPr>
          </w:p>
        </w:tc>
      </w:tr>
      <w:tr>
        <w:trPr>
          <w:trHeight w:val="179"/>
        </w:trPr>
        <w:tc>
          <w:tcPr>
            <w:tcW w:w="42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acquisitions and legal entity</w:t>
            </w:r>
          </w:p>
        </w:tc>
        <w:tc>
          <w:tcPr>
            <w:tcW w:w="320" w:type="dxa"/>
            <w:vAlign w:val="bottom"/>
          </w:tcPr>
          <w:p>
            <w:pPr>
              <w:spacing w:after="0"/>
              <w:rPr>
                <w:sz w:val="15"/>
                <w:szCs w:val="15"/>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1"/>
              </w:rPr>
              <w:t>restructuring............................</w:t>
            </w:r>
          </w:p>
        </w:tc>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374</w:t>
            </w:r>
          </w:p>
        </w:tc>
      </w:tr>
    </w:tbl>
    <w:p>
      <w:pPr>
        <w:spacing w:after="0" w:line="4" w:lineRule="exact"/>
        <w:rPr>
          <w:sz w:val="20"/>
          <w:szCs w:val="20"/>
          <w:color w:val="auto"/>
        </w:rPr>
      </w:pPr>
    </w:p>
    <w:p>
      <w:pPr>
        <w:ind w:left="1340" w:right="6039" w:hanging="880"/>
        <w:spacing w:after="0" w:line="270" w:lineRule="auto"/>
        <w:tabs>
          <w:tab w:leader="none" w:pos="735"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Deconsolidation of and put obligation settlement related to</w:t>
      </w:r>
    </w:p>
    <w:p>
      <w:pPr>
        <w:ind w:left="40"/>
        <w:spacing w:after="0" w:line="233" w:lineRule="auto"/>
        <w:rPr>
          <w:sz w:val="20"/>
          <w:szCs w:val="20"/>
          <w:color w:val="auto"/>
        </w:rPr>
      </w:pPr>
      <w:r>
        <w:rPr>
          <w:rFonts w:ascii="Courier New" w:cs="Courier New" w:eastAsia="Courier New" w:hAnsi="Courier New"/>
          <w:sz w:val="16"/>
          <w:szCs w:val="16"/>
          <w:color w:val="auto"/>
        </w:rPr>
        <w:t>Excite@Home.......................... 1,045 -- --</w:t>
      </w:r>
    </w:p>
    <w:p>
      <w:pPr>
        <w:ind w:left="360"/>
        <w:spacing w:after="0" w:line="237" w:lineRule="auto"/>
        <w:rPr>
          <w:sz w:val="20"/>
          <w:szCs w:val="20"/>
          <w:color w:val="auto"/>
        </w:rPr>
      </w:pPr>
      <w:r>
        <w:rPr>
          <w:rFonts w:ascii="Courier New" w:cs="Courier New" w:eastAsia="Courier New" w:hAnsi="Courier New"/>
          <w:sz w:val="16"/>
          <w:szCs w:val="16"/>
          <w:color w:val="auto"/>
        </w:rPr>
        <w:t>In-process research and development write-</w:t>
      </w:r>
    </w:p>
    <w:p>
      <w:pPr>
        <w:ind w:left="320"/>
        <w:spacing w:after="0" w:line="236" w:lineRule="auto"/>
        <w:rPr>
          <w:sz w:val="20"/>
          <w:szCs w:val="20"/>
          <w:color w:val="auto"/>
        </w:rPr>
      </w:pPr>
      <w:r>
        <w:rPr>
          <w:rFonts w:ascii="Courier New" w:cs="Courier New" w:eastAsia="Courier New" w:hAnsi="Courier New"/>
          <w:sz w:val="16"/>
          <w:szCs w:val="16"/>
          <w:color w:val="auto"/>
        </w:rPr>
        <w:t>off..... -- -- (208) State and local income</w:t>
      </w:r>
    </w:p>
    <w:p>
      <w:pPr>
        <w:ind w:left="840"/>
        <w:spacing w:after="0" w:line="237" w:lineRule="auto"/>
        <w:rPr>
          <w:sz w:val="20"/>
          <w:szCs w:val="20"/>
          <w:color w:val="auto"/>
        </w:rPr>
      </w:pPr>
      <w:r>
        <w:rPr>
          <w:rFonts w:ascii="Courier New" w:cs="Courier New" w:eastAsia="Courier New" w:hAnsi="Courier New"/>
          <w:sz w:val="16"/>
          <w:szCs w:val="16"/>
          <w:color w:val="auto"/>
        </w:rPr>
        <w:t>taxes, net of federal income tax</w:t>
      </w:r>
    </w:p>
    <w:p>
      <w:pPr>
        <w:ind w:left="80"/>
        <w:spacing w:after="0" w:line="237" w:lineRule="auto"/>
        <w:rPr>
          <w:sz w:val="20"/>
          <w:szCs w:val="20"/>
          <w:color w:val="auto"/>
        </w:rPr>
      </w:pPr>
      <w:r>
        <w:rPr>
          <w:rFonts w:ascii="Courier New" w:cs="Courier New" w:eastAsia="Courier New" w:hAnsi="Courier New"/>
          <w:sz w:val="16"/>
          <w:szCs w:val="16"/>
          <w:color w:val="auto"/>
        </w:rPr>
        <w:t>benefit.............................. 333 119 39</w:t>
      </w:r>
    </w:p>
    <w:p>
      <w:pPr>
        <w:ind w:left="1620"/>
        <w:spacing w:after="0" w:line="237" w:lineRule="auto"/>
        <w:rPr>
          <w:sz w:val="20"/>
          <w:szCs w:val="20"/>
          <w:color w:val="auto"/>
        </w:rPr>
      </w:pPr>
      <w:r>
        <w:rPr>
          <w:rFonts w:ascii="Courier New" w:cs="Courier New" w:eastAsia="Courier New" w:hAnsi="Courier New"/>
          <w:sz w:val="16"/>
          <w:szCs w:val="16"/>
          <w:color w:val="auto"/>
        </w:rPr>
        <w:t>Amortization of</w:t>
      </w:r>
    </w:p>
    <w:p>
      <w:pPr>
        <w:ind w:left="220"/>
        <w:spacing w:after="0" w:line="237" w:lineRule="auto"/>
        <w:rPr>
          <w:sz w:val="20"/>
          <w:szCs w:val="20"/>
          <w:color w:val="auto"/>
        </w:rPr>
      </w:pPr>
      <w:r>
        <w:rPr>
          <w:rFonts w:ascii="Courier New" w:cs="Courier New" w:eastAsia="Courier New" w:hAnsi="Courier New"/>
          <w:sz w:val="16"/>
          <w:szCs w:val="16"/>
          <w:color w:val="auto"/>
        </w:rPr>
        <w:t>intangibles....................... (177) (81)</w:t>
      </w:r>
    </w:p>
    <w:p>
      <w:pPr>
        <w:ind w:left="1540"/>
        <w:spacing w:after="0" w:line="237" w:lineRule="auto"/>
        <w:rPr>
          <w:sz w:val="20"/>
          <w:szCs w:val="20"/>
          <w:color w:val="auto"/>
        </w:rPr>
      </w:pPr>
      <w:r>
        <w:rPr>
          <w:rFonts w:ascii="Courier New" w:cs="Courier New" w:eastAsia="Courier New" w:hAnsi="Courier New"/>
          <w:sz w:val="16"/>
          <w:szCs w:val="16"/>
          <w:color w:val="auto"/>
        </w:rPr>
        <w:t>(12) Foreign rate</w:t>
      </w:r>
    </w:p>
    <w:p>
      <w:pPr>
        <w:ind w:left="140"/>
        <w:spacing w:after="0" w:line="237" w:lineRule="auto"/>
        <w:rPr>
          <w:sz w:val="20"/>
          <w:szCs w:val="20"/>
          <w:color w:val="auto"/>
        </w:rPr>
      </w:pPr>
      <w:r>
        <w:rPr>
          <w:rFonts w:ascii="Courier New" w:cs="Courier New" w:eastAsia="Courier New" w:hAnsi="Courier New"/>
          <w:sz w:val="16"/>
          <w:szCs w:val="16"/>
          <w:color w:val="auto"/>
        </w:rPr>
        <w:t>differential......................... (3) -- --</w:t>
      </w:r>
    </w:p>
    <w:p>
      <w:pPr>
        <w:ind w:left="280"/>
        <w:spacing w:after="0" w:line="237" w:lineRule="auto"/>
        <w:rPr>
          <w:sz w:val="20"/>
          <w:szCs w:val="20"/>
          <w:color w:val="auto"/>
        </w:rPr>
      </w:pPr>
      <w:r>
        <w:rPr>
          <w:rFonts w:ascii="Courier New" w:cs="Courier New" w:eastAsia="Courier New" w:hAnsi="Courier New"/>
          <w:sz w:val="16"/>
          <w:szCs w:val="16"/>
          <w:color w:val="auto"/>
        </w:rPr>
        <w:t>Taxes on repatriated and accumulated foreign</w:t>
      </w:r>
    </w:p>
    <w:p>
      <w:pPr>
        <w:ind w:left="80"/>
        <w:spacing w:after="0" w:line="236" w:lineRule="auto"/>
        <w:rPr>
          <w:sz w:val="20"/>
          <w:szCs w:val="20"/>
          <w:color w:val="auto"/>
        </w:rPr>
      </w:pPr>
      <w:r>
        <w:rPr>
          <w:rFonts w:ascii="Courier New" w:cs="Courier New" w:eastAsia="Courier New" w:hAnsi="Courier New"/>
          <w:sz w:val="16"/>
          <w:szCs w:val="16"/>
          <w:color w:val="auto"/>
        </w:rPr>
        <w:t>income, net of tax credits......................</w:t>
      </w:r>
    </w:p>
    <w:p>
      <w:pPr>
        <w:ind w:left="2000"/>
        <w:spacing w:after="0" w:line="237" w:lineRule="auto"/>
        <w:rPr>
          <w:sz w:val="20"/>
          <w:szCs w:val="20"/>
          <w:color w:val="auto"/>
        </w:rPr>
      </w:pPr>
      <w:r>
        <w:rPr>
          <w:rFonts w:ascii="Courier New" w:cs="Courier New" w:eastAsia="Courier New" w:hAnsi="Courier New"/>
          <w:sz w:val="16"/>
          <w:szCs w:val="16"/>
          <w:color w:val="auto"/>
        </w:rPr>
        <w:t>3 -- --</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line="237" w:lineRule="auto"/>
        <w:rPr>
          <w:sz w:val="20"/>
          <w:szCs w:val="20"/>
          <w:color w:val="auto"/>
        </w:rPr>
      </w:pPr>
      <w:r>
        <w:rPr>
          <w:rFonts w:ascii="Courier New" w:cs="Courier New" w:eastAsia="Courier New" w:hAnsi="Courier New"/>
          <w:sz w:val="16"/>
          <w:szCs w:val="16"/>
          <w:color w:val="auto"/>
        </w:rPr>
        <w:t>(10) 22 4 ------ ------- ----- Benefit for income</w:t>
      </w:r>
    </w:p>
    <w:p>
      <w:pPr>
        <w:ind w:left="180"/>
        <w:spacing w:after="0" w:line="237" w:lineRule="auto"/>
        <w:rPr>
          <w:sz w:val="20"/>
          <w:szCs w:val="20"/>
          <w:color w:val="auto"/>
        </w:rPr>
      </w:pPr>
      <w:r>
        <w:rPr>
          <w:rFonts w:ascii="Courier New" w:cs="Courier New" w:eastAsia="Courier New" w:hAnsi="Courier New"/>
          <w:sz w:val="16"/>
          <w:szCs w:val="16"/>
          <w:color w:val="auto"/>
        </w:rPr>
        <w:t>taxes.......................... $3,857 $ 1,183</w:t>
      </w:r>
    </w:p>
    <w:p>
      <w:pPr>
        <w:ind w:left="560"/>
        <w:spacing w:after="0" w:line="237" w:lineRule="auto"/>
        <w:rPr>
          <w:sz w:val="20"/>
          <w:szCs w:val="20"/>
          <w:color w:val="auto"/>
        </w:rPr>
      </w:pPr>
      <w:r>
        <w:rPr>
          <w:rFonts w:ascii="Courier New" w:cs="Courier New" w:eastAsia="Courier New" w:hAnsi="Courier New"/>
          <w:sz w:val="16"/>
          <w:szCs w:val="16"/>
          <w:color w:val="auto"/>
        </w:rPr>
        <w:t>465 ====== ======= ===== Effective tax</w:t>
      </w:r>
    </w:p>
    <w:p>
      <w:pPr>
        <w:ind w:left="80"/>
        <w:spacing w:after="0" w:line="237" w:lineRule="auto"/>
        <w:rPr>
          <w:sz w:val="20"/>
          <w:szCs w:val="20"/>
          <w:color w:val="auto"/>
        </w:rPr>
      </w:pPr>
      <w:r>
        <w:rPr>
          <w:rFonts w:ascii="Courier New" w:cs="Courier New" w:eastAsia="Courier New" w:hAnsi="Courier New"/>
          <w:sz w:val="16"/>
          <w:szCs w:val="16"/>
          <w:color w:val="auto"/>
        </w:rPr>
        <w:t>rate................................ 43.9% 11.8%</w:t>
      </w:r>
    </w:p>
    <w:p>
      <w:pPr>
        <w:ind w:left="1120"/>
        <w:spacing w:after="0" w:line="237" w:lineRule="auto"/>
        <w:rPr>
          <w:sz w:val="20"/>
          <w:szCs w:val="20"/>
          <w:color w:val="auto"/>
        </w:rPr>
      </w:pPr>
      <w:r>
        <w:rPr>
          <w:rFonts w:ascii="Courier New" w:cs="Courier New" w:eastAsia="Courier New" w:hAnsi="Courier New"/>
          <w:sz w:val="16"/>
          <w:szCs w:val="16"/>
          <w:color w:val="auto"/>
        </w:rPr>
        <w:t>25.3% ====== ======= =====</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F-68</w:t>
      </w:r>
    </w:p>
    <w:p>
      <w:pPr>
        <w:sectPr>
          <w:pgSz w:w="11900" w:h="16838" w:orient="portrait"/>
          <w:cols w:equalWidth="0" w:num="1">
            <w:col w:w="10219"/>
          </w:cols>
          <w:pgMar w:left="240" w:top="470" w:right="1440" w:bottom="1440" w:gutter="0" w:footer="0" w:header="0"/>
        </w:sectPr>
      </w:pPr>
    </w:p>
    <w:bookmarkStart w:id="248" w:name="page249"/>
    <w:bookmarkEnd w:id="248"/>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DECEMBER 31, ----------------- 2001 2000 ------- -------</w:t>
      </w:r>
    </w:p>
    <w:p>
      <w:pPr>
        <w:jc w:val="center"/>
        <w:ind w:right="4639"/>
        <w:spacing w:after="0" w:line="236" w:lineRule="auto"/>
        <w:rPr>
          <w:sz w:val="20"/>
          <w:szCs w:val="20"/>
          <w:color w:val="auto"/>
        </w:rPr>
      </w:pPr>
      <w:r>
        <w:rPr>
          <w:rFonts w:ascii="Courier New" w:cs="Courier New" w:eastAsia="Courier New" w:hAnsi="Courier New"/>
          <w:sz w:val="16"/>
          <w:szCs w:val="16"/>
          <w:color w:val="auto"/>
        </w:rPr>
        <w:t>LONG-TERM DEFERRED INCOME TAX LIABILITIES: Property, plant</w:t>
      </w:r>
    </w:p>
    <w:p>
      <w:pPr>
        <w:ind w:left="280"/>
        <w:spacing w:after="0" w:line="237" w:lineRule="auto"/>
        <w:rPr>
          <w:sz w:val="20"/>
          <w:szCs w:val="20"/>
          <w:color w:val="auto"/>
        </w:rPr>
      </w:pPr>
      <w:r>
        <w:rPr>
          <w:rFonts w:ascii="Courier New" w:cs="Courier New" w:eastAsia="Courier New" w:hAnsi="Courier New"/>
          <w:sz w:val="16"/>
          <w:szCs w:val="16"/>
          <w:color w:val="auto"/>
        </w:rPr>
        <w:t>and equipment............................... $ 1,335 $</w:t>
      </w:r>
    </w:p>
    <w:p>
      <w:pPr>
        <w:ind w:left="2560"/>
        <w:spacing w:after="0" w:line="237" w:lineRule="auto"/>
        <w:rPr>
          <w:sz w:val="20"/>
          <w:szCs w:val="20"/>
          <w:color w:val="auto"/>
        </w:rPr>
      </w:pPr>
      <w:r>
        <w:rPr>
          <w:rFonts w:ascii="Courier New" w:cs="Courier New" w:eastAsia="Courier New" w:hAnsi="Courier New"/>
          <w:sz w:val="16"/>
          <w:szCs w:val="16"/>
          <w:color w:val="auto"/>
        </w:rPr>
        <w:t>1,319</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2280"/>
        <w:spacing w:after="0" w:line="237" w:lineRule="auto"/>
        <w:rPr>
          <w:sz w:val="20"/>
          <w:szCs w:val="20"/>
          <w:color w:val="auto"/>
        </w:rPr>
      </w:pPr>
      <w:r>
        <w:rPr>
          <w:rFonts w:ascii="Courier New" w:cs="Courier New" w:eastAsia="Courier New" w:hAnsi="Courier New"/>
          <w:sz w:val="16"/>
          <w:szCs w:val="16"/>
          <w:color w:val="auto"/>
        </w:rPr>
        <w:t>8,130 9,148</w:t>
      </w:r>
    </w:p>
    <w:p>
      <w:pPr>
        <w:spacing w:after="0" w:line="237" w:lineRule="auto"/>
        <w:rPr>
          <w:sz w:val="20"/>
          <w:szCs w:val="20"/>
          <w:color w:val="auto"/>
        </w:rPr>
      </w:pPr>
      <w:r>
        <w:rPr>
          <w:rFonts w:ascii="Courier New" w:cs="Courier New" w:eastAsia="Courier New" w:hAnsi="Courier New"/>
          <w:sz w:val="16"/>
          <w:szCs w:val="16"/>
          <w:color w:val="auto"/>
        </w:rPr>
        <w:t>Franchises..................................................</w:t>
      </w:r>
    </w:p>
    <w:p>
      <w:pPr>
        <w:ind w:left="2180"/>
        <w:spacing w:after="0" w:line="237" w:lineRule="auto"/>
        <w:rPr>
          <w:sz w:val="20"/>
          <w:szCs w:val="20"/>
          <w:color w:val="auto"/>
        </w:rPr>
      </w:pPr>
      <w:r>
        <w:rPr>
          <w:rFonts w:ascii="Courier New" w:cs="Courier New" w:eastAsia="Courier New" w:hAnsi="Courier New"/>
          <w:sz w:val="16"/>
          <w:szCs w:val="16"/>
          <w:color w:val="auto"/>
        </w:rPr>
        <w:t>16,939 18,571</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line="236" w:lineRule="auto"/>
        <w:rPr>
          <w:sz w:val="20"/>
          <w:szCs w:val="20"/>
          <w:color w:val="auto"/>
        </w:rPr>
      </w:pPr>
      <w:r>
        <w:rPr>
          <w:rFonts w:ascii="Courier New" w:cs="Courier New" w:eastAsia="Courier New" w:hAnsi="Courier New"/>
          <w:sz w:val="16"/>
          <w:szCs w:val="16"/>
          <w:color w:val="auto"/>
        </w:rPr>
        <w:t>1,519 2,087 ------- ------- Total long-term deferred income</w:t>
      </w:r>
    </w:p>
    <w:p>
      <w:pPr>
        <w:ind w:left="80"/>
        <w:spacing w:after="0" w:line="237" w:lineRule="auto"/>
        <w:rPr>
          <w:sz w:val="20"/>
          <w:szCs w:val="20"/>
          <w:color w:val="auto"/>
        </w:rPr>
      </w:pPr>
      <w:r>
        <w:rPr>
          <w:rFonts w:ascii="Courier New" w:cs="Courier New" w:eastAsia="Courier New" w:hAnsi="Courier New"/>
          <w:sz w:val="16"/>
          <w:szCs w:val="16"/>
          <w:color w:val="auto"/>
        </w:rPr>
        <w:t>tax liabilities............. 27,923 31,125 ------- -------</w:t>
      </w:r>
    </w:p>
    <w:p>
      <w:pPr>
        <w:ind w:left="640"/>
        <w:spacing w:after="0" w:line="237" w:lineRule="auto"/>
        <w:rPr>
          <w:sz w:val="20"/>
          <w:szCs w:val="20"/>
          <w:color w:val="auto"/>
        </w:rPr>
      </w:pPr>
      <w:r>
        <w:rPr>
          <w:rFonts w:ascii="Courier New" w:cs="Courier New" w:eastAsia="Courier New" w:hAnsi="Courier New"/>
          <w:sz w:val="16"/>
          <w:szCs w:val="16"/>
          <w:color w:val="auto"/>
        </w:rPr>
        <w:t>LONG-TERM DEFERRED INCOME TAX ASSETS: Business</w:t>
      </w:r>
    </w:p>
    <w:p>
      <w:pPr>
        <w:ind w:left="180"/>
        <w:spacing w:after="0" w:line="237" w:lineRule="auto"/>
        <w:rPr>
          <w:sz w:val="20"/>
          <w:szCs w:val="20"/>
          <w:color w:val="auto"/>
        </w:rPr>
      </w:pPr>
      <w:r>
        <w:rPr>
          <w:rFonts w:ascii="Courier New" w:cs="Courier New" w:eastAsia="Courier New" w:hAnsi="Courier New"/>
          <w:sz w:val="16"/>
          <w:szCs w:val="16"/>
          <w:color w:val="auto"/>
        </w:rPr>
        <w:t>restructuring...................................... 13 3</w:t>
      </w:r>
    </w:p>
    <w:p>
      <w:pPr>
        <w:ind w:left="1620"/>
        <w:spacing w:after="0" w:line="237" w:lineRule="auto"/>
        <w:rPr>
          <w:sz w:val="20"/>
          <w:szCs w:val="20"/>
          <w:color w:val="auto"/>
        </w:rPr>
      </w:pPr>
      <w:r>
        <w:rPr>
          <w:rFonts w:ascii="Courier New" w:cs="Courier New" w:eastAsia="Courier New" w:hAnsi="Courier New"/>
          <w:sz w:val="16"/>
          <w:szCs w:val="16"/>
          <w:color w:val="auto"/>
        </w:rPr>
        <w:t>Net operating loss/credit</w:t>
      </w:r>
    </w:p>
    <w:p>
      <w:pPr>
        <w:ind w:left="40"/>
        <w:spacing w:after="0" w:line="237" w:lineRule="auto"/>
        <w:rPr>
          <w:sz w:val="20"/>
          <w:szCs w:val="20"/>
          <w:color w:val="auto"/>
        </w:rPr>
      </w:pPr>
      <w:r>
        <w:rPr>
          <w:rFonts w:ascii="Courier New" w:cs="Courier New" w:eastAsia="Courier New" w:hAnsi="Courier New"/>
          <w:sz w:val="16"/>
          <w:szCs w:val="16"/>
          <w:color w:val="auto"/>
        </w:rPr>
        <w:t>carryforwards..................... 80 509 Employee pensions</w:t>
      </w:r>
    </w:p>
    <w:p>
      <w:pPr>
        <w:ind w:left="40"/>
        <w:spacing w:after="0" w:line="237" w:lineRule="auto"/>
        <w:rPr>
          <w:sz w:val="20"/>
          <w:szCs w:val="20"/>
          <w:color w:val="auto"/>
        </w:rPr>
      </w:pPr>
      <w:r>
        <w:rPr>
          <w:rFonts w:ascii="Courier New" w:cs="Courier New" w:eastAsia="Courier New" w:hAnsi="Courier New"/>
          <w:sz w:val="16"/>
          <w:szCs w:val="16"/>
          <w:color w:val="auto"/>
        </w:rPr>
        <w:t>and other benefits, net................... 330 520 Reserves</w:t>
      </w:r>
    </w:p>
    <w:p>
      <w:pPr>
        <w:ind w:left="140"/>
        <w:spacing w:after="0" w:line="237" w:lineRule="auto"/>
        <w:rPr>
          <w:sz w:val="20"/>
          <w:szCs w:val="20"/>
          <w:color w:val="auto"/>
        </w:rPr>
      </w:pPr>
      <w:r>
        <w:rPr>
          <w:rFonts w:ascii="Courier New" w:cs="Courier New" w:eastAsia="Courier New" w:hAnsi="Courier New"/>
          <w:sz w:val="16"/>
          <w:szCs w:val="16"/>
          <w:color w:val="auto"/>
        </w:rPr>
        <w:t>and allowances..................................... 12 65</w:t>
      </w:r>
    </w:p>
    <w:p>
      <w:pPr>
        <w:ind w:left="2360"/>
        <w:spacing w:after="0" w:line="236" w:lineRule="auto"/>
        <w:rPr>
          <w:sz w:val="20"/>
          <w:szCs w:val="20"/>
          <w:color w:val="auto"/>
        </w:rPr>
      </w:pPr>
      <w:r>
        <w:rPr>
          <w:rFonts w:ascii="Courier New" w:cs="Courier New" w:eastAsia="Courier New" w:hAnsi="Courier New"/>
          <w:sz w:val="16"/>
          <w:szCs w:val="16"/>
          <w:color w:val="auto"/>
        </w:rPr>
        <w:t>Valuation</w:t>
      </w:r>
    </w:p>
    <w:p>
      <w:pPr>
        <w:ind w:left="220"/>
        <w:spacing w:after="0" w:line="237" w:lineRule="auto"/>
        <w:rPr>
          <w:sz w:val="20"/>
          <w:szCs w:val="20"/>
          <w:color w:val="auto"/>
        </w:rPr>
      </w:pPr>
      <w:r>
        <w:rPr>
          <w:rFonts w:ascii="Courier New" w:cs="Courier New" w:eastAsia="Courier New" w:hAnsi="Courier New"/>
          <w:sz w:val="16"/>
          <w:szCs w:val="16"/>
          <w:color w:val="auto"/>
        </w:rPr>
        <w:t>allowances........................................ (23)</w:t>
      </w:r>
    </w:p>
    <w:p>
      <w:pPr>
        <w:ind w:left="2560"/>
        <w:spacing w:after="0" w:line="237" w:lineRule="auto"/>
        <w:rPr>
          <w:sz w:val="20"/>
          <w:szCs w:val="20"/>
          <w:color w:val="auto"/>
        </w:rPr>
      </w:pPr>
      <w:r>
        <w:rPr>
          <w:rFonts w:ascii="Courier New" w:cs="Courier New" w:eastAsia="Courier New" w:hAnsi="Courier New"/>
          <w:sz w:val="16"/>
          <w:szCs w:val="16"/>
          <w:color w:val="auto"/>
        </w:rPr>
        <w:t>(726)</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line="237" w:lineRule="auto"/>
        <w:rPr>
          <w:sz w:val="20"/>
          <w:szCs w:val="20"/>
          <w:color w:val="auto"/>
        </w:rPr>
      </w:pPr>
      <w:r>
        <w:rPr>
          <w:rFonts w:ascii="Courier New" w:cs="Courier New" w:eastAsia="Courier New" w:hAnsi="Courier New"/>
          <w:sz w:val="16"/>
          <w:szCs w:val="16"/>
          <w:color w:val="auto"/>
        </w:rPr>
        <w:t>1,701 2,204 ------- ------- Total long-term deferred income</w:t>
      </w:r>
    </w:p>
    <w:p>
      <w:pPr>
        <w:ind w:left="180"/>
        <w:spacing w:after="0" w:line="237" w:lineRule="auto"/>
        <w:rPr>
          <w:sz w:val="20"/>
          <w:szCs w:val="20"/>
          <w:color w:val="auto"/>
        </w:rPr>
      </w:pPr>
      <w:r>
        <w:rPr>
          <w:rFonts w:ascii="Courier New" w:cs="Courier New" w:eastAsia="Courier New" w:hAnsi="Courier New"/>
          <w:sz w:val="16"/>
          <w:szCs w:val="16"/>
          <w:color w:val="auto"/>
        </w:rPr>
        <w:t>tax assets.................. 2,113 2,575 ------- -------</w:t>
      </w:r>
    </w:p>
    <w:p>
      <w:pPr>
        <w:ind w:left="1260"/>
        <w:spacing w:after="0" w:line="237" w:lineRule="auto"/>
        <w:rPr>
          <w:sz w:val="20"/>
          <w:szCs w:val="20"/>
          <w:color w:val="auto"/>
        </w:rPr>
      </w:pPr>
      <w:r>
        <w:rPr>
          <w:rFonts w:ascii="Courier New" w:cs="Courier New" w:eastAsia="Courier New" w:hAnsi="Courier New"/>
          <w:sz w:val="16"/>
          <w:szCs w:val="16"/>
          <w:color w:val="auto"/>
        </w:rPr>
        <w:t>Net long-term deferred income tax</w:t>
      </w:r>
    </w:p>
    <w:p>
      <w:pPr>
        <w:ind w:left="180"/>
        <w:spacing w:after="0" w:line="237" w:lineRule="auto"/>
        <w:rPr>
          <w:sz w:val="20"/>
          <w:szCs w:val="20"/>
          <w:color w:val="auto"/>
        </w:rPr>
      </w:pPr>
      <w:r>
        <w:rPr>
          <w:rFonts w:ascii="Courier New" w:cs="Courier New" w:eastAsia="Courier New" w:hAnsi="Courier New"/>
          <w:sz w:val="16"/>
          <w:szCs w:val="16"/>
          <w:color w:val="auto"/>
        </w:rPr>
        <w:t>liabilities............... 25,810 28,550 ------- -------</w:t>
      </w:r>
    </w:p>
    <w:p>
      <w:pPr>
        <w:ind w:left="920"/>
        <w:spacing w:after="0" w:line="236" w:lineRule="auto"/>
        <w:rPr>
          <w:sz w:val="20"/>
          <w:szCs w:val="20"/>
          <w:color w:val="auto"/>
        </w:rPr>
      </w:pPr>
      <w:r>
        <w:rPr>
          <w:rFonts w:ascii="Courier New" w:cs="Courier New" w:eastAsia="Courier New" w:hAnsi="Courier New"/>
          <w:sz w:val="16"/>
          <w:szCs w:val="16"/>
          <w:color w:val="auto"/>
        </w:rPr>
        <w:t>CURRENT DEFERRED INCOME TAX LIABILITIES:</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2500"/>
        <w:spacing w:after="0" w:line="237" w:lineRule="auto"/>
        <w:rPr>
          <w:sz w:val="20"/>
          <w:szCs w:val="20"/>
          <w:color w:val="auto"/>
        </w:rPr>
      </w:pPr>
      <w:r>
        <w:rPr>
          <w:rFonts w:ascii="Courier New" w:cs="Courier New" w:eastAsia="Courier New" w:hAnsi="Courier New"/>
          <w:sz w:val="16"/>
          <w:szCs w:val="16"/>
          <w:color w:val="auto"/>
        </w:rPr>
        <w:t>11 670</w:t>
      </w:r>
    </w:p>
    <w:p>
      <w:pPr>
        <w:spacing w:after="0" w:line="237" w:lineRule="auto"/>
        <w:rPr>
          <w:sz w:val="20"/>
          <w:szCs w:val="20"/>
          <w:color w:val="auto"/>
        </w:rPr>
      </w:pPr>
      <w:r>
        <w:rPr>
          <w:rFonts w:ascii="Courier New" w:cs="Courier New" w:eastAsia="Courier New" w:hAnsi="Courier New"/>
          <w:sz w:val="16"/>
          <w:szCs w:val="16"/>
          <w:color w:val="auto"/>
        </w:rPr>
        <w:t>Other.......................................................</w:t>
      </w:r>
    </w:p>
    <w:p>
      <w:pPr>
        <w:ind w:left="320"/>
        <w:spacing w:after="0" w:line="237" w:lineRule="auto"/>
        <w:rPr>
          <w:sz w:val="20"/>
          <w:szCs w:val="20"/>
          <w:color w:val="auto"/>
        </w:rPr>
      </w:pPr>
      <w:r>
        <w:rPr>
          <w:rFonts w:ascii="Courier New" w:cs="Courier New" w:eastAsia="Courier New" w:hAnsi="Courier New"/>
          <w:sz w:val="16"/>
          <w:szCs w:val="16"/>
          <w:color w:val="auto"/>
        </w:rPr>
        <w:t>1 6 ------- ------- Total current deferred income tax</w:t>
      </w:r>
    </w:p>
    <w:p>
      <w:pPr>
        <w:ind w:left="140"/>
        <w:spacing w:after="0" w:line="237" w:lineRule="auto"/>
        <w:rPr>
          <w:sz w:val="20"/>
          <w:szCs w:val="20"/>
          <w:color w:val="auto"/>
        </w:rPr>
      </w:pPr>
      <w:r>
        <w:rPr>
          <w:rFonts w:ascii="Courier New" w:cs="Courier New" w:eastAsia="Courier New" w:hAnsi="Courier New"/>
          <w:sz w:val="16"/>
          <w:szCs w:val="16"/>
          <w:color w:val="auto"/>
        </w:rPr>
        <w:t>liabilities............... 12 676 ------- ------- CURRENT</w:t>
      </w:r>
    </w:p>
    <w:p>
      <w:pPr>
        <w:ind w:left="220"/>
        <w:spacing w:after="0" w:line="237" w:lineRule="auto"/>
        <w:rPr>
          <w:sz w:val="20"/>
          <w:szCs w:val="20"/>
          <w:color w:val="auto"/>
        </w:rPr>
      </w:pPr>
      <w:r>
        <w:rPr>
          <w:rFonts w:ascii="Courier New" w:cs="Courier New" w:eastAsia="Courier New" w:hAnsi="Courier New"/>
          <w:sz w:val="16"/>
          <w:szCs w:val="16"/>
          <w:color w:val="auto"/>
        </w:rPr>
        <w:t>DEFERRED INCOME TAX ASSETS: Employee pensions and other</w:t>
      </w:r>
    </w:p>
    <w:p>
      <w:pPr>
        <w:ind w:left="460"/>
        <w:spacing w:after="0" w:line="237" w:lineRule="auto"/>
        <w:rPr>
          <w:sz w:val="20"/>
          <w:szCs w:val="20"/>
          <w:color w:val="auto"/>
        </w:rPr>
      </w:pPr>
      <w:r>
        <w:rPr>
          <w:rFonts w:ascii="Courier New" w:cs="Courier New" w:eastAsia="Courier New" w:hAnsi="Courier New"/>
          <w:sz w:val="16"/>
          <w:szCs w:val="16"/>
          <w:color w:val="auto"/>
        </w:rPr>
        <w:t>benefits........................ 4 22 Reserves and</w:t>
      </w:r>
    </w:p>
    <w:p>
      <w:pPr>
        <w:ind w:left="320"/>
        <w:spacing w:after="0" w:line="236" w:lineRule="auto"/>
        <w:rPr>
          <w:sz w:val="20"/>
          <w:szCs w:val="20"/>
          <w:color w:val="auto"/>
        </w:rPr>
      </w:pPr>
      <w:r>
        <w:rPr>
          <w:rFonts w:ascii="Courier New" w:cs="Courier New" w:eastAsia="Courier New" w:hAnsi="Courier New"/>
          <w:sz w:val="16"/>
          <w:szCs w:val="16"/>
          <w:color w:val="auto"/>
        </w:rPr>
        <w:t>allowances..................................... 10 10</w:t>
      </w:r>
    </w:p>
    <w:p>
      <w:pPr>
        <w:ind w:left="2360"/>
        <w:spacing w:after="0" w:line="237" w:lineRule="auto"/>
        <w:rPr>
          <w:sz w:val="20"/>
          <w:szCs w:val="20"/>
          <w:color w:val="auto"/>
        </w:rPr>
      </w:pPr>
      <w:r>
        <w:rPr>
          <w:rFonts w:ascii="Courier New" w:cs="Courier New" w:eastAsia="Courier New" w:hAnsi="Courier New"/>
          <w:sz w:val="16"/>
          <w:szCs w:val="16"/>
          <w:color w:val="auto"/>
        </w:rPr>
        <w:t>Valuation</w:t>
      </w:r>
    </w:p>
    <w:p>
      <w:pPr>
        <w:ind w:left="80"/>
        <w:spacing w:after="0" w:line="237" w:lineRule="auto"/>
        <w:rPr>
          <w:sz w:val="20"/>
          <w:szCs w:val="20"/>
          <w:color w:val="auto"/>
        </w:rPr>
      </w:pPr>
      <w:r>
        <w:rPr>
          <w:rFonts w:ascii="Courier New" w:cs="Courier New" w:eastAsia="Courier New" w:hAnsi="Courier New"/>
          <w:sz w:val="16"/>
          <w:szCs w:val="16"/>
          <w:color w:val="auto"/>
        </w:rPr>
        <w:t>allowances........................................ -- (39)</w:t>
      </w:r>
    </w:p>
    <w:p>
      <w:pPr>
        <w:spacing w:after="0" w:line="237" w:lineRule="auto"/>
        <w:rPr>
          <w:sz w:val="20"/>
          <w:szCs w:val="20"/>
          <w:color w:val="auto"/>
        </w:rPr>
      </w:pPr>
      <w:r>
        <w:rPr>
          <w:rFonts w:ascii="Courier New" w:cs="Courier New" w:eastAsia="Courier New" w:hAnsi="Courier New"/>
          <w:sz w:val="16"/>
          <w:szCs w:val="16"/>
          <w:color w:val="auto"/>
        </w:rPr>
        <w:t>Other.......................................................</w:t>
      </w:r>
    </w:p>
    <w:p>
      <w:pPr>
        <w:ind w:left="180"/>
        <w:spacing w:after="0" w:line="237" w:lineRule="auto"/>
        <w:rPr>
          <w:sz w:val="20"/>
          <w:szCs w:val="20"/>
          <w:color w:val="auto"/>
        </w:rPr>
      </w:pPr>
      <w:r>
        <w:rPr>
          <w:rFonts w:ascii="Courier New" w:cs="Courier New" w:eastAsia="Courier New" w:hAnsi="Courier New"/>
          <w:sz w:val="16"/>
          <w:szCs w:val="16"/>
          <w:color w:val="auto"/>
        </w:rPr>
        <w:t>36 197 ------- ------- Total current deferred income tax</w:t>
      </w:r>
    </w:p>
    <w:p>
      <w:pPr>
        <w:ind w:left="320"/>
        <w:spacing w:after="0" w:line="237" w:lineRule="auto"/>
        <w:rPr>
          <w:sz w:val="20"/>
          <w:szCs w:val="20"/>
          <w:color w:val="auto"/>
        </w:rPr>
      </w:pPr>
      <w:r>
        <w:rPr>
          <w:rFonts w:ascii="Courier New" w:cs="Courier New" w:eastAsia="Courier New" w:hAnsi="Courier New"/>
          <w:sz w:val="16"/>
          <w:szCs w:val="16"/>
          <w:color w:val="auto"/>
        </w:rPr>
        <w:t>assets.................... 50 190 ------- ------- Net</w:t>
      </w:r>
    </w:p>
    <w:p>
      <w:pPr>
        <w:ind w:left="40"/>
        <w:spacing w:after="0" w:line="237" w:lineRule="auto"/>
        <w:rPr>
          <w:sz w:val="20"/>
          <w:szCs w:val="20"/>
          <w:color w:val="auto"/>
        </w:rPr>
      </w:pPr>
      <w:r>
        <w:rPr>
          <w:rFonts w:ascii="Courier New" w:cs="Courier New" w:eastAsia="Courier New" w:hAnsi="Courier New"/>
          <w:sz w:val="16"/>
          <w:szCs w:val="16"/>
          <w:color w:val="auto"/>
        </w:rPr>
        <w:t>current deferred income tax (liabilities) assets........ 38</w:t>
      </w:r>
    </w:p>
    <w:p>
      <w:pPr>
        <w:ind w:left="600"/>
        <w:spacing w:after="0" w:line="237" w:lineRule="auto"/>
        <w:rPr>
          <w:sz w:val="20"/>
          <w:szCs w:val="20"/>
          <w:color w:val="auto"/>
        </w:rPr>
      </w:pPr>
      <w:r>
        <w:rPr>
          <w:rFonts w:ascii="Courier New" w:cs="Courier New" w:eastAsia="Courier New" w:hAnsi="Courier New"/>
          <w:sz w:val="16"/>
          <w:szCs w:val="16"/>
          <w:color w:val="auto"/>
        </w:rPr>
        <w:t>(486) ------- ------- Total deferred income tax</w:t>
      </w:r>
    </w:p>
    <w:p>
      <w:pPr>
        <w:ind w:left="80"/>
        <w:spacing w:after="0" w:line="237" w:lineRule="auto"/>
        <w:rPr>
          <w:sz w:val="20"/>
          <w:szCs w:val="20"/>
          <w:color w:val="auto"/>
        </w:rPr>
      </w:pPr>
      <w:r>
        <w:rPr>
          <w:rFonts w:ascii="Courier New" w:cs="Courier New" w:eastAsia="Courier New" w:hAnsi="Courier New"/>
          <w:sz w:val="16"/>
          <w:szCs w:val="16"/>
          <w:color w:val="auto"/>
        </w:rPr>
        <w:t>liabilities....................... $25,772 $29,036 =======</w:t>
      </w:r>
    </w:p>
    <w:p>
      <w:pPr>
        <w:ind w:left="2460"/>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F-69</w:t>
      </w:r>
    </w:p>
    <w:p>
      <w:pPr>
        <w:sectPr>
          <w:pgSz w:w="11900" w:h="16838" w:orient="portrait"/>
          <w:cols w:equalWidth="0" w:num="1">
            <w:col w:w="10219"/>
          </w:cols>
          <w:pgMar w:left="240" w:top="470" w:right="1440" w:bottom="1440" w:gutter="0" w:footer="0" w:header="0"/>
        </w:sectPr>
      </w:pPr>
    </w:p>
    <w:bookmarkStart w:id="249" w:name="page250"/>
    <w:bookmarkEnd w:id="249"/>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6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COMMITMENTS AND CONTINGENCIES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F-70</w:t>
      </w:r>
    </w:p>
    <w:p>
      <w:pPr>
        <w:sectPr>
          <w:pgSz w:w="11900" w:h="16838" w:orient="portrait"/>
          <w:cols w:equalWidth="0" w:num="1">
            <w:col w:w="10219"/>
          </w:cols>
          <w:pgMar w:left="240" w:top="470" w:right="1440" w:bottom="1440" w:gutter="0" w:footer="0" w:header="0"/>
        </w:sectPr>
      </w:pPr>
    </w:p>
    <w:bookmarkStart w:id="250" w:name="page251"/>
    <w:bookmarkEnd w:id="250"/>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OPERATING CAPITAL LEASES LEASES</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 -------</w:t>
            </w: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2002........................................................</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$135</w:t>
            </w:r>
          </w:p>
        </w:tc>
        <w:tc>
          <w:tcPr>
            <w:tcW w:w="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$ 58</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2003........................................................</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14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7"/>
              </w:rPr>
              <w:t>129</w:t>
            </w:r>
          </w:p>
        </w:tc>
        <w:tc>
          <w:tcPr>
            <w:tcW w:w="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56</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2004........................................................</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14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7"/>
              </w:rPr>
              <w:t>117</w:t>
            </w:r>
          </w:p>
        </w:tc>
        <w:tc>
          <w:tcPr>
            <w:tcW w:w="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52</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2005........................................................</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14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3"/>
              </w:rPr>
              <w:t>95</w:t>
            </w:r>
          </w:p>
        </w:tc>
        <w:tc>
          <w:tcPr>
            <w:tcW w:w="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51</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2006........................................................</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820" w:type="dxa"/>
            <w:vAlign w:val="bottom"/>
            <w:gridSpan w:val="2"/>
          </w:tcPr>
          <w:p>
            <w:pPr>
              <w:jc w:val="center"/>
              <w:ind w:left="362"/>
              <w:spacing w:after="0" w:line="179" w:lineRule="exact"/>
              <w:rPr>
                <w:sz w:val="20"/>
                <w:szCs w:val="20"/>
                <w:color w:val="auto"/>
              </w:rPr>
            </w:pPr>
            <w:r>
              <w:rPr>
                <w:rFonts w:ascii="Courier New" w:cs="Courier New" w:eastAsia="Courier New" w:hAnsi="Courier New"/>
                <w:sz w:val="16"/>
                <w:szCs w:val="16"/>
                <w:color w:val="auto"/>
                <w:w w:val="96"/>
              </w:rPr>
              <w:t>77 36 Later</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years.................................................</w:t>
            </w:r>
          </w:p>
        </w:tc>
        <w:tc>
          <w:tcPr>
            <w:tcW w:w="680" w:type="dxa"/>
            <w:vAlign w:val="bottom"/>
          </w:tcPr>
          <w:p>
            <w:pPr>
              <w:spacing w:after="0"/>
              <w:rPr>
                <w:sz w:val="15"/>
                <w:szCs w:val="15"/>
                <w:color w:val="auto"/>
              </w:rPr>
            </w:pPr>
          </w:p>
        </w:tc>
        <w:tc>
          <w:tcPr>
            <w:tcW w:w="2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270</w:t>
            </w:r>
          </w:p>
        </w:tc>
      </w:tr>
      <w:tr>
        <w:trPr>
          <w:trHeight w:val="179"/>
        </w:trPr>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36 ----</w:t>
            </w:r>
          </w:p>
        </w:tc>
        <w:tc>
          <w:tcPr>
            <w:tcW w:w="3880" w:type="dxa"/>
            <w:vAlign w:val="bottom"/>
            <w:gridSpan w:val="3"/>
          </w:tcPr>
          <w:p>
            <w:pPr>
              <w:jc w:val="right"/>
              <w:ind w:right="1182"/>
              <w:spacing w:after="0" w:line="179" w:lineRule="exact"/>
              <w:rPr>
                <w:sz w:val="20"/>
                <w:szCs w:val="20"/>
                <w:color w:val="auto"/>
              </w:rPr>
            </w:pPr>
            <w:r>
              <w:rPr>
                <w:rFonts w:ascii="Courier New" w:cs="Courier New" w:eastAsia="Courier New" w:hAnsi="Courier New"/>
                <w:sz w:val="16"/>
                <w:szCs w:val="16"/>
                <w:color w:val="auto"/>
              </w:rPr>
              <w:t>---- Total minimum lease</w:t>
            </w:r>
          </w:p>
        </w:tc>
      </w:tr>
      <w:tr>
        <w:trPr>
          <w:trHeight w:val="179"/>
        </w:trPr>
        <w:tc>
          <w:tcPr>
            <w:tcW w:w="28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payments................................</w:t>
            </w:r>
          </w:p>
        </w:tc>
        <w:tc>
          <w:tcPr>
            <w:tcW w:w="680" w:type="dxa"/>
            <w:vAlign w:val="bottom"/>
          </w:tcPr>
          <w:p>
            <w:pPr>
              <w:spacing w:after="0"/>
              <w:rPr>
                <w:sz w:val="15"/>
                <w:szCs w:val="15"/>
                <w:color w:val="auto"/>
              </w:rPr>
            </w:pPr>
          </w:p>
        </w:tc>
        <w:tc>
          <w:tcPr>
            <w:tcW w:w="2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$823 289 ==== ====</w:t>
            </w:r>
          </w:p>
        </w:tc>
      </w:tr>
      <w:tr>
        <w:trPr>
          <w:trHeight w:val="179"/>
        </w:trPr>
        <w:tc>
          <w:tcPr>
            <w:tcW w:w="1660" w:type="dxa"/>
            <w:vAlign w:val="bottom"/>
          </w:tcPr>
          <w:p>
            <w:pPr>
              <w:spacing w:after="0"/>
              <w:rPr>
                <w:sz w:val="15"/>
                <w:szCs w:val="15"/>
                <w:color w:val="auto"/>
              </w:rPr>
            </w:pPr>
          </w:p>
        </w:tc>
        <w:tc>
          <w:tcPr>
            <w:tcW w:w="3880" w:type="dxa"/>
            <w:vAlign w:val="bottom"/>
            <w:gridSpan w:val="3"/>
          </w:tcPr>
          <w:p>
            <w:pPr>
              <w:jc w:val="center"/>
              <w:ind w:right="1562"/>
              <w:spacing w:after="0" w:line="179" w:lineRule="exact"/>
              <w:rPr>
                <w:sz w:val="20"/>
                <w:szCs w:val="20"/>
                <w:color w:val="auto"/>
              </w:rPr>
            </w:pPr>
            <w:r>
              <w:rPr>
                <w:rFonts w:ascii="Courier New" w:cs="Courier New" w:eastAsia="Courier New" w:hAnsi="Courier New"/>
                <w:sz w:val="16"/>
                <w:szCs w:val="16"/>
                <w:color w:val="auto"/>
                <w:w w:val="97"/>
              </w:rPr>
              <w:t>Less amount representing</w:t>
            </w:r>
          </w:p>
        </w:tc>
      </w:tr>
      <w:tr>
        <w:trPr>
          <w:trHeight w:val="179"/>
        </w:trPr>
        <w:tc>
          <w:tcPr>
            <w:tcW w:w="28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2"/>
              </w:rPr>
              <w:t>interest...........................</w:t>
            </w:r>
          </w:p>
        </w:tc>
        <w:tc>
          <w:tcPr>
            <w:tcW w:w="680" w:type="dxa"/>
            <w:vAlign w:val="bottom"/>
          </w:tcPr>
          <w:p>
            <w:pPr>
              <w:spacing w:after="0"/>
              <w:rPr>
                <w:sz w:val="15"/>
                <w:szCs w:val="15"/>
                <w:color w:val="auto"/>
              </w:rPr>
            </w:pPr>
          </w:p>
        </w:tc>
        <w:tc>
          <w:tcPr>
            <w:tcW w:w="2060" w:type="dxa"/>
            <w:vAlign w:val="bottom"/>
          </w:tcPr>
          <w:p>
            <w:pPr>
              <w:spacing w:after="0" w:line="179" w:lineRule="exact"/>
              <w:rPr>
                <w:sz w:val="20"/>
                <w:szCs w:val="20"/>
                <w:color w:val="auto"/>
              </w:rPr>
            </w:pPr>
            <w:r>
              <w:rPr>
                <w:rFonts w:ascii="Courier New" w:cs="Courier New" w:eastAsia="Courier New" w:hAnsi="Courier New"/>
                <w:sz w:val="16"/>
                <w:szCs w:val="16"/>
                <w:color w:val="auto"/>
              </w:rPr>
              <w:t>42 ---- Present value</w:t>
            </w:r>
          </w:p>
        </w:tc>
      </w:tr>
      <w:tr>
        <w:trPr>
          <w:trHeight w:val="179"/>
        </w:trPr>
        <w:tc>
          <w:tcPr>
            <w:tcW w:w="34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8"/>
              </w:rPr>
              <w:t>of net minimum lease payments.................</w:t>
            </w:r>
          </w:p>
        </w:tc>
        <w:tc>
          <w:tcPr>
            <w:tcW w:w="2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$247 ====</w:t>
            </w:r>
          </w:p>
        </w:tc>
      </w:tr>
    </w:tbl>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18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 December 31, 2001, an entity attributed to AT&amp;T Broadband Group has an agreement with Motorola, Inc. to purchase a minimum of 1.6 million digital set-top devices at an average price of $234</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F-71</w:t>
      </w:r>
    </w:p>
    <w:p>
      <w:pPr>
        <w:sectPr>
          <w:pgSz w:w="11900" w:h="16838" w:orient="portrait"/>
          <w:cols w:equalWidth="0" w:num="1">
            <w:col w:w="10219"/>
          </w:cols>
          <w:pgMar w:left="240" w:top="469" w:right="1440" w:bottom="1440" w:gutter="0" w:footer="0" w:header="0"/>
        </w:sectPr>
      </w:pPr>
    </w:p>
    <w:bookmarkStart w:id="251" w:name="page252"/>
    <w:bookmarkEnd w:id="251"/>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3159"/>
        <w:spacing w:after="0" w:line="295" w:lineRule="auto"/>
        <w:rPr>
          <w:sz w:val="20"/>
          <w:szCs w:val="20"/>
          <w:color w:val="auto"/>
        </w:rPr>
      </w:pPr>
      <w:r>
        <w:rPr>
          <w:rFonts w:ascii="Courier New" w:cs="Courier New" w:eastAsia="Courier New" w:hAnsi="Courier New"/>
          <w:sz w:val="14"/>
          <w:szCs w:val="14"/>
          <w:color w:val="auto"/>
        </w:rPr>
        <w:t>per unit in 2002. During 2001, AT&amp;T Broadband Group satisfied its obligation under a previous agreement with Motorola, Inc. to purchase set-top devices.</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RELATED PARTY TRANSACTIONS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attributed net assets. Short-term debt due to AT&amp;T and interest was assumed based upon the methodology outlined in Note 1. Intercompany debt was $3,959 and $5,830 at December 31, 2001 and 2000, respectively. Intercompany interest expense was $320, $323 and $91 for the years ended December 31, 2001 and 2000 and for the ten months ended December 31, 1999, respectively.</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Included in current liabilities at December 31, 2001 and 2000, was $2 and $98, respectively, related to amounts due AT&amp;T Consumer Services Group and AT&amp;T Business Services Group for the above described services.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October 2, 2000, AT&amp;T Broadband Group, through MediaOne, completed the sale of several equity interests in international ventures acquired as a result of the MediaOne Merger to the AT&amp;T</w:t>
      </w:r>
    </w:p>
    <w:p>
      <w:pPr>
        <w:ind w:left="3620"/>
        <w:spacing w:after="0" w:line="237" w:lineRule="auto"/>
        <w:rPr>
          <w:sz w:val="20"/>
          <w:szCs w:val="20"/>
          <w:color w:val="auto"/>
        </w:rPr>
      </w:pPr>
      <w:r>
        <w:rPr>
          <w:rFonts w:ascii="Courier New" w:cs="Courier New" w:eastAsia="Courier New" w:hAnsi="Courier New"/>
          <w:sz w:val="16"/>
          <w:szCs w:val="16"/>
          <w:color w:val="auto"/>
        </w:rPr>
        <w:t>F-72</w:t>
      </w:r>
    </w:p>
    <w:p>
      <w:pPr>
        <w:sectPr>
          <w:pgSz w:w="11900" w:h="16838" w:orient="portrait"/>
          <w:cols w:equalWidth="0" w:num="1">
            <w:col w:w="10219"/>
          </w:cols>
          <w:pgMar w:left="240" w:top="470" w:right="1440" w:bottom="1440" w:gutter="0" w:footer="0" w:header="0"/>
        </w:sectPr>
      </w:pPr>
    </w:p>
    <w:bookmarkStart w:id="252" w:name="page253"/>
    <w:bookmarkEnd w:id="252"/>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NEW ACCOUNTING PRONOUNCEMENTS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18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F-73</w:t>
      </w:r>
    </w:p>
    <w:p>
      <w:pPr>
        <w:sectPr>
          <w:pgSz w:w="11900" w:h="16838" w:orient="portrait"/>
          <w:cols w:equalWidth="0" w:num="1">
            <w:col w:w="10219"/>
          </w:cols>
          <w:pgMar w:left="240" w:top="470" w:right="1440" w:bottom="1440" w:gutter="0" w:footer="0" w:header="0"/>
        </w:sectPr>
      </w:pPr>
    </w:p>
    <w:bookmarkStart w:id="253" w:name="page254"/>
    <w:bookmarkEnd w:id="253"/>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both"/>
        <w:ind w:right="2959"/>
        <w:spacing w:after="0" w:line="283" w:lineRule="auto"/>
        <w:rPr>
          <w:sz w:val="20"/>
          <w:szCs w:val="20"/>
          <w:color w:val="auto"/>
        </w:rPr>
      </w:pPr>
      <w:r>
        <w:rPr>
          <w:rFonts w:ascii="Courier New" w:cs="Courier New" w:eastAsia="Courier New" w:hAnsi="Courier New"/>
          <w:sz w:val="14"/>
          <w:szCs w:val="14"/>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15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F-74</w:t>
      </w:r>
    </w:p>
    <w:p>
      <w:pPr>
        <w:sectPr>
          <w:pgSz w:w="11900" w:h="16838" w:orient="portrait"/>
          <w:cols w:equalWidth="0" w:num="1">
            <w:col w:w="10219"/>
          </w:cols>
          <w:pgMar w:left="240" w:top="470" w:right="1440" w:bottom="1440" w:gutter="0" w:footer="0" w:header="0"/>
        </w:sectPr>
      </w:pPr>
    </w:p>
    <w:bookmarkStart w:id="254" w:name="page255"/>
    <w:bookmarkEnd w:id="254"/>
    <w:p>
      <w:pPr>
        <w:jc w:val="center"/>
        <w:ind w:right="2779"/>
        <w:spacing w:after="0"/>
        <w:rPr>
          <w:sz w:val="20"/>
          <w:szCs w:val="20"/>
          <w:color w:val="auto"/>
        </w:rPr>
      </w:pPr>
      <w:r>
        <w:rPr>
          <w:rFonts w:ascii="Courier New" w:cs="Courier New" w:eastAsia="Courier New" w:hAnsi="Courier New"/>
          <w:sz w:val="16"/>
          <w:szCs w:val="16"/>
          <w:color w:val="auto"/>
        </w:rPr>
        <w:t>AT&amp;T BROADBAND CORP.</w:t>
      </w:r>
    </w:p>
    <w:p>
      <w:pPr>
        <w:jc w:val="center"/>
        <w:ind w:right="2879"/>
        <w:spacing w:after="0" w:line="236" w:lineRule="auto"/>
        <w:rPr>
          <w:sz w:val="20"/>
          <w:szCs w:val="20"/>
          <w:color w:val="auto"/>
        </w:rPr>
      </w:pPr>
      <w:r>
        <w:rPr>
          <w:rFonts w:ascii="Courier New" w:cs="Courier New" w:eastAsia="Courier New" w:hAnsi="Courier New"/>
          <w:sz w:val="16"/>
          <w:szCs w:val="16"/>
          <w:color w:val="auto"/>
        </w:rPr>
        <w:t>BALANCE SHEET</w:t>
      </w:r>
    </w:p>
    <w:p>
      <w:pPr>
        <w:jc w:val="center"/>
        <w:ind w:right="287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MARCH 31, DECEMBER 31, 2002 2001 ---------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20" w:lineRule="exact"/>
        <w:rPr>
          <w:sz w:val="20"/>
          <w:szCs w:val="20"/>
          <w:color w:val="auto"/>
        </w:rPr>
      </w:pPr>
    </w:p>
    <w:p>
      <w:pPr>
        <w:ind w:left="40" w:right="4679" w:firstLine="281"/>
        <w:spacing w:after="0" w:line="270" w:lineRule="auto"/>
        <w:tabs>
          <w:tab w:leader="none" w:pos="505"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Stockholder's Equity Common stock, $0.01 par value, 1,000 shares authorized, issued and</w:t>
      </w:r>
    </w:p>
    <w:tbl>
      <w:tblPr>
        <w:tblLayout w:type="fixed"/>
        <w:tblInd w:w="40" w:type="dxa"/>
        <w:tblCellMar>
          <w:top w:w="0" w:type="dxa"/>
          <w:left w:w="0" w:type="dxa"/>
          <w:bottom w:w="0" w:type="dxa"/>
          <w:right w:w="0" w:type="dxa"/>
        </w:tblCellMar>
      </w:tblPr>
      <w:tr>
        <w:trPr>
          <w:trHeight w:val="176"/>
        </w:trPr>
        <w:tc>
          <w:tcPr>
            <w:tcW w:w="3080" w:type="dxa"/>
            <w:vAlign w:val="bottom"/>
            <w:gridSpan w:val="2"/>
          </w:tcPr>
          <w:p>
            <w:pPr>
              <w:jc w:val="right"/>
              <w:spacing w:after="0" w:line="176" w:lineRule="exact"/>
              <w:rPr>
                <w:sz w:val="20"/>
                <w:szCs w:val="20"/>
                <w:color w:val="auto"/>
              </w:rPr>
            </w:pPr>
            <w:r>
              <w:rPr>
                <w:rFonts w:ascii="Courier New" w:cs="Courier New" w:eastAsia="Courier New" w:hAnsi="Courier New"/>
                <w:sz w:val="16"/>
                <w:szCs w:val="16"/>
                <w:color w:val="auto"/>
                <w:w w:val="72"/>
              </w:rPr>
              <w:t>outstanding.................................</w:t>
            </w:r>
          </w:p>
        </w:tc>
        <w:tc>
          <w:tcPr>
            <w:tcW w:w="176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$ 10</w:t>
            </w:r>
          </w:p>
        </w:tc>
        <w:tc>
          <w:tcPr>
            <w:tcW w:w="660" w:type="dxa"/>
            <w:vAlign w:val="bottom"/>
          </w:tcPr>
          <w:p>
            <w:pPr>
              <w:jc w:val="right"/>
              <w:ind w:right="162"/>
              <w:spacing w:after="0" w:line="176" w:lineRule="exact"/>
              <w:rPr>
                <w:sz w:val="20"/>
                <w:szCs w:val="20"/>
                <w:color w:val="auto"/>
              </w:rPr>
            </w:pPr>
            <w:r>
              <w:rPr>
                <w:rFonts w:ascii="Courier New" w:cs="Courier New" w:eastAsia="Courier New" w:hAnsi="Courier New"/>
                <w:sz w:val="16"/>
                <w:szCs w:val="16"/>
                <w:color w:val="auto"/>
              </w:rPr>
              <w:t>$ 10</w:t>
            </w:r>
          </w:p>
        </w:tc>
      </w:tr>
      <w:tr>
        <w:trPr>
          <w:trHeight w:val="179"/>
        </w:trPr>
        <w:tc>
          <w:tcPr>
            <w:tcW w:w="3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Additional paid-in capital................................</w:t>
            </w:r>
          </w:p>
        </w:tc>
        <w:tc>
          <w:tcPr>
            <w:tcW w:w="17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840" w:type="dxa"/>
            <w:vAlign w:val="bottom"/>
            <w:gridSpan w:val="3"/>
          </w:tcPr>
          <w:p>
            <w:pPr>
              <w:jc w:val="right"/>
              <w:ind w:right="802"/>
              <w:spacing w:after="0" w:line="179" w:lineRule="exact"/>
              <w:rPr>
                <w:sz w:val="20"/>
                <w:szCs w:val="20"/>
                <w:color w:val="auto"/>
              </w:rPr>
            </w:pPr>
            <w:r>
              <w:rPr>
                <w:rFonts w:ascii="Courier New" w:cs="Courier New" w:eastAsia="Courier New" w:hAnsi="Courier New"/>
                <w:sz w:val="16"/>
                <w:szCs w:val="16"/>
                <w:color w:val="auto"/>
              </w:rPr>
              <w:t>990 990 Stock subscription</w:t>
            </w:r>
          </w:p>
        </w:tc>
        <w:tc>
          <w:tcPr>
            <w:tcW w:w="660" w:type="dxa"/>
            <w:vAlign w:val="bottom"/>
          </w:tcPr>
          <w:p>
            <w:pPr>
              <w:spacing w:after="0"/>
              <w:rPr>
                <w:sz w:val="15"/>
                <w:szCs w:val="15"/>
                <w:color w:val="auto"/>
              </w:rPr>
            </w:pPr>
          </w:p>
        </w:tc>
      </w:tr>
      <w:tr>
        <w:trPr>
          <w:trHeight w:val="179"/>
        </w:trPr>
        <w:tc>
          <w:tcPr>
            <w:tcW w:w="3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1"/>
              </w:rPr>
              <w:t>receivable.............................</w:t>
            </w:r>
          </w:p>
        </w:tc>
        <w:tc>
          <w:tcPr>
            <w:tcW w:w="2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(1,000) (1,000) ---</w:t>
            </w:r>
          </w:p>
        </w:tc>
      </w:tr>
      <w:tr>
        <w:trPr>
          <w:trHeight w:val="179"/>
        </w:trPr>
        <w:tc>
          <w:tcPr>
            <w:tcW w:w="266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 ------- $ --</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 --</w:t>
            </w:r>
          </w:p>
        </w:tc>
        <w:tc>
          <w:tcPr>
            <w:tcW w:w="1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8"/>
              </w:rPr>
              <w:t>======= =======</w:t>
            </w:r>
          </w:p>
        </w:tc>
        <w:tc>
          <w:tcPr>
            <w:tcW w:w="660" w:type="dxa"/>
            <w:vAlign w:val="bottom"/>
          </w:tcPr>
          <w:p>
            <w:pPr>
              <w:spacing w:after="0"/>
              <w:rPr>
                <w:sz w:val="15"/>
                <w:szCs w:val="15"/>
                <w:color w:val="auto"/>
              </w:rPr>
            </w:pPr>
          </w:p>
        </w:tc>
      </w:tr>
    </w:tbl>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See note to balance sheet.</w:t>
      </w:r>
    </w:p>
    <w:p>
      <w:pPr>
        <w:ind w:left="3620"/>
        <w:spacing w:after="0" w:line="236" w:lineRule="auto"/>
        <w:rPr>
          <w:sz w:val="20"/>
          <w:szCs w:val="20"/>
          <w:color w:val="auto"/>
        </w:rPr>
      </w:pPr>
      <w:r>
        <w:rPr>
          <w:rFonts w:ascii="Courier New" w:cs="Courier New" w:eastAsia="Courier New" w:hAnsi="Courier New"/>
          <w:sz w:val="16"/>
          <w:szCs w:val="16"/>
          <w:color w:val="auto"/>
        </w:rPr>
        <w:t>F-75</w:t>
      </w:r>
    </w:p>
    <w:p>
      <w:pPr>
        <w:sectPr>
          <w:pgSz w:w="11900" w:h="16838" w:orient="portrait"/>
          <w:cols w:equalWidth="0" w:num="1">
            <w:col w:w="10219"/>
          </w:cols>
          <w:pgMar w:left="240" w:top="649" w:right="1440" w:bottom="1440" w:gutter="0" w:footer="0" w:header="0"/>
        </w:sectPr>
      </w:pPr>
    </w:p>
    <w:bookmarkStart w:id="255" w:name="page256"/>
    <w:bookmarkEnd w:id="255"/>
    <w:p>
      <w:pPr>
        <w:ind w:left="2785"/>
        <w:spacing w:after="0"/>
        <w:rPr>
          <w:sz w:val="20"/>
          <w:szCs w:val="20"/>
          <w:color w:val="auto"/>
        </w:rPr>
      </w:pPr>
      <w:r>
        <w:rPr>
          <w:rFonts w:ascii="Courier New" w:cs="Courier New" w:eastAsia="Courier New" w:hAnsi="Courier New"/>
          <w:sz w:val="16"/>
          <w:szCs w:val="16"/>
          <w:color w:val="auto"/>
        </w:rPr>
        <w:t>AT&amp;T BROADBAND CORP.</w:t>
      </w:r>
    </w:p>
    <w:p>
      <w:pPr>
        <w:ind w:left="2705"/>
        <w:spacing w:after="0" w:line="236" w:lineRule="auto"/>
        <w:rPr>
          <w:sz w:val="20"/>
          <w:szCs w:val="20"/>
          <w:color w:val="auto"/>
        </w:rPr>
      </w:pPr>
      <w:r>
        <w:rPr>
          <w:rFonts w:ascii="Courier New" w:cs="Courier New" w:eastAsia="Courier New" w:hAnsi="Courier New"/>
          <w:sz w:val="16"/>
          <w:szCs w:val="16"/>
          <w:color w:val="auto"/>
        </w:rPr>
        <w:t>NOTE TO BALANCE SHEET</w:t>
      </w:r>
    </w:p>
    <w:p>
      <w:pPr>
        <w:ind w:left="3065"/>
        <w:spacing w:after="0" w:line="237" w:lineRule="auto"/>
        <w:rPr>
          <w:sz w:val="20"/>
          <w:szCs w:val="20"/>
          <w:color w:val="auto"/>
        </w:rPr>
      </w:pPr>
      <w:r>
        <w:rPr>
          <w:rFonts w:ascii="Courier New" w:cs="Courier New" w:eastAsia="Courier New" w:hAnsi="Courier New"/>
          <w:sz w:val="16"/>
          <w:szCs w:val="16"/>
          <w:color w:val="auto"/>
        </w:rPr>
        <w:t>MARCH 31, 2002</w:t>
      </w:r>
    </w:p>
    <w:p>
      <w:pPr>
        <w:spacing w:after="0" w:line="177"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365" w:hanging="365"/>
        <w:spacing w:after="0"/>
        <w:tabs>
          <w:tab w:leader="none" w:pos="365"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On December 14, 2001, AT&amp;T Broadband Corp. (the "Company") was incorporated under the laws of the State of Delaware and was authorized to issue 1,000 shares of $0.01 par value common stock. On December 19, 2001, the Company issued 1,000 shares of its $0.01 par value common stock to AT&amp;T Corp. ("AT&amp;T") for $1 per share. The Company was organized to conduct the business currently conducted by AT&amp;T's broadband business ("AT&amp;T Broadband"), subsequent to the combination of Comcast Corporation ("Comcast") and AT&amp;T Broadband.</w:t>
      </w:r>
    </w:p>
    <w:p>
      <w:pPr>
        <w:spacing w:after="0" w:line="16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December 19, 2001, AT&amp;T and Comcast entered into an Agreement and Plan of Merger that will result in the combination of AT&amp;T Broadband and Comcast (the "Merger"). AT&amp;T intends to assign and transfer the assets, liabilities and business of AT&amp;T Broadband to the Company. AT&amp;T will spin-off the Company to its stockholders immediately prior to the Merger. On July 10, 2002, shareholders of AT&amp;T and Comcast approved the Merger. The Merger still remains subject to certain governmental reviews and certain other conditions and is expected to close by the end of 2002. Upon the completion of the Merger, the Company and Comcast will be wholly owned subsidiaries of AT&amp;T Comcast Corporation ("AT&amp;T Comcast").</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May 3, 2002, the Company and AT&amp;T Comcast, as co-borrowers, entered into definitive credit agreements with a syndicate of lenders for an aggregate of approximately $12.8 billion in order to obtain the financing necessary to complete the Merger and for AT&amp;T Comcast's needs after the merger. Under the terms of the new credit facilities, the obligations of the lenders to provide the financing upon the completion of the Merger are subject to a number of conditions, including the condition that AT&amp;T Comcast holds investment-grade credit ratings from both Standard &amp; Poor's Ratings Group and Moody's Investors Service rating agencies at the time of closing. Accordingly, there can be no assurance that the Company and AT&amp;T Comcast will be able to obtain the financing necessary to complete the Merger.</w:t>
      </w:r>
    </w:p>
    <w:p>
      <w:pPr>
        <w:spacing w:after="0" w:line="186"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From the date of inception on December 14, 2001 through March 31, 2002, the Company had no operations.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F-76</w:t>
      </w:r>
    </w:p>
    <w:p>
      <w:pPr>
        <w:sectPr>
          <w:pgSz w:w="11900" w:h="16838" w:orient="portrait"/>
          <w:cols w:equalWidth="0" w:num="1">
            <w:col w:w="10224"/>
          </w:cols>
          <w:pgMar w:left="235" w:top="648" w:right="1440" w:bottom="1440" w:gutter="0" w:footer="0" w:header="0"/>
        </w:sectPr>
      </w:pPr>
    </w:p>
    <w:bookmarkStart w:id="256" w:name="page257"/>
    <w:bookmarkEnd w:id="256"/>
    <w:p>
      <w:pPr>
        <w:ind w:left="21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 of AT&amp;T Broadband Corp.:</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our opinion, the accompanying balance sheet presents fairly, in all material respects, the financial position of AT&amp;T Broadband Corp. at December 31, 2001 in conformity with accounting principles generally accepted in the United States of America. This financial statement is the responsibility of the Company's management; our responsibility is to express an opinion on this financial statement based on our audit. We conducted our audit of this statement in accordance with auditing standards generally accepted in the United States of America, which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July 29, 2002</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F-77</w:t>
      </w:r>
    </w:p>
    <w:p>
      <w:pPr>
        <w:sectPr>
          <w:pgSz w:w="11900" w:h="16838" w:orient="portrait"/>
          <w:cols w:equalWidth="0" w:num="1">
            <w:col w:w="10219"/>
          </w:cols>
          <w:pgMar w:left="240" w:top="648" w:right="1440" w:bottom="1440" w:gutter="0" w:footer="0" w:header="0"/>
        </w:sectPr>
      </w:pPr>
    </w:p>
    <w:bookmarkStart w:id="257" w:name="page258"/>
    <w:bookmarkEnd w:id="257"/>
    <w:p>
      <w:pPr>
        <w:jc w:val="center"/>
        <w:ind w:right="2799"/>
        <w:spacing w:after="0"/>
        <w:rPr>
          <w:sz w:val="20"/>
          <w:szCs w:val="20"/>
          <w:color w:val="auto"/>
        </w:rPr>
      </w:pPr>
      <w:r>
        <w:rPr>
          <w:rFonts w:ascii="Courier New" w:cs="Courier New" w:eastAsia="Courier New" w:hAnsi="Courier New"/>
          <w:sz w:val="14"/>
          <w:szCs w:val="14"/>
          <w:color w:val="auto"/>
        </w:rPr>
        <w:t>AT&amp;T BROADBAND CORP.</w:t>
      </w:r>
    </w:p>
    <w:p>
      <w:pPr>
        <w:spacing w:after="0" w:line="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BALANCE SHEET</w:t>
      </w:r>
    </w:p>
    <w:p>
      <w:pPr>
        <w:jc w:val="center"/>
        <w:ind w:right="2879"/>
        <w:spacing w:after="0" w:line="236" w:lineRule="auto"/>
        <w:rPr>
          <w:sz w:val="20"/>
          <w:szCs w:val="20"/>
          <w:color w:val="auto"/>
        </w:rPr>
      </w:pP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655"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2">
            <w:col w:w="5580" w:space="280"/>
            <w:col w:w="4359"/>
          </w:cols>
          <w:pgMar w:left="240" w:top="65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Stockholder's Equity</w:t>
      </w:r>
    </w:p>
    <w:p>
      <w:pPr>
        <w:ind w:left="180"/>
        <w:spacing w:after="0" w:line="236" w:lineRule="auto"/>
        <w:rPr>
          <w:sz w:val="20"/>
          <w:szCs w:val="20"/>
          <w:color w:val="auto"/>
        </w:rPr>
      </w:pPr>
      <w:r>
        <w:rPr>
          <w:rFonts w:ascii="Courier New" w:cs="Courier New" w:eastAsia="Courier New" w:hAnsi="Courier New"/>
          <w:sz w:val="16"/>
          <w:szCs w:val="16"/>
          <w:color w:val="auto"/>
        </w:rPr>
        <w:t>Common stock, $0.01 par value, 1,000 shares authorized,</w:t>
      </w:r>
    </w:p>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issued and outstanding.................................</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paid-in capital................................</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subscription receivable.............................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10</w:t>
      </w:r>
    </w:p>
    <w:p>
      <w:pPr>
        <w:ind w:left="360"/>
        <w:spacing w:after="0" w:line="236" w:lineRule="auto"/>
        <w:rPr>
          <w:sz w:val="20"/>
          <w:szCs w:val="20"/>
          <w:color w:val="auto"/>
        </w:rPr>
      </w:pPr>
      <w:r>
        <w:rPr>
          <w:rFonts w:ascii="Courier New" w:cs="Courier New" w:eastAsia="Courier New" w:hAnsi="Courier New"/>
          <w:sz w:val="16"/>
          <w:szCs w:val="16"/>
          <w:color w:val="auto"/>
        </w:rPr>
        <w:t>990</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580" w:space="280"/>
            <w:col w:w="4359"/>
          </w:cols>
          <w:pgMar w:left="240" w:top="655" w:right="1440" w:bottom="1440" w:gutter="0" w:footer="0" w:header="0"/>
          <w:type w:val="continuous"/>
        </w:sectPr>
      </w:pP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See note to balance sheet.</w:t>
      </w:r>
    </w:p>
    <w:p>
      <w:pPr>
        <w:spacing w:after="0" w:line="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F-78</w:t>
      </w:r>
    </w:p>
    <w:p>
      <w:pPr>
        <w:sectPr>
          <w:pgSz w:w="11900" w:h="16838" w:orient="portrait"/>
          <w:cols w:equalWidth="0" w:num="1">
            <w:col w:w="10219"/>
          </w:cols>
          <w:pgMar w:left="240" w:top="655" w:right="1440" w:bottom="1440" w:gutter="0" w:footer="0" w:header="0"/>
          <w:type w:val="continuous"/>
        </w:sectPr>
      </w:pPr>
    </w:p>
    <w:bookmarkStart w:id="258" w:name="page259"/>
    <w:bookmarkEnd w:id="258"/>
    <w:p>
      <w:pPr>
        <w:ind w:left="2785"/>
        <w:spacing w:after="0"/>
        <w:rPr>
          <w:sz w:val="20"/>
          <w:szCs w:val="20"/>
          <w:color w:val="auto"/>
        </w:rPr>
      </w:pPr>
      <w:r>
        <w:rPr>
          <w:rFonts w:ascii="Courier New" w:cs="Courier New" w:eastAsia="Courier New" w:hAnsi="Courier New"/>
          <w:sz w:val="16"/>
          <w:szCs w:val="16"/>
          <w:color w:val="auto"/>
        </w:rPr>
        <w:t>AT&amp;T BROADBAND CORP.</w:t>
      </w:r>
    </w:p>
    <w:p>
      <w:pPr>
        <w:ind w:left="2705"/>
        <w:spacing w:after="0" w:line="236" w:lineRule="auto"/>
        <w:rPr>
          <w:sz w:val="20"/>
          <w:szCs w:val="20"/>
          <w:color w:val="auto"/>
        </w:rPr>
      </w:pPr>
      <w:r>
        <w:rPr>
          <w:rFonts w:ascii="Courier New" w:cs="Courier New" w:eastAsia="Courier New" w:hAnsi="Courier New"/>
          <w:sz w:val="16"/>
          <w:szCs w:val="16"/>
          <w:color w:val="auto"/>
        </w:rPr>
        <w:t>NOTE TO BALANCE SHEET</w:t>
      </w:r>
    </w:p>
    <w:p>
      <w:pPr>
        <w:ind w:left="2885"/>
        <w:spacing w:after="0" w:line="237" w:lineRule="auto"/>
        <w:rPr>
          <w:sz w:val="20"/>
          <w:szCs w:val="20"/>
          <w:color w:val="auto"/>
        </w:rPr>
      </w:pPr>
      <w:r>
        <w:rPr>
          <w:rFonts w:ascii="Courier New" w:cs="Courier New" w:eastAsia="Courier New" w:hAnsi="Courier New"/>
          <w:sz w:val="16"/>
          <w:szCs w:val="16"/>
          <w:color w:val="auto"/>
        </w:rPr>
        <w:t>DECEMBER 31, 2001</w:t>
      </w:r>
    </w:p>
    <w:p>
      <w:pPr>
        <w:spacing w:after="0" w:line="177" w:lineRule="exact"/>
        <w:rPr>
          <w:sz w:val="20"/>
          <w:szCs w:val="20"/>
          <w:color w:val="auto"/>
        </w:rPr>
      </w:pPr>
    </w:p>
    <w:p>
      <w:pPr>
        <w:ind w:left="365" w:hanging="365"/>
        <w:spacing w:after="0"/>
        <w:tabs>
          <w:tab w:leader="none" w:pos="365"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On December 14, 2001, AT&amp;T Broadband Corp. (the "Company") was incorporated under the laws of the State of Delaware and was authorized to issue 1,000 shares of $0.01 par value common stock. On December 19, 2001, the Company issued 1,000 shares of its $0.01 par value common stock to AT&amp;T Corp. ("AT&amp;T") for $1 per share. The Company was organized to conduct the business currently conducted by AT&amp;T's broadband business ("AT&amp;T Broadband"), subsequent to the combination of Comcast Corporation ("Comcast") and AT&amp;T Broadband.</w:t>
      </w:r>
    </w:p>
    <w:p>
      <w:pPr>
        <w:spacing w:after="0" w:line="16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December 19, 2001, AT&amp;T and Comcast entered into an Agreement and Plan of Merger that will result in the combination of AT&amp;T Broadband and Comcast (the "Merger"). AT&amp;T intends to assign and transfer the assets, liabilities and business of AT&amp;T Broadband to the Company. AT&amp;T will spin-off the Company to its stockholders immediately prior to the Merger. On July 10, 2002, shareholders of AT&amp;T and Comcast approved the Merger. The Merger still remains subject to certain governmental reviews and certain other conditions and is expected to close by the end of 2002. Upon the completion of the Merger, the Company and Comcast will be wholly owned subsidiaries of AT&amp;T Comcast Corporation ("AT&amp;T Comcast").</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May 3, 2002, the Company and AT&amp;T Comcast, as co-borrowers, entered into definitive credit agreements with a syndicate of lenders for an aggregate of approximately $12.8 billion in order to obtain the financing necessary to complete the Merger and for AT&amp;T Comcast's needs after the Merger. Under the terms of the new credit facilities, the obligations of the lenders to provide the financing upon the completion of the Merger are subject to a number of conditions, including the condition that AT&amp;T Comcast holds investment-grade credit ratings from both Standard &amp; Poor's Ratings Group and Moody's Investors Service rating agencies at the time of closing. Accordingly, there can be no assurance that the Company and AT&amp;T Comcast will be able to obtain the financing necessary to complete the Merger.</w:t>
      </w:r>
    </w:p>
    <w:p>
      <w:pPr>
        <w:spacing w:after="0" w:line="186"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From the date of inception on December 14, 2001 through December 31, 2001, the Company had no operations.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F-79</w:t>
      </w:r>
    </w:p>
    <w:p>
      <w:pPr>
        <w:sectPr>
          <w:pgSz w:w="11900" w:h="16838" w:orient="portrait"/>
          <w:cols w:equalWidth="0" w:num="1">
            <w:col w:w="10224"/>
          </w:cols>
          <w:pgMar w:left="235" w:top="649" w:right="1440" w:bottom="1440" w:gutter="0" w:footer="0" w:header="0"/>
        </w:sectPr>
      </w:pPr>
    </w:p>
    <w:bookmarkStart w:id="259" w:name="page260"/>
    <w:bookmarkEnd w:id="259"/>
    <w:p>
      <w:pPr>
        <w:ind w:left="2600"/>
        <w:spacing w:after="0"/>
        <w:rPr>
          <w:sz w:val="20"/>
          <w:szCs w:val="20"/>
          <w:color w:val="auto"/>
        </w:rPr>
      </w:pPr>
      <w:r>
        <w:rPr>
          <w:rFonts w:ascii="Courier New" w:cs="Courier New" w:eastAsia="Courier New" w:hAnsi="Courier New"/>
          <w:sz w:val="14"/>
          <w:szCs w:val="14"/>
          <w:color w:val="auto"/>
        </w:rPr>
        <w:t>AT&amp;T COMCAST CORPORATION</w:t>
      </w:r>
    </w:p>
    <w:p>
      <w:pPr>
        <w:spacing w:after="0" w:line="2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BALANCE SHEET (UNAUDITED)</w:t>
      </w:r>
    </w:p>
    <w:p>
      <w:pPr>
        <w:spacing w:after="0" w:line="1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MARCH 31, 2002</w:t>
      </w:r>
    </w:p>
    <w:p>
      <w:pPr>
        <w:sectPr>
          <w:pgSz w:w="11900" w:h="16838" w:orient="portrait"/>
          <w:cols w:equalWidth="0" w:num="1">
            <w:col w:w="10219"/>
          </w:cols>
          <w:pgMar w:left="240" w:top="65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2">
            <w:col w:w="5580" w:space="180"/>
            <w:col w:w="4459"/>
          </w:cols>
          <w:pgMar w:left="240" w:top="65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Stockholders' Equity</w:t>
      </w:r>
    </w:p>
    <w:p>
      <w:pPr>
        <w:sectPr>
          <w:pgSz w:w="11900" w:h="16838" w:orient="portrait"/>
          <w:cols w:equalWidth="0" w:num="1">
            <w:col w:w="10219"/>
          </w:cols>
          <w:pgMar w:left="240" w:top="655" w:right="1440"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p>
    <w:p>
      <w:pPr>
        <w:sectPr>
          <w:pgSz w:w="11900" w:h="16838" w:orient="portrait"/>
          <w:cols w:equalWidth="0" w:num="2">
            <w:col w:w="5580" w:space="180"/>
            <w:col w:w="4459"/>
          </w:cols>
          <w:pgMar w:left="240" w:top="65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$.01 par value, authorized 100 shares; 2</w:t>
      </w:r>
    </w:p>
    <w:p>
      <w:pPr>
        <w:sectPr>
          <w:pgSz w:w="11900" w:h="16838" w:orient="portrait"/>
          <w:cols w:equalWidth="0" w:num="1">
            <w:col w:w="10219"/>
          </w:cols>
          <w:pgMar w:left="240" w:top="655" w:right="1440" w:bottom="1440" w:gutter="0" w:footer="0" w:header="0"/>
          <w:type w:val="continuous"/>
        </w:sectPr>
      </w:pPr>
    </w:p>
    <w:p>
      <w:pPr>
        <w:spacing w:after="0" w:line="2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shares issued and outstanding..........................</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580" w:space="180"/>
            <w:col w:w="4459"/>
          </w:cols>
          <w:pgMar w:left="240" w:top="655"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F-80</w:t>
      </w:r>
    </w:p>
    <w:p>
      <w:pPr>
        <w:sectPr>
          <w:pgSz w:w="11900" w:h="16838" w:orient="portrait"/>
          <w:cols w:equalWidth="0" w:num="1">
            <w:col w:w="10219"/>
          </w:cols>
          <w:pgMar w:left="240" w:top="655" w:right="1440" w:bottom="1440" w:gutter="0" w:footer="0" w:header="0"/>
          <w:type w:val="continuous"/>
        </w:sectPr>
      </w:pPr>
    </w:p>
    <w:bookmarkStart w:id="260" w:name="page261"/>
    <w:bookmarkEnd w:id="260"/>
    <w:p>
      <w:pPr>
        <w:ind w:left="2600"/>
        <w:spacing w:after="0"/>
        <w:rPr>
          <w:sz w:val="20"/>
          <w:szCs w:val="20"/>
          <w:color w:val="auto"/>
        </w:rPr>
      </w:pPr>
      <w:r>
        <w:rPr>
          <w:rFonts w:ascii="Courier New" w:cs="Courier New" w:eastAsia="Courier New" w:hAnsi="Courier New"/>
          <w:sz w:val="16"/>
          <w:szCs w:val="16"/>
          <w:color w:val="auto"/>
        </w:rPr>
        <w:t>AT&amp;T COMCAST CORPORATION</w:t>
      </w:r>
    </w:p>
    <w:p>
      <w:pPr>
        <w:ind w:left="2140"/>
        <w:spacing w:after="0" w:line="236" w:lineRule="auto"/>
        <w:rPr>
          <w:sz w:val="20"/>
          <w:szCs w:val="20"/>
          <w:color w:val="auto"/>
        </w:rPr>
      </w:pPr>
      <w:r>
        <w:rPr>
          <w:rFonts w:ascii="Courier New" w:cs="Courier New" w:eastAsia="Courier New" w:hAnsi="Courier New"/>
          <w:sz w:val="16"/>
          <w:szCs w:val="16"/>
          <w:color w:val="auto"/>
        </w:rPr>
        <w:t>NOTE TO BALANCE SHEET (UNAUDITED)</w:t>
      </w:r>
    </w:p>
    <w:p>
      <w:pPr>
        <w:ind w:left="3060"/>
        <w:spacing w:after="0" w:line="237" w:lineRule="auto"/>
        <w:rPr>
          <w:sz w:val="20"/>
          <w:szCs w:val="20"/>
          <w:color w:val="auto"/>
        </w:rPr>
      </w:pPr>
      <w:r>
        <w:rPr>
          <w:rFonts w:ascii="Courier New" w:cs="Courier New" w:eastAsia="Courier New" w:hAnsi="Courier New"/>
          <w:sz w:val="16"/>
          <w:szCs w:val="16"/>
          <w:color w:val="auto"/>
        </w:rPr>
        <w:t>MARCH 31,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ORGANIZATION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On July 10, 2002, shareholders of both Comcast and AT&amp;T approved the transaction. The transaction is subject to customary closing conditions and regulatory approvals and is expected to close by the end of 2002.</w:t>
      </w:r>
    </w:p>
    <w:p>
      <w:pPr>
        <w:spacing w:after="0" w:line="18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Upon completion of the combination of Comcast and AT&amp;T Broadband, Comcast and an entity which will then own AT&amp;T Broadband will be wholly-owned subsidiaries of the Company.</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From the date of inception on December 7, 2001 through March 31, 2002, the Company had no operations.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F-81</w:t>
      </w:r>
    </w:p>
    <w:p>
      <w:pPr>
        <w:sectPr>
          <w:pgSz w:w="11900" w:h="16838" w:orient="portrait"/>
          <w:cols w:equalWidth="0" w:num="1">
            <w:col w:w="10219"/>
          </w:cols>
          <w:pgMar w:left="240" w:top="649" w:right="1440" w:bottom="1440" w:gutter="0" w:footer="0" w:header="0"/>
        </w:sectPr>
      </w:pPr>
    </w:p>
    <w:bookmarkStart w:id="261" w:name="page262"/>
    <w:bookmarkEnd w:id="261"/>
    <w:p>
      <w:pPr>
        <w:ind w:left="2420"/>
        <w:spacing w:after="0"/>
        <w:rPr>
          <w:sz w:val="20"/>
          <w:szCs w:val="20"/>
          <w:color w:val="auto"/>
        </w:rPr>
      </w:pPr>
      <w:r>
        <w:rPr>
          <w:rFonts w:ascii="Courier New" w:cs="Courier New" w:eastAsia="Courier New" w:hAnsi="Courier New"/>
          <w:sz w:val="16"/>
          <w:szCs w:val="16"/>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line="236" w:lineRule="auto"/>
        <w:rPr>
          <w:sz w:val="20"/>
          <w:szCs w:val="20"/>
          <w:color w:val="auto"/>
        </w:rPr>
      </w:pPr>
      <w:r>
        <w:rPr>
          <w:rFonts w:ascii="Courier New" w:cs="Courier New" w:eastAsia="Courier New" w:hAnsi="Courier New"/>
          <w:sz w:val="16"/>
          <w:szCs w:val="16"/>
          <w:color w:val="auto"/>
        </w:rPr>
        <w:t>AT&amp;T Comcast Corporation</w:t>
      </w:r>
    </w:p>
    <w:p>
      <w:pPr>
        <w:spacing w:after="0" w:line="237" w:lineRule="auto"/>
        <w:rPr>
          <w:sz w:val="20"/>
          <w:szCs w:val="20"/>
          <w:color w:val="auto"/>
        </w:rPr>
      </w:pPr>
      <w:r>
        <w:rPr>
          <w:rFonts w:ascii="Courier New" w:cs="Courier New" w:eastAsia="Courier New" w:hAnsi="Courier New"/>
          <w:sz w:val="16"/>
          <w:szCs w:val="16"/>
          <w:color w:val="auto"/>
        </w:rPr>
        <w:t>Philadelphia, Pennsylvania</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have audited the accompanying balance sheet of AT&amp;T Comcast Corporation as of December 31, 2001. This financial statement is the responsibility of the Company's management. Our responsibility is to express an opinion on this financial statement based on our audit.</w:t>
      </w:r>
    </w:p>
    <w:p>
      <w:pPr>
        <w:spacing w:after="0" w:line="18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185"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 our opinion, such balance sheet presents fairly, in all material respects, the financial position of AT&amp;T Comcast Corporation as of December 31, 2001,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36" w:lineRule="auto"/>
        <w:rPr>
          <w:sz w:val="20"/>
          <w:szCs w:val="20"/>
          <w:color w:val="auto"/>
        </w:rPr>
      </w:pPr>
      <w:r>
        <w:rPr>
          <w:rFonts w:ascii="Courier New" w:cs="Courier New" w:eastAsia="Courier New" w:hAnsi="Courier New"/>
          <w:sz w:val="16"/>
          <w:szCs w:val="16"/>
          <w:color w:val="auto"/>
        </w:rPr>
        <w:t>April 29, 2002</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F-82</w:t>
      </w:r>
    </w:p>
    <w:p>
      <w:pPr>
        <w:sectPr>
          <w:pgSz w:w="11900" w:h="16838" w:orient="portrait"/>
          <w:cols w:equalWidth="0" w:num="1">
            <w:col w:w="10219"/>
          </w:cols>
          <w:pgMar w:left="240" w:top="648" w:right="1440" w:bottom="1440" w:gutter="0" w:footer="0" w:header="0"/>
        </w:sectPr>
      </w:pPr>
    </w:p>
    <w:bookmarkStart w:id="262" w:name="page263"/>
    <w:bookmarkEnd w:id="262"/>
    <w:p>
      <w:pPr>
        <w:jc w:val="center"/>
        <w:ind w:right="2779"/>
        <w:spacing w:after="0"/>
        <w:rPr>
          <w:sz w:val="20"/>
          <w:szCs w:val="20"/>
          <w:color w:val="auto"/>
        </w:rPr>
      </w:pPr>
      <w:r>
        <w:rPr>
          <w:rFonts w:ascii="Courier New" w:cs="Courier New" w:eastAsia="Courier New" w:hAnsi="Courier New"/>
          <w:sz w:val="14"/>
          <w:szCs w:val="14"/>
          <w:color w:val="auto"/>
        </w:rPr>
        <w:t>AT&amp;T COMCAST CORPORATION</w:t>
      </w:r>
    </w:p>
    <w:p>
      <w:pPr>
        <w:spacing w:after="0" w:line="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BALANCE SHEET</w:t>
      </w:r>
    </w:p>
    <w:p>
      <w:pPr>
        <w:jc w:val="center"/>
        <w:ind w:right="2879"/>
        <w:spacing w:after="0" w:line="236" w:lineRule="auto"/>
        <w:rPr>
          <w:sz w:val="20"/>
          <w:szCs w:val="20"/>
          <w:color w:val="auto"/>
        </w:rPr>
      </w:pP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655"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2">
            <w:col w:w="5580" w:space="180"/>
            <w:col w:w="4459"/>
          </w:cols>
          <w:pgMar w:left="240" w:top="65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Stockholders' Equity</w:t>
      </w:r>
    </w:p>
    <w:p>
      <w:pPr>
        <w:sectPr>
          <w:pgSz w:w="11900" w:h="16838" w:orient="portrait"/>
          <w:cols w:equalWidth="0" w:num="1">
            <w:col w:w="10219"/>
          </w:cols>
          <w:pgMar w:left="240" w:top="655" w:right="1440"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p>
    <w:p>
      <w:pPr>
        <w:sectPr>
          <w:pgSz w:w="11900" w:h="16838" w:orient="portrait"/>
          <w:cols w:equalWidth="0" w:num="2">
            <w:col w:w="5580" w:space="180"/>
            <w:col w:w="4459"/>
          </w:cols>
          <w:pgMar w:left="240" w:top="65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$.01 par value, authorized 100 shares; 2</w:t>
      </w:r>
    </w:p>
    <w:p>
      <w:pPr>
        <w:sectPr>
          <w:pgSz w:w="11900" w:h="16838" w:orient="portrait"/>
          <w:cols w:equalWidth="0" w:num="1">
            <w:col w:w="10219"/>
          </w:cols>
          <w:pgMar w:left="240" w:top="655" w:right="1440" w:bottom="1440" w:gutter="0" w:footer="0" w:header="0"/>
          <w:type w:val="continuous"/>
        </w:sectPr>
      </w:pPr>
    </w:p>
    <w:p>
      <w:pPr>
        <w:spacing w:after="0" w:line="2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shares issued and outstanding..........................</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580" w:space="180"/>
            <w:col w:w="4459"/>
          </w:cols>
          <w:pgMar w:left="240" w:top="655"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F-83</w:t>
      </w:r>
    </w:p>
    <w:p>
      <w:pPr>
        <w:sectPr>
          <w:pgSz w:w="11900" w:h="16838" w:orient="portrait"/>
          <w:cols w:equalWidth="0" w:num="1">
            <w:col w:w="10219"/>
          </w:cols>
          <w:pgMar w:left="240" w:top="655" w:right="1440" w:bottom="1440" w:gutter="0" w:footer="0" w:header="0"/>
          <w:type w:val="continuous"/>
        </w:sectPr>
      </w:pPr>
    </w:p>
    <w:bookmarkStart w:id="263" w:name="page264"/>
    <w:bookmarkEnd w:id="263"/>
    <w:p>
      <w:pPr>
        <w:jc w:val="center"/>
        <w:ind w:right="2779"/>
        <w:spacing w:after="0"/>
        <w:rPr>
          <w:sz w:val="20"/>
          <w:szCs w:val="20"/>
          <w:color w:val="auto"/>
        </w:rPr>
      </w:pPr>
      <w:r>
        <w:rPr>
          <w:rFonts w:ascii="Courier New" w:cs="Courier New" w:eastAsia="Courier New" w:hAnsi="Courier New"/>
          <w:sz w:val="16"/>
          <w:szCs w:val="16"/>
          <w:color w:val="auto"/>
        </w:rPr>
        <w:t>AT&amp;T COMCAST CORPORATION</w:t>
      </w:r>
    </w:p>
    <w:p>
      <w:pPr>
        <w:jc w:val="center"/>
        <w:ind w:right="2879"/>
        <w:spacing w:after="0" w:line="236" w:lineRule="auto"/>
        <w:rPr>
          <w:sz w:val="20"/>
          <w:szCs w:val="20"/>
          <w:color w:val="auto"/>
        </w:rPr>
      </w:pPr>
      <w:r>
        <w:rPr>
          <w:rFonts w:ascii="Courier New" w:cs="Courier New" w:eastAsia="Courier New" w:hAnsi="Courier New"/>
          <w:sz w:val="16"/>
          <w:szCs w:val="16"/>
          <w:color w:val="auto"/>
        </w:rPr>
        <w:t>NOTE TO BALANCE SHEET</w:t>
      </w:r>
    </w:p>
    <w:p>
      <w:pPr>
        <w:jc w:val="center"/>
        <w:ind w:right="2879"/>
        <w:spacing w:after="0" w:line="237" w:lineRule="auto"/>
        <w:rPr>
          <w:sz w:val="20"/>
          <w:szCs w:val="20"/>
          <w:color w:val="auto"/>
        </w:rPr>
      </w:pPr>
      <w:r>
        <w:rPr>
          <w:rFonts w:ascii="Courier New" w:cs="Courier New" w:eastAsia="Courier New" w:hAnsi="Courier New"/>
          <w:sz w:val="16"/>
          <w:szCs w:val="16"/>
          <w:color w:val="auto"/>
        </w:rPr>
        <w:t>DECEMBER 31,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ORGANIZATION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18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Upon completion of the combination of Comcast and AT&amp;T Broadband, Comcast and an entity which will then own AT&amp;T Broadband will be wholly-owned subsidiaries of the Company.</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From the date of inception on December 7, 2001 through December 31, 2001, the Company had no operations.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F-84</w:t>
      </w:r>
    </w:p>
    <w:p>
      <w:pPr>
        <w:sectPr>
          <w:pgSz w:w="11900" w:h="16838" w:orient="portrait"/>
          <w:cols w:equalWidth="0" w:num="1">
            <w:col w:w="10219"/>
          </w:cols>
          <w:pgMar w:left="240" w:top="648" w:right="1440" w:bottom="1440" w:gutter="0" w:footer="0" w:header="0"/>
        </w:sectPr>
      </w:pPr>
    </w:p>
    <w:bookmarkStart w:id="264" w:name="page265"/>
    <w:bookmarkEnd w:id="264"/>
    <w:p>
      <w:pPr>
        <w:ind w:left="2420"/>
        <w:spacing w:after="0"/>
        <w:rPr>
          <w:sz w:val="20"/>
          <w:szCs w:val="20"/>
          <w:color w:val="auto"/>
        </w:rPr>
      </w:pPr>
      <w:r>
        <w:rPr>
          <w:rFonts w:ascii="Courier New" w:cs="Courier New" w:eastAsia="Courier New" w:hAnsi="Courier New"/>
          <w:sz w:val="16"/>
          <w:szCs w:val="16"/>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line="236" w:lineRule="auto"/>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Philadelphia, Pennsylvania</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We have audited the accompanying consolidated balance sheet of Comcast Corporation and its subsidiaries (the "Company") as of December 31, 2001 and 2000, and the related consolidated statements of operations,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Comcast Corporation and its subsidiaries as of December 31, 2001 and 2000, and the results of their operations and their cash flows for each of the three years in the period ended December 31, 2001, in conformity with accounting principles generally accepted in the United States of America.</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 discussed in Notes 2 and 3 to the consolidated financial statements, the Company adopted Statement of Financial Accounting Standards No. 133, "Accounting for Derivative Instruments and Hedging Activities," as amended, effective January 1, 2001.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36" w:lineRule="auto"/>
        <w:rPr>
          <w:sz w:val="20"/>
          <w:szCs w:val="20"/>
          <w:color w:val="auto"/>
        </w:rPr>
      </w:pPr>
      <w:r>
        <w:rPr>
          <w:rFonts w:ascii="Courier New" w:cs="Courier New" w:eastAsia="Courier New" w:hAnsi="Courier New"/>
          <w:sz w:val="16"/>
          <w:szCs w:val="16"/>
          <w:color w:val="auto"/>
        </w:rPr>
        <w:t>February 5, 2002 (July 30, 2002 as to Note 14)</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F-85</w:t>
      </w:r>
    </w:p>
    <w:p>
      <w:pPr>
        <w:sectPr>
          <w:pgSz w:w="11900" w:h="16838" w:orient="portrait"/>
          <w:cols w:equalWidth="0" w:num="1">
            <w:col w:w="10219"/>
          </w:cols>
          <w:pgMar w:left="240" w:top="649" w:right="1440" w:bottom="1440" w:gutter="0" w:footer="0" w:header="0"/>
        </w:sectPr>
      </w:pPr>
    </w:p>
    <w:bookmarkStart w:id="265" w:name="page266"/>
    <w:bookmarkEnd w:id="265"/>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CONSOLIDATED BALANCE SHEET</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spacing w:after="0" w:line="4" w:lineRule="exact"/>
        <w:rPr>
          <w:sz w:val="20"/>
          <w:szCs w:val="20"/>
          <w:color w:val="auto"/>
        </w:rPr>
      </w:pPr>
    </w:p>
    <w:p>
      <w:pPr>
        <w:ind w:left="1480" w:right="4959" w:hanging="1159"/>
        <w:spacing w:after="0" w:line="234" w:lineRule="auto"/>
        <w:tabs>
          <w:tab w:leader="none" w:pos="87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EXCEPT SHARE DATA) ASSETS CURRENT ASSETS Cash and cash</w:t>
      </w:r>
    </w:p>
    <w:tbl>
      <w:tblPr>
        <w:tblLayout w:type="fixed"/>
        <w:tblInd w:w="280" w:type="dxa"/>
        <w:tblCellMar>
          <w:top w:w="0" w:type="dxa"/>
          <w:left w:w="0" w:type="dxa"/>
          <w:bottom w:w="0" w:type="dxa"/>
          <w:right w:w="0" w:type="dxa"/>
        </w:tblCellMar>
      </w:tblP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equivalents</w:t>
            </w:r>
          </w:p>
        </w:tc>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$ 350.0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020" w:type="dxa"/>
            <w:vAlign w:val="bottom"/>
          </w:tcPr>
          <w:p>
            <w:pPr>
              <w:spacing w:after="0"/>
              <w:rPr>
                <w:sz w:val="15"/>
                <w:szCs w:val="15"/>
                <w:color w:val="auto"/>
              </w:rPr>
            </w:pPr>
          </w:p>
        </w:tc>
        <w:tc>
          <w:tcPr>
            <w:tcW w:w="386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651.5</w:t>
            </w:r>
          </w:p>
        </w:tc>
        <w:tc>
          <w:tcPr>
            <w:tcW w:w="140" w:type="dxa"/>
            <w:vAlign w:val="bottom"/>
          </w:tcPr>
          <w:p>
            <w:pPr>
              <w:spacing w:after="0"/>
              <w:rPr>
                <w:sz w:val="15"/>
                <w:szCs w:val="15"/>
                <w:color w:val="auto"/>
              </w:rPr>
            </w:pPr>
          </w:p>
        </w:tc>
      </w:tr>
    </w:tbl>
    <w:p>
      <w:pPr>
        <w:ind w:left="80"/>
        <w:spacing w:after="0" w:line="236" w:lineRule="auto"/>
        <w:rPr>
          <w:sz w:val="20"/>
          <w:szCs w:val="20"/>
          <w:color w:val="auto"/>
        </w:rPr>
      </w:pPr>
      <w:r>
        <w:rPr>
          <w:rFonts w:ascii="Courier New" w:cs="Courier New" w:eastAsia="Courier New" w:hAnsi="Courier New"/>
          <w:sz w:val="16"/>
          <w:szCs w:val="16"/>
          <w:color w:val="auto"/>
        </w:rPr>
        <w:t>Investments...............................................</w:t>
      </w:r>
    </w:p>
    <w:p>
      <w:pPr>
        <w:jc w:val="center"/>
        <w:ind w:right="4639"/>
        <w:spacing w:after="0" w:line="237" w:lineRule="auto"/>
        <w:rPr>
          <w:sz w:val="20"/>
          <w:szCs w:val="20"/>
          <w:color w:val="auto"/>
        </w:rPr>
      </w:pPr>
      <w:r>
        <w:rPr>
          <w:rFonts w:ascii="Courier New" w:cs="Courier New" w:eastAsia="Courier New" w:hAnsi="Courier New"/>
          <w:sz w:val="16"/>
          <w:szCs w:val="16"/>
          <w:color w:val="auto"/>
        </w:rPr>
        <w:t>2,623.2 3,059.7 Accounts receivable, less allowance for</w:t>
      </w:r>
    </w:p>
    <w:p>
      <w:pPr>
        <w:ind w:left="1340"/>
        <w:spacing w:after="0" w:line="237" w:lineRule="auto"/>
        <w:rPr>
          <w:sz w:val="20"/>
          <w:szCs w:val="20"/>
          <w:color w:val="auto"/>
        </w:rPr>
      </w:pPr>
      <w:r>
        <w:rPr>
          <w:rFonts w:ascii="Courier New" w:cs="Courier New" w:eastAsia="Courier New" w:hAnsi="Courier New"/>
          <w:sz w:val="16"/>
          <w:szCs w:val="16"/>
          <w:color w:val="auto"/>
        </w:rPr>
        <w:t>doubtful accounts of $153.9 and</w:t>
      </w:r>
    </w:p>
    <w:p>
      <w:pPr>
        <w:ind w:left="320"/>
        <w:spacing w:after="0" w:line="237" w:lineRule="auto"/>
        <w:rPr>
          <w:sz w:val="20"/>
          <w:szCs w:val="20"/>
          <w:color w:val="auto"/>
        </w:rPr>
      </w:pPr>
      <w:r>
        <w:rPr>
          <w:rFonts w:ascii="Courier New" w:cs="Courier New" w:eastAsia="Courier New" w:hAnsi="Courier New"/>
          <w:sz w:val="16"/>
          <w:szCs w:val="16"/>
          <w:color w:val="auto"/>
        </w:rPr>
        <w:t>$141.7................................... 967.4 891.9</w:t>
      </w:r>
    </w:p>
    <w:p>
      <w:pPr>
        <w:ind w:left="80"/>
        <w:spacing w:after="0" w:line="237" w:lineRule="auto"/>
        <w:rPr>
          <w:sz w:val="20"/>
          <w:szCs w:val="20"/>
          <w:color w:val="auto"/>
        </w:rPr>
      </w:pPr>
      <w:r>
        <w:rPr>
          <w:rFonts w:ascii="Courier New" w:cs="Courier New" w:eastAsia="Courier New" w:hAnsi="Courier New"/>
          <w:sz w:val="16"/>
          <w:szCs w:val="16"/>
          <w:color w:val="auto"/>
        </w:rPr>
        <w:t>Inventories, net..........................................</w:t>
      </w:r>
    </w:p>
    <w:p>
      <w:pPr>
        <w:ind w:left="1620"/>
        <w:spacing w:after="0" w:line="237" w:lineRule="auto"/>
        <w:rPr>
          <w:sz w:val="20"/>
          <w:szCs w:val="20"/>
          <w:color w:val="auto"/>
        </w:rPr>
      </w:pPr>
      <w:r>
        <w:rPr>
          <w:rFonts w:ascii="Courier New" w:cs="Courier New" w:eastAsia="Courier New" w:hAnsi="Courier New"/>
          <w:sz w:val="16"/>
          <w:szCs w:val="16"/>
          <w:color w:val="auto"/>
        </w:rPr>
        <w:t>454.5 438.5 Other current</w:t>
      </w:r>
    </w:p>
    <w:p>
      <w:pPr>
        <w:ind w:left="40"/>
        <w:spacing w:after="0" w:line="237" w:lineRule="auto"/>
        <w:rPr>
          <w:sz w:val="20"/>
          <w:szCs w:val="20"/>
          <w:color w:val="auto"/>
        </w:rPr>
      </w:pPr>
      <w:r>
        <w:rPr>
          <w:rFonts w:ascii="Courier New" w:cs="Courier New" w:eastAsia="Courier New" w:hAnsi="Courier New"/>
          <w:sz w:val="16"/>
          <w:szCs w:val="16"/>
          <w:color w:val="auto"/>
        </w:rPr>
        <w:t>assets...................................... 153.7 102.8 --</w:t>
      </w:r>
    </w:p>
    <w:p>
      <w:pPr>
        <w:ind w:left="1340"/>
        <w:spacing w:after="0" w:line="237" w:lineRule="auto"/>
        <w:rPr>
          <w:sz w:val="20"/>
          <w:szCs w:val="20"/>
          <w:color w:val="auto"/>
        </w:rPr>
      </w:pPr>
      <w:r>
        <w:rPr>
          <w:rFonts w:ascii="Courier New" w:cs="Courier New" w:eastAsia="Courier New" w:hAnsi="Courier New"/>
          <w:sz w:val="16"/>
          <w:szCs w:val="16"/>
          <w:color w:val="auto"/>
        </w:rPr>
        <w:t>------- --------- Total current</w:t>
      </w:r>
    </w:p>
    <w:p>
      <w:pPr>
        <w:ind w:left="40"/>
        <w:spacing w:after="0" w:line="236" w:lineRule="auto"/>
        <w:rPr>
          <w:sz w:val="20"/>
          <w:szCs w:val="20"/>
          <w:color w:val="auto"/>
        </w:rPr>
      </w:pPr>
      <w:r>
        <w:rPr>
          <w:rFonts w:ascii="Courier New" w:cs="Courier New" w:eastAsia="Courier New" w:hAnsi="Courier New"/>
          <w:sz w:val="16"/>
          <w:szCs w:val="16"/>
          <w:color w:val="auto"/>
        </w:rPr>
        <w:t>assets................................... 4,548.8 5,144.4 -</w:t>
      </w:r>
    </w:p>
    <w:p>
      <w:pPr>
        <w:ind w:left="1940"/>
        <w:spacing w:after="0" w:line="237"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40"/>
        <w:spacing w:after="0" w:line="237" w:lineRule="auto"/>
        <w:rPr>
          <w:sz w:val="20"/>
          <w:szCs w:val="20"/>
          <w:color w:val="auto"/>
        </w:rPr>
      </w:pPr>
      <w:r>
        <w:rPr>
          <w:rFonts w:ascii="Courier New" w:cs="Courier New" w:eastAsia="Courier New" w:hAnsi="Courier New"/>
          <w:sz w:val="16"/>
          <w:szCs w:val="16"/>
          <w:color w:val="auto"/>
        </w:rPr>
        <w:t>1,679.2 2,661.9 --------- --------- PROPERTY AND EQUIPMENT,</w:t>
      </w:r>
    </w:p>
    <w:p>
      <w:pPr>
        <w:ind w:left="600"/>
        <w:spacing w:after="0" w:line="237" w:lineRule="auto"/>
        <w:rPr>
          <w:sz w:val="20"/>
          <w:szCs w:val="20"/>
          <w:color w:val="auto"/>
        </w:rPr>
      </w:pPr>
      <w:r>
        <w:rPr>
          <w:rFonts w:ascii="Courier New" w:cs="Courier New" w:eastAsia="Courier New" w:hAnsi="Courier New"/>
          <w:sz w:val="16"/>
          <w:szCs w:val="16"/>
          <w:color w:val="auto"/>
        </w:rPr>
        <w:t>net of accumulated depreciation of $2,725.7 and</w:t>
      </w:r>
    </w:p>
    <w:p>
      <w:pPr>
        <w:ind w:left="320"/>
        <w:spacing w:after="0" w:line="237" w:lineRule="auto"/>
        <w:rPr>
          <w:sz w:val="20"/>
          <w:szCs w:val="20"/>
          <w:color w:val="auto"/>
        </w:rPr>
      </w:pPr>
      <w:r>
        <w:rPr>
          <w:rFonts w:ascii="Courier New" w:cs="Courier New" w:eastAsia="Courier New" w:hAnsi="Courier New"/>
          <w:sz w:val="16"/>
          <w:szCs w:val="16"/>
          <w:color w:val="auto"/>
        </w:rPr>
        <w:t>$1,873.1..................................... 7,011.1</w:t>
      </w:r>
    </w:p>
    <w:p>
      <w:pPr>
        <w:ind w:left="700"/>
        <w:spacing w:after="0" w:line="237" w:lineRule="auto"/>
        <w:rPr>
          <w:sz w:val="20"/>
          <w:szCs w:val="20"/>
          <w:color w:val="auto"/>
        </w:rPr>
      </w:pPr>
      <w:r>
        <w:rPr>
          <w:rFonts w:ascii="Courier New" w:cs="Courier New" w:eastAsia="Courier New" w:hAnsi="Courier New"/>
          <w:sz w:val="16"/>
          <w:szCs w:val="16"/>
          <w:color w:val="auto"/>
        </w:rPr>
        <w:t>5,519.9 --------- --------- INTANGIBLE ASSETS</w:t>
      </w:r>
    </w:p>
    <w:p>
      <w:pPr>
        <w:ind w:left="80"/>
        <w:spacing w:after="0" w:line="237" w:lineRule="auto"/>
        <w:rPr>
          <w:sz w:val="20"/>
          <w:szCs w:val="20"/>
          <w:color w:val="auto"/>
        </w:rPr>
      </w:pPr>
      <w:r>
        <w:rPr>
          <w:rFonts w:ascii="Courier New" w:cs="Courier New" w:eastAsia="Courier New" w:hAnsi="Courier New"/>
          <w:sz w:val="16"/>
          <w:szCs w:val="16"/>
          <w:color w:val="auto"/>
        </w:rPr>
        <w:t>Goodwill..................................................</w:t>
      </w:r>
    </w:p>
    <w:p>
      <w:pPr>
        <w:ind w:left="880"/>
        <w:spacing w:after="0" w:line="236" w:lineRule="auto"/>
        <w:rPr>
          <w:sz w:val="20"/>
          <w:szCs w:val="20"/>
          <w:color w:val="auto"/>
        </w:rPr>
      </w:pPr>
      <w:r>
        <w:rPr>
          <w:rFonts w:ascii="Courier New" w:cs="Courier New" w:eastAsia="Courier New" w:hAnsi="Courier New"/>
          <w:sz w:val="16"/>
          <w:szCs w:val="16"/>
          <w:color w:val="auto"/>
        </w:rPr>
        <w:t>7,507.3 6,945.1 Cable franchise operating</w:t>
      </w:r>
    </w:p>
    <w:p>
      <w:pPr>
        <w:ind w:left="180"/>
        <w:spacing w:after="0" w:line="237" w:lineRule="auto"/>
        <w:rPr>
          <w:sz w:val="20"/>
          <w:szCs w:val="20"/>
          <w:color w:val="auto"/>
        </w:rPr>
      </w:pPr>
      <w:r>
        <w:rPr>
          <w:rFonts w:ascii="Courier New" w:cs="Courier New" w:eastAsia="Courier New" w:hAnsi="Courier New"/>
          <w:sz w:val="16"/>
          <w:szCs w:val="16"/>
          <w:color w:val="auto"/>
        </w:rPr>
        <w:t>rights.......................... 20,167.8 17,545.5 Other</w:t>
      </w:r>
    </w:p>
    <w:p>
      <w:pPr>
        <w:ind w:left="360"/>
        <w:spacing w:after="0" w:line="237" w:lineRule="auto"/>
        <w:rPr>
          <w:sz w:val="20"/>
          <w:szCs w:val="20"/>
          <w:color w:val="auto"/>
        </w:rPr>
      </w:pPr>
      <w:r>
        <w:rPr>
          <w:rFonts w:ascii="Courier New" w:cs="Courier New" w:eastAsia="Courier New" w:hAnsi="Courier New"/>
          <w:sz w:val="16"/>
          <w:szCs w:val="16"/>
          <w:color w:val="auto"/>
        </w:rPr>
        <w:t>intangible assets...................................</w:t>
      </w:r>
    </w:p>
    <w:p>
      <w:pPr>
        <w:ind w:left="320"/>
        <w:spacing w:after="0" w:line="237" w:lineRule="auto"/>
        <w:rPr>
          <w:sz w:val="20"/>
          <w:szCs w:val="20"/>
          <w:color w:val="auto"/>
        </w:rPr>
      </w:pPr>
      <w:r>
        <w:rPr>
          <w:rFonts w:ascii="Courier New" w:cs="Courier New" w:eastAsia="Courier New" w:hAnsi="Courier New"/>
          <w:sz w:val="16"/>
          <w:szCs w:val="16"/>
          <w:color w:val="auto"/>
        </w:rPr>
        <w:t>2,833.4 1,485.6 --------- --------- 30,508.5 25,976.2</w:t>
      </w:r>
    </w:p>
    <w:p>
      <w:pPr>
        <w:ind w:left="80"/>
        <w:spacing w:after="0" w:line="237" w:lineRule="auto"/>
        <w:rPr>
          <w:sz w:val="20"/>
          <w:szCs w:val="20"/>
          <w:color w:val="auto"/>
        </w:rPr>
      </w:pPr>
      <w:r>
        <w:rPr>
          <w:rFonts w:ascii="Courier New" w:cs="Courier New" w:eastAsia="Courier New" w:hAnsi="Courier New"/>
          <w:sz w:val="16"/>
          <w:szCs w:val="16"/>
          <w:color w:val="auto"/>
        </w:rPr>
        <w:t>Accumulated amortization..................................</w:t>
      </w:r>
    </w:p>
    <w:p>
      <w:pPr>
        <w:ind w:left="40"/>
        <w:spacing w:after="0" w:line="237" w:lineRule="auto"/>
        <w:rPr>
          <w:sz w:val="20"/>
          <w:szCs w:val="20"/>
          <w:color w:val="auto"/>
        </w:rPr>
      </w:pPr>
      <w:r>
        <w:rPr>
          <w:rFonts w:ascii="Courier New" w:cs="Courier New" w:eastAsia="Courier New" w:hAnsi="Courier New"/>
          <w:sz w:val="16"/>
          <w:szCs w:val="16"/>
          <w:color w:val="auto"/>
        </w:rPr>
        <w:t>(5,999.2) (3,908.7) --------- --------- 24,509.3 22,067.5 -</w:t>
      </w:r>
    </w:p>
    <w:p>
      <w:pPr>
        <w:ind w:left="780"/>
        <w:spacing w:after="0" w:line="237" w:lineRule="auto"/>
        <w:rPr>
          <w:sz w:val="20"/>
          <w:szCs w:val="20"/>
          <w:color w:val="auto"/>
        </w:rPr>
      </w:pPr>
      <w:r>
        <w:rPr>
          <w:rFonts w:ascii="Courier New" w:cs="Courier New" w:eastAsia="Courier New" w:hAnsi="Courier New"/>
          <w:sz w:val="16"/>
          <w:szCs w:val="16"/>
          <w:color w:val="auto"/>
        </w:rPr>
        <w:t>-------- --------- OTHER NONCURRENT ASSETS,</w:t>
      </w:r>
    </w:p>
    <w:p>
      <w:pPr>
        <w:ind w:left="40"/>
        <w:spacing w:after="0" w:line="237" w:lineRule="auto"/>
        <w:rPr>
          <w:sz w:val="20"/>
          <w:szCs w:val="20"/>
          <w:color w:val="auto"/>
        </w:rPr>
      </w:pPr>
      <w:r>
        <w:rPr>
          <w:rFonts w:ascii="Courier New" w:cs="Courier New" w:eastAsia="Courier New" w:hAnsi="Courier New"/>
          <w:sz w:val="16"/>
          <w:szCs w:val="16"/>
          <w:color w:val="auto"/>
        </w:rPr>
        <w:t>net................................ 383.4 350.8 --------- -</w:t>
      </w:r>
    </w:p>
    <w:p>
      <w:pPr>
        <w:ind w:left="560"/>
        <w:spacing w:after="0" w:line="236" w:lineRule="auto"/>
        <w:rPr>
          <w:sz w:val="20"/>
          <w:szCs w:val="20"/>
          <w:color w:val="auto"/>
        </w:rPr>
      </w:pPr>
      <w:r>
        <w:rPr>
          <w:rFonts w:ascii="Courier New" w:cs="Courier New" w:eastAsia="Courier New" w:hAnsi="Courier New"/>
          <w:sz w:val="16"/>
          <w:szCs w:val="16"/>
          <w:color w:val="auto"/>
        </w:rPr>
        <w:t>-------- $38,131.8 $35,744.5 ========= =========</w:t>
      </w:r>
    </w:p>
    <w:p>
      <w:pPr>
        <w:ind w:left="180"/>
        <w:spacing w:after="0" w:line="237" w:lineRule="auto"/>
        <w:rPr>
          <w:sz w:val="20"/>
          <w:szCs w:val="20"/>
          <w:color w:val="auto"/>
        </w:rPr>
      </w:pPr>
      <w:r>
        <w:rPr>
          <w:rFonts w:ascii="Courier New" w:cs="Courier New" w:eastAsia="Courier New" w:hAnsi="Courier New"/>
          <w:sz w:val="16"/>
          <w:szCs w:val="16"/>
          <w:color w:val="auto"/>
        </w:rPr>
        <w:t>LIABILITIES AND STOCKHOLDERS' EQUITY CURRENT LIABILITIES</w:t>
      </w:r>
    </w:p>
    <w:p>
      <w:pPr>
        <w:ind w:left="80"/>
        <w:spacing w:after="0" w:line="237" w:lineRule="auto"/>
        <w:rPr>
          <w:sz w:val="20"/>
          <w:szCs w:val="20"/>
          <w:color w:val="auto"/>
        </w:rPr>
      </w:pPr>
      <w:r>
        <w:rPr>
          <w:rFonts w:ascii="Courier New" w:cs="Courier New" w:eastAsia="Courier New" w:hAnsi="Courier New"/>
          <w:sz w:val="16"/>
          <w:szCs w:val="16"/>
          <w:color w:val="auto"/>
        </w:rPr>
        <w:t>Accounts payable..........................................</w:t>
      </w:r>
    </w:p>
    <w:p>
      <w:pPr>
        <w:ind w:left="460"/>
        <w:spacing w:after="0" w:line="237" w:lineRule="auto"/>
        <w:rPr>
          <w:sz w:val="20"/>
          <w:szCs w:val="20"/>
          <w:color w:val="auto"/>
        </w:rPr>
      </w:pPr>
      <w:r>
        <w:rPr>
          <w:rFonts w:ascii="Courier New" w:cs="Courier New" w:eastAsia="Courier New" w:hAnsi="Courier New"/>
          <w:sz w:val="16"/>
          <w:szCs w:val="16"/>
          <w:color w:val="auto"/>
        </w:rPr>
        <w:t>$ 698.2 $ 813.2 Accrued expenses and other current</w:t>
      </w:r>
    </w:p>
    <w:p>
      <w:pPr>
        <w:ind w:left="220"/>
        <w:spacing w:after="0" w:line="237" w:lineRule="auto"/>
        <w:rPr>
          <w:sz w:val="20"/>
          <w:szCs w:val="20"/>
          <w:color w:val="auto"/>
        </w:rPr>
      </w:pPr>
      <w:r>
        <w:rPr>
          <w:rFonts w:ascii="Courier New" w:cs="Courier New" w:eastAsia="Courier New" w:hAnsi="Courier New"/>
          <w:sz w:val="16"/>
          <w:szCs w:val="16"/>
          <w:color w:val="auto"/>
        </w:rPr>
        <w:t>liabilities............ 1,695.5 1,576.5 Deferred income</w:t>
      </w:r>
    </w:p>
    <w:p>
      <w:pPr>
        <w:ind w:left="280"/>
        <w:spacing w:after="0" w:line="237" w:lineRule="auto"/>
        <w:rPr>
          <w:sz w:val="20"/>
          <w:szCs w:val="20"/>
          <w:color w:val="auto"/>
        </w:rPr>
      </w:pPr>
      <w:r>
        <w:rPr>
          <w:rFonts w:ascii="Courier New" w:cs="Courier New" w:eastAsia="Courier New" w:hAnsi="Courier New"/>
          <w:sz w:val="16"/>
          <w:szCs w:val="16"/>
          <w:color w:val="auto"/>
        </w:rPr>
        <w:t>taxes..................................... 275.4 789.9</w:t>
      </w:r>
    </w:p>
    <w:p>
      <w:pPr>
        <w:ind w:left="80"/>
        <w:spacing w:after="0" w:line="237" w:lineRule="auto"/>
        <w:rPr>
          <w:sz w:val="20"/>
          <w:szCs w:val="20"/>
          <w:color w:val="auto"/>
        </w:rPr>
      </w:pPr>
      <w:r>
        <w:rPr>
          <w:rFonts w:ascii="Courier New" w:cs="Courier New" w:eastAsia="Courier New" w:hAnsi="Courier New"/>
          <w:sz w:val="16"/>
          <w:szCs w:val="16"/>
          <w:color w:val="auto"/>
        </w:rPr>
        <w:t>Current portion of long-term debt.........................</w:t>
      </w:r>
    </w:p>
    <w:p>
      <w:pPr>
        <w:ind w:left="700"/>
        <w:spacing w:after="0" w:line="237" w:lineRule="auto"/>
        <w:rPr>
          <w:sz w:val="20"/>
          <w:szCs w:val="20"/>
          <w:color w:val="auto"/>
        </w:rPr>
      </w:pPr>
      <w:r>
        <w:rPr>
          <w:rFonts w:ascii="Courier New" w:cs="Courier New" w:eastAsia="Courier New" w:hAnsi="Courier New"/>
          <w:sz w:val="16"/>
          <w:szCs w:val="16"/>
          <w:color w:val="auto"/>
        </w:rPr>
        <w:t>460.2 293.9 --------- --------- Total current</w:t>
      </w:r>
    </w:p>
    <w:p>
      <w:pPr>
        <w:ind w:left="40"/>
        <w:spacing w:after="0" w:line="236" w:lineRule="auto"/>
        <w:rPr>
          <w:sz w:val="20"/>
          <w:szCs w:val="20"/>
          <w:color w:val="auto"/>
        </w:rPr>
      </w:pPr>
      <w:r>
        <w:rPr>
          <w:rFonts w:ascii="Courier New" w:cs="Courier New" w:eastAsia="Courier New" w:hAnsi="Courier New"/>
          <w:sz w:val="16"/>
          <w:szCs w:val="16"/>
          <w:color w:val="auto"/>
        </w:rPr>
        <w:t>liabilities.............................. 3,129.3 3,473.5 -</w:t>
      </w:r>
    </w:p>
    <w:p>
      <w:pPr>
        <w:ind w:left="600"/>
        <w:spacing w:after="0" w:line="237" w:lineRule="auto"/>
        <w:rPr>
          <w:sz w:val="20"/>
          <w:szCs w:val="20"/>
          <w:color w:val="auto"/>
        </w:rPr>
      </w:pPr>
      <w:r>
        <w:rPr>
          <w:rFonts w:ascii="Courier New" w:cs="Courier New" w:eastAsia="Courier New" w:hAnsi="Courier New"/>
          <w:sz w:val="16"/>
          <w:szCs w:val="16"/>
          <w:color w:val="auto"/>
        </w:rPr>
        <w:t>-------- --------- LONG-TERM DEBT, less current</w:t>
      </w:r>
    </w:p>
    <w:p>
      <w:pPr>
        <w:ind w:left="40"/>
        <w:spacing w:after="0" w:line="237" w:lineRule="auto"/>
        <w:rPr>
          <w:sz w:val="20"/>
          <w:szCs w:val="20"/>
          <w:color w:val="auto"/>
        </w:rPr>
      </w:pPr>
      <w:r>
        <w:rPr>
          <w:rFonts w:ascii="Courier New" w:cs="Courier New" w:eastAsia="Courier New" w:hAnsi="Courier New"/>
          <w:sz w:val="16"/>
          <w:szCs w:val="16"/>
          <w:color w:val="auto"/>
        </w:rPr>
        <w:t>portion........................ 11,741.6 10,517.4 ---------</w:t>
      </w:r>
    </w:p>
    <w:p>
      <w:pPr>
        <w:ind w:left="1620"/>
        <w:spacing w:after="0" w:line="237" w:lineRule="auto"/>
        <w:rPr>
          <w:sz w:val="20"/>
          <w:szCs w:val="20"/>
          <w:color w:val="auto"/>
        </w:rPr>
      </w:pPr>
      <w:r>
        <w:rPr>
          <w:rFonts w:ascii="Courier New" w:cs="Courier New" w:eastAsia="Courier New" w:hAnsi="Courier New"/>
          <w:sz w:val="16"/>
          <w:szCs w:val="16"/>
          <w:color w:val="auto"/>
        </w:rPr>
        <w:t>--------- DEFERRED INCOME</w:t>
      </w:r>
    </w:p>
    <w:p>
      <w:pPr>
        <w:ind w:left="360"/>
        <w:spacing w:after="0" w:line="237" w:lineRule="auto"/>
        <w:rPr>
          <w:sz w:val="20"/>
          <w:szCs w:val="20"/>
          <w:color w:val="auto"/>
        </w:rPr>
      </w:pPr>
      <w:r>
        <w:rPr>
          <w:rFonts w:ascii="Courier New" w:cs="Courier New" w:eastAsia="Courier New" w:hAnsi="Courier New"/>
          <w:sz w:val="16"/>
          <w:szCs w:val="16"/>
          <w:color w:val="auto"/>
        </w:rPr>
        <w:t>TAXES....................................... 6,375.7</w:t>
      </w:r>
    </w:p>
    <w:p>
      <w:pPr>
        <w:ind w:left="740"/>
        <w:spacing w:after="0" w:line="237" w:lineRule="auto"/>
        <w:rPr>
          <w:sz w:val="20"/>
          <w:szCs w:val="20"/>
          <w:color w:val="auto"/>
        </w:rPr>
      </w:pPr>
      <w:r>
        <w:rPr>
          <w:rFonts w:ascii="Courier New" w:cs="Courier New" w:eastAsia="Courier New" w:hAnsi="Courier New"/>
          <w:sz w:val="16"/>
          <w:szCs w:val="16"/>
          <w:color w:val="auto"/>
        </w:rPr>
        <w:t>5,786.7 --------- --------- OTHER NONCURRENT</w:t>
      </w:r>
    </w:p>
    <w:p>
      <w:pPr>
        <w:ind w:left="40"/>
        <w:spacing w:after="0" w:line="237" w:lineRule="auto"/>
        <w:rPr>
          <w:sz w:val="20"/>
          <w:szCs w:val="20"/>
          <w:color w:val="auto"/>
        </w:rPr>
      </w:pPr>
      <w:r>
        <w:rPr>
          <w:rFonts w:ascii="Courier New" w:cs="Courier New" w:eastAsia="Courier New" w:hAnsi="Courier New"/>
          <w:sz w:val="16"/>
          <w:szCs w:val="16"/>
          <w:color w:val="auto"/>
        </w:rPr>
        <w:t>LIABILITIES................................ 1,532.0 1,108.6</w:t>
      </w:r>
    </w:p>
    <w:p>
      <w:pPr>
        <w:ind w:left="1480"/>
        <w:spacing w:after="0" w:line="237" w:lineRule="auto"/>
        <w:rPr>
          <w:sz w:val="20"/>
          <w:szCs w:val="20"/>
          <w:color w:val="auto"/>
        </w:rPr>
      </w:pPr>
      <w:r>
        <w:rPr>
          <w:rFonts w:ascii="Courier New" w:cs="Courier New" w:eastAsia="Courier New" w:hAnsi="Courier New"/>
          <w:sz w:val="16"/>
          <w:szCs w:val="16"/>
          <w:color w:val="auto"/>
        </w:rPr>
        <w:t>--------- --------- MINORITY</w:t>
      </w:r>
    </w:p>
    <w:p>
      <w:pPr>
        <w:ind w:left="140"/>
        <w:spacing w:after="0" w:line="237" w:lineRule="auto"/>
        <w:rPr>
          <w:sz w:val="20"/>
          <w:szCs w:val="20"/>
          <w:color w:val="auto"/>
        </w:rPr>
      </w:pPr>
      <w:r>
        <w:rPr>
          <w:rFonts w:ascii="Courier New" w:cs="Courier New" w:eastAsia="Courier New" w:hAnsi="Courier New"/>
          <w:sz w:val="16"/>
          <w:szCs w:val="16"/>
          <w:color w:val="auto"/>
        </w:rPr>
        <w:t>INTEREST........................................... 880.2</w:t>
      </w:r>
    </w:p>
    <w:p>
      <w:pPr>
        <w:ind w:left="220"/>
        <w:spacing w:after="0" w:line="236" w:lineRule="auto"/>
        <w:rPr>
          <w:sz w:val="20"/>
          <w:szCs w:val="20"/>
          <w:color w:val="auto"/>
        </w:rPr>
      </w:pPr>
      <w:r>
        <w:rPr>
          <w:rFonts w:ascii="Courier New" w:cs="Courier New" w:eastAsia="Courier New" w:hAnsi="Courier New"/>
          <w:sz w:val="16"/>
          <w:szCs w:val="16"/>
          <w:color w:val="auto"/>
        </w:rPr>
        <w:t>717.3 --------- --------- COMMITMENTS AND CONTINGENCIES</w:t>
      </w:r>
    </w:p>
    <w:p>
      <w:pPr>
        <w:ind w:left="1540"/>
        <w:spacing w:after="0" w:line="237" w:lineRule="auto"/>
        <w:rPr>
          <w:sz w:val="20"/>
          <w:szCs w:val="20"/>
          <w:color w:val="auto"/>
        </w:rPr>
      </w:pPr>
      <w:r>
        <w:rPr>
          <w:rFonts w:ascii="Courier New" w:cs="Courier New" w:eastAsia="Courier New" w:hAnsi="Courier New"/>
          <w:sz w:val="16"/>
          <w:szCs w:val="16"/>
          <w:color w:val="auto"/>
        </w:rPr>
        <w:t>(NOTE 11) COMMON EQUITY PUT</w:t>
      </w:r>
    </w:p>
    <w:p>
      <w:pPr>
        <w:ind w:left="40"/>
        <w:spacing w:after="0" w:line="237" w:lineRule="auto"/>
        <w:rPr>
          <w:sz w:val="20"/>
          <w:szCs w:val="20"/>
          <w:color w:val="auto"/>
        </w:rPr>
      </w:pPr>
      <w:r>
        <w:rPr>
          <w:rFonts w:ascii="Courier New" w:cs="Courier New" w:eastAsia="Courier New" w:hAnsi="Courier New"/>
          <w:sz w:val="16"/>
          <w:szCs w:val="16"/>
          <w:color w:val="auto"/>
        </w:rPr>
        <w:t>OPTIONS................................... 54.6 --------- -</w:t>
      </w:r>
    </w:p>
    <w:p>
      <w:pPr>
        <w:ind w:left="560"/>
        <w:spacing w:after="0" w:line="237" w:lineRule="auto"/>
        <w:rPr>
          <w:sz w:val="20"/>
          <w:szCs w:val="20"/>
          <w:color w:val="auto"/>
        </w:rPr>
      </w:pPr>
      <w:r>
        <w:rPr>
          <w:rFonts w:ascii="Courier New" w:cs="Courier New" w:eastAsia="Courier New" w:hAnsi="Courier New"/>
          <w:sz w:val="16"/>
          <w:szCs w:val="16"/>
          <w:color w:val="auto"/>
        </w:rPr>
        <w:t>-------- STOCKHOLDERS' EQUITY Preferred stock --</w:t>
      </w:r>
    </w:p>
    <w:p>
      <w:pPr>
        <w:ind w:left="180"/>
        <w:spacing w:after="0" w:line="237" w:lineRule="auto"/>
        <w:rPr>
          <w:sz w:val="20"/>
          <w:szCs w:val="20"/>
          <w:color w:val="auto"/>
        </w:rPr>
      </w:pPr>
      <w:r>
        <w:rPr>
          <w:rFonts w:ascii="Courier New" w:cs="Courier New" w:eastAsia="Courier New" w:hAnsi="Courier New"/>
          <w:sz w:val="16"/>
          <w:szCs w:val="16"/>
          <w:color w:val="auto"/>
        </w:rPr>
        <w:t>authorized, 20,000,000 shares 5.25% series B mandatorily</w:t>
      </w:r>
    </w:p>
    <w:p>
      <w:pPr>
        <w:ind w:left="80"/>
        <w:spacing w:after="0" w:line="237" w:lineRule="auto"/>
        <w:rPr>
          <w:sz w:val="20"/>
          <w:szCs w:val="20"/>
          <w:color w:val="auto"/>
        </w:rPr>
      </w:pPr>
      <w:r>
        <w:rPr>
          <w:rFonts w:ascii="Courier New" w:cs="Courier New" w:eastAsia="Courier New" w:hAnsi="Courier New"/>
          <w:sz w:val="16"/>
          <w:szCs w:val="16"/>
          <w:color w:val="auto"/>
        </w:rPr>
        <w:t>redeemable convertible, $1,000 par value; issued, zero and</w:t>
      </w:r>
    </w:p>
    <w:p>
      <w:pPr>
        <w:ind w:left="40"/>
        <w:spacing w:after="0" w:line="237" w:lineRule="auto"/>
        <w:rPr>
          <w:sz w:val="20"/>
          <w:szCs w:val="20"/>
          <w:color w:val="auto"/>
        </w:rPr>
      </w:pPr>
      <w:r>
        <w:rPr>
          <w:rFonts w:ascii="Courier New" w:cs="Courier New" w:eastAsia="Courier New" w:hAnsi="Courier New"/>
          <w:sz w:val="16"/>
          <w:szCs w:val="16"/>
          <w:color w:val="auto"/>
        </w:rPr>
        <w:t>59,450 at redemption value..... 59.5 Class A special common</w:t>
      </w:r>
    </w:p>
    <w:p>
      <w:pPr>
        <w:ind w:left="180"/>
        <w:spacing w:after="0" w:line="237" w:lineRule="auto"/>
        <w:rPr>
          <w:sz w:val="20"/>
          <w:szCs w:val="20"/>
          <w:color w:val="auto"/>
        </w:rPr>
      </w:pPr>
      <w:r>
        <w:rPr>
          <w:rFonts w:ascii="Courier New" w:cs="Courier New" w:eastAsia="Courier New" w:hAnsi="Courier New"/>
          <w:sz w:val="16"/>
          <w:szCs w:val="16"/>
          <w:color w:val="auto"/>
        </w:rPr>
        <w:t>stock, $1 par value -- authorized, 2,500,000,000 shares;</w:t>
      </w:r>
    </w:p>
    <w:p>
      <w:pPr>
        <w:ind w:left="500"/>
        <w:spacing w:after="0" w:line="236" w:lineRule="auto"/>
        <w:rPr>
          <w:sz w:val="20"/>
          <w:szCs w:val="20"/>
          <w:color w:val="auto"/>
        </w:rPr>
      </w:pPr>
      <w:r>
        <w:rPr>
          <w:rFonts w:ascii="Courier New" w:cs="Courier New" w:eastAsia="Courier New" w:hAnsi="Courier New"/>
          <w:sz w:val="16"/>
          <w:szCs w:val="16"/>
          <w:color w:val="auto"/>
        </w:rPr>
        <w:t>issued, 937,256,465 and 931,340,103; outstanding,</w:t>
      </w:r>
    </w:p>
    <w:p>
      <w:pPr>
        <w:ind w:left="180"/>
        <w:spacing w:after="0" w:line="237" w:lineRule="auto"/>
        <w:rPr>
          <w:sz w:val="20"/>
          <w:szCs w:val="20"/>
          <w:color w:val="auto"/>
        </w:rPr>
      </w:pPr>
      <w:r>
        <w:rPr>
          <w:rFonts w:ascii="Courier New" w:cs="Courier New" w:eastAsia="Courier New" w:hAnsi="Courier New"/>
          <w:sz w:val="16"/>
          <w:szCs w:val="16"/>
          <w:color w:val="auto"/>
        </w:rPr>
        <w:t>913,931,554 and 908,015,192.. 913.9 908.0 Class A common</w:t>
      </w:r>
    </w:p>
    <w:p>
      <w:pPr>
        <w:ind w:left="280"/>
        <w:spacing w:after="0" w:line="237" w:lineRule="auto"/>
        <w:rPr>
          <w:sz w:val="20"/>
          <w:szCs w:val="20"/>
          <w:color w:val="auto"/>
        </w:rPr>
      </w:pPr>
      <w:r>
        <w:rPr>
          <w:rFonts w:ascii="Courier New" w:cs="Courier New" w:eastAsia="Courier New" w:hAnsi="Courier New"/>
          <w:sz w:val="16"/>
          <w:szCs w:val="16"/>
          <w:color w:val="auto"/>
        </w:rPr>
        <w:t>stock, $1 par value -- authorized, 200,000,000 shares;</w:t>
      </w:r>
    </w:p>
    <w:p>
      <w:pPr>
        <w:ind w:left="1760"/>
        <w:spacing w:after="0" w:line="237" w:lineRule="auto"/>
        <w:rPr>
          <w:sz w:val="20"/>
          <w:szCs w:val="20"/>
          <w:color w:val="auto"/>
        </w:rPr>
      </w:pPr>
      <w:r>
        <w:rPr>
          <w:rFonts w:ascii="Courier New" w:cs="Courier New" w:eastAsia="Courier New" w:hAnsi="Courier New"/>
          <w:sz w:val="16"/>
          <w:szCs w:val="16"/>
          <w:color w:val="auto"/>
        </w:rPr>
        <w:t>issued, 21,829,422 and</w:t>
      </w:r>
    </w:p>
    <w:p>
      <w:pPr>
        <w:ind w:left="220"/>
        <w:spacing w:after="0" w:line="237" w:lineRule="auto"/>
        <w:rPr>
          <w:sz w:val="20"/>
          <w:szCs w:val="20"/>
          <w:color w:val="auto"/>
        </w:rPr>
      </w:pPr>
      <w:r>
        <w:rPr>
          <w:rFonts w:ascii="Courier New" w:cs="Courier New" w:eastAsia="Courier New" w:hAnsi="Courier New"/>
          <w:sz w:val="16"/>
          <w:szCs w:val="16"/>
          <w:color w:val="auto"/>
        </w:rPr>
        <w:t>21,832,250.............................................</w:t>
      </w:r>
    </w:p>
    <w:p>
      <w:pPr>
        <w:ind w:left="40"/>
        <w:spacing w:after="0" w:line="237" w:lineRule="auto"/>
        <w:rPr>
          <w:sz w:val="20"/>
          <w:szCs w:val="20"/>
          <w:color w:val="auto"/>
        </w:rPr>
      </w:pPr>
      <w:r>
        <w:rPr>
          <w:rFonts w:ascii="Courier New" w:cs="Courier New" w:eastAsia="Courier New" w:hAnsi="Courier New"/>
          <w:sz w:val="16"/>
          <w:szCs w:val="16"/>
          <w:color w:val="auto"/>
        </w:rPr>
        <w:t>21.8 21.8 Class B common stock, $1 par value -- authorized,</w:t>
      </w:r>
    </w:p>
    <w:p>
      <w:pPr>
        <w:ind w:left="40"/>
        <w:spacing w:after="0" w:line="237" w:lineRule="auto"/>
        <w:rPr>
          <w:sz w:val="20"/>
          <w:szCs w:val="20"/>
          <w:color w:val="auto"/>
        </w:rPr>
      </w:pPr>
      <w:r>
        <w:rPr>
          <w:rFonts w:ascii="Courier New" w:cs="Courier New" w:eastAsia="Courier New" w:hAnsi="Courier New"/>
          <w:sz w:val="16"/>
          <w:szCs w:val="16"/>
          <w:color w:val="auto"/>
        </w:rPr>
        <w:t>50,000,000 shares; issued, 9,444,375................... 9.4</w:t>
      </w:r>
    </w:p>
    <w:p>
      <w:pPr>
        <w:ind w:left="2140"/>
        <w:spacing w:after="0" w:line="237" w:lineRule="auto"/>
        <w:rPr>
          <w:sz w:val="20"/>
          <w:szCs w:val="20"/>
          <w:color w:val="auto"/>
        </w:rPr>
      </w:pPr>
      <w:r>
        <w:rPr>
          <w:rFonts w:ascii="Courier New" w:cs="Courier New" w:eastAsia="Courier New" w:hAnsi="Courier New"/>
          <w:sz w:val="16"/>
          <w:szCs w:val="16"/>
          <w:color w:val="auto"/>
        </w:rPr>
        <w:t>9.4 Additional</w:t>
      </w:r>
    </w:p>
    <w:p>
      <w:pPr>
        <w:ind w:left="180"/>
        <w:spacing w:after="0" w:line="236" w:lineRule="auto"/>
        <w:rPr>
          <w:sz w:val="20"/>
          <w:szCs w:val="20"/>
          <w:color w:val="auto"/>
        </w:rPr>
      </w:pPr>
      <w:r>
        <w:rPr>
          <w:rFonts w:ascii="Courier New" w:cs="Courier New" w:eastAsia="Courier New" w:hAnsi="Courier New"/>
          <w:sz w:val="16"/>
          <w:szCs w:val="16"/>
          <w:color w:val="auto"/>
        </w:rPr>
        <w:t>capital........................................ 11,752.0</w:t>
      </w:r>
    </w:p>
    <w:p>
      <w:pPr>
        <w:ind w:left="2000"/>
        <w:spacing w:after="0" w:line="237" w:lineRule="auto"/>
        <w:rPr>
          <w:sz w:val="20"/>
          <w:szCs w:val="20"/>
          <w:color w:val="auto"/>
        </w:rPr>
      </w:pPr>
      <w:r>
        <w:rPr>
          <w:rFonts w:ascii="Courier New" w:cs="Courier New" w:eastAsia="Courier New" w:hAnsi="Courier New"/>
          <w:sz w:val="16"/>
          <w:szCs w:val="16"/>
          <w:color w:val="auto"/>
        </w:rPr>
        <w:t>11,598.8 Retained</w:t>
      </w:r>
    </w:p>
    <w:p>
      <w:pPr>
        <w:ind w:left="140"/>
        <w:spacing w:after="0" w:line="237" w:lineRule="auto"/>
        <w:rPr>
          <w:sz w:val="20"/>
          <w:szCs w:val="20"/>
          <w:color w:val="auto"/>
        </w:rPr>
      </w:pPr>
      <w:r>
        <w:rPr>
          <w:rFonts w:ascii="Courier New" w:cs="Courier New" w:eastAsia="Courier New" w:hAnsi="Courier New"/>
          <w:sz w:val="16"/>
          <w:szCs w:val="16"/>
          <w:color w:val="auto"/>
        </w:rPr>
        <w:t>earnings......................................... 1,631.5</w:t>
      </w:r>
    </w:p>
    <w:p>
      <w:pPr>
        <w:ind w:left="980"/>
        <w:spacing w:after="0" w:line="237" w:lineRule="auto"/>
        <w:rPr>
          <w:sz w:val="20"/>
          <w:szCs w:val="20"/>
          <w:color w:val="auto"/>
        </w:rPr>
      </w:pPr>
      <w:r>
        <w:rPr>
          <w:rFonts w:ascii="Courier New" w:cs="Courier New" w:eastAsia="Courier New" w:hAnsi="Courier New"/>
          <w:sz w:val="16"/>
          <w:szCs w:val="16"/>
          <w:color w:val="auto"/>
        </w:rPr>
        <w:t>1,056.5 Accumulated other comprehensive</w:t>
      </w:r>
    </w:p>
    <w:p>
      <w:pPr>
        <w:ind w:left="80"/>
        <w:spacing w:after="0" w:line="237" w:lineRule="auto"/>
        <w:rPr>
          <w:sz w:val="20"/>
          <w:szCs w:val="20"/>
          <w:color w:val="auto"/>
        </w:rPr>
      </w:pPr>
      <w:r>
        <w:rPr>
          <w:rFonts w:ascii="Courier New" w:cs="Courier New" w:eastAsia="Courier New" w:hAnsi="Courier New"/>
          <w:sz w:val="16"/>
          <w:szCs w:val="16"/>
          <w:color w:val="auto"/>
        </w:rPr>
        <w:t>income.................... 144.4 432.4 --------- ---------</w:t>
      </w:r>
    </w:p>
    <w:p>
      <w:pPr>
        <w:ind w:left="220"/>
        <w:spacing w:after="0" w:line="237" w:lineRule="auto"/>
        <w:rPr>
          <w:sz w:val="20"/>
          <w:szCs w:val="20"/>
          <w:color w:val="auto"/>
        </w:rPr>
      </w:pPr>
      <w:r>
        <w:rPr>
          <w:rFonts w:ascii="Courier New" w:cs="Courier New" w:eastAsia="Courier New" w:hAnsi="Courier New"/>
          <w:sz w:val="16"/>
          <w:szCs w:val="16"/>
          <w:color w:val="auto"/>
        </w:rPr>
        <w:t>Total stockholders' equity.............................</w:t>
      </w:r>
    </w:p>
    <w:p>
      <w:pPr>
        <w:ind w:left="140"/>
        <w:spacing w:after="0" w:line="237" w:lineRule="auto"/>
        <w:rPr>
          <w:sz w:val="20"/>
          <w:szCs w:val="20"/>
          <w:color w:val="auto"/>
        </w:rPr>
      </w:pPr>
      <w:r>
        <w:rPr>
          <w:rFonts w:ascii="Courier New" w:cs="Courier New" w:eastAsia="Courier New" w:hAnsi="Courier New"/>
          <w:sz w:val="16"/>
          <w:szCs w:val="16"/>
          <w:color w:val="auto"/>
        </w:rPr>
        <w:t>14,473.0 14,086.4 --------- --------- $38,131.8 $35,744.5</w:t>
      </w:r>
    </w:p>
    <w:p>
      <w:pPr>
        <w:ind w:left="1900"/>
        <w:spacing w:after="0" w:line="237" w:lineRule="auto"/>
        <w:rPr>
          <w:sz w:val="20"/>
          <w:szCs w:val="20"/>
          <w:color w:val="auto"/>
        </w:rPr>
      </w:pPr>
      <w:r>
        <w:rPr>
          <w:rFonts w:ascii="Courier New" w:cs="Courier New" w:eastAsia="Courier New" w:hAnsi="Courier New"/>
          <w:sz w:val="16"/>
          <w:szCs w:val="16"/>
          <w:color w:val="auto"/>
        </w:rPr>
        <w:t>========= =========</w:t>
      </w:r>
    </w:p>
    <w:p>
      <w:pPr>
        <w:spacing w:after="0" w:line="355"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F-86</w:t>
      </w:r>
    </w:p>
    <w:p>
      <w:pPr>
        <w:sectPr>
          <w:pgSz w:w="11900" w:h="16838" w:orient="portrait"/>
          <w:cols w:equalWidth="0" w:num="1">
            <w:col w:w="10219"/>
          </w:cols>
          <w:pgMar w:left="240" w:top="649" w:right="1440" w:bottom="1440" w:gutter="0" w:footer="0" w:header="0"/>
        </w:sectPr>
      </w:pPr>
    </w:p>
    <w:bookmarkStart w:id="266" w:name="page267"/>
    <w:bookmarkEnd w:id="266"/>
    <w:p>
      <w:pPr>
        <w:ind w:left="2040"/>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99"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CONSOLIDATED STATEMENT OF OPERATIONS</w:t>
      </w:r>
    </w:p>
    <w:p>
      <w:pPr>
        <w:spacing w:after="0" w:line="19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YEAR ENDED DECEMBER 31, --------------------------------</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2001 2000 1999 --------- --------- -------- (AMOUNTS IN</w:t>
      </w:r>
    </w:p>
    <w:p>
      <w:pPr>
        <w:spacing w:after="0" w:line="1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MILLIONS, EXCEPT PER SHARE DATA) REVENUES Service</w:t>
      </w:r>
    </w:p>
    <w:p>
      <w:pPr>
        <w:ind w:left="280"/>
        <w:spacing w:after="0" w:line="236" w:lineRule="auto"/>
        <w:rPr>
          <w:sz w:val="20"/>
          <w:szCs w:val="20"/>
          <w:color w:val="auto"/>
        </w:rPr>
      </w:pPr>
      <w:r>
        <w:rPr>
          <w:rFonts w:ascii="Courier New" w:cs="Courier New" w:eastAsia="Courier New" w:hAnsi="Courier New"/>
          <w:sz w:val="16"/>
          <w:szCs w:val="16"/>
          <w:color w:val="auto"/>
        </w:rPr>
        <w:t>revenues.......................................... $</w:t>
      </w:r>
    </w:p>
    <w:p>
      <w:pPr>
        <w:ind w:left="280"/>
        <w:spacing w:after="0" w:line="237" w:lineRule="auto"/>
        <w:rPr>
          <w:sz w:val="20"/>
          <w:szCs w:val="20"/>
          <w:color w:val="auto"/>
        </w:rPr>
      </w:pPr>
      <w:r>
        <w:rPr>
          <w:rFonts w:ascii="Courier New" w:cs="Courier New" w:eastAsia="Courier New" w:hAnsi="Courier New"/>
          <w:sz w:val="16"/>
          <w:szCs w:val="16"/>
          <w:color w:val="auto"/>
        </w:rPr>
        <w:t>5,756.9 $ 4,682.7 $3,361.8 Net sales from electronic</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retailing....................... 3,917.3 3,535.9 3,167.4</w:t>
      </w:r>
    </w:p>
    <w:p>
      <w:pPr>
        <w:spacing w:after="0" w:line="2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 -------- 9,674.2 8,218.6 6,529.2 ----</w:t>
      </w:r>
    </w:p>
    <w:p>
      <w:pPr>
        <w:spacing w:after="0" w:line="1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 -------- COSTS AND EXPENSES Operating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(excluding depreciation)........................ 2,905.8</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2,212.5 1,663.1 Cost of goods sold from electronic</w:t>
      </w:r>
    </w:p>
    <w:p>
      <w:pPr>
        <w:ind w:left="1760"/>
        <w:spacing w:after="0" w:line="236" w:lineRule="auto"/>
        <w:rPr>
          <w:sz w:val="20"/>
          <w:szCs w:val="20"/>
          <w:color w:val="auto"/>
        </w:rPr>
      </w:pPr>
      <w:r>
        <w:rPr>
          <w:rFonts w:ascii="Courier New" w:cs="Courier New" w:eastAsia="Courier New" w:hAnsi="Courier New"/>
          <w:sz w:val="16"/>
          <w:szCs w:val="16"/>
          <w:color w:val="auto"/>
        </w:rPr>
        <w:t>retailing (excluding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depreciation)...........................................</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2,514.0 2,284.9 2,060.0 Selling, general and</w:t>
      </w:r>
    </w:p>
    <w:p>
      <w:pPr>
        <w:ind w:left="220"/>
        <w:spacing w:after="0" w:line="236" w:lineRule="auto"/>
        <w:rPr>
          <w:sz w:val="20"/>
          <w:szCs w:val="20"/>
          <w:color w:val="auto"/>
        </w:rPr>
      </w:pPr>
      <w:r>
        <w:rPr>
          <w:rFonts w:ascii="Courier New" w:cs="Courier New" w:eastAsia="Courier New" w:hAnsi="Courier New"/>
          <w:sz w:val="16"/>
          <w:szCs w:val="16"/>
          <w:color w:val="auto"/>
        </w:rPr>
        <w:t>administrative....................... 1,552.6 1,250.9</w:t>
      </w:r>
    </w:p>
    <w:p>
      <w:pPr>
        <w:ind w:left="2460"/>
        <w:spacing w:after="0" w:line="237" w:lineRule="auto"/>
        <w:rPr>
          <w:sz w:val="20"/>
          <w:szCs w:val="20"/>
          <w:color w:val="auto"/>
        </w:rPr>
      </w:pPr>
      <w:r>
        <w:rPr>
          <w:rFonts w:ascii="Courier New" w:cs="Courier New" w:eastAsia="Courier New" w:hAnsi="Courier New"/>
          <w:sz w:val="16"/>
          <w:szCs w:val="16"/>
          <w:color w:val="auto"/>
        </w:rPr>
        <w:t>926.1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w:t>
      </w:r>
    </w:p>
    <w:p>
      <w:pPr>
        <w:spacing w:after="0" w:line="1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1,141.8 837.3 572.0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2,306.2 1,794.0 644.0 --------- --------- --------</w:t>
      </w:r>
    </w:p>
    <w:p>
      <w:pPr>
        <w:ind w:left="220"/>
        <w:spacing w:after="0" w:line="236" w:lineRule="auto"/>
        <w:rPr>
          <w:sz w:val="20"/>
          <w:szCs w:val="20"/>
          <w:color w:val="auto"/>
        </w:rPr>
      </w:pPr>
      <w:r>
        <w:rPr>
          <w:rFonts w:ascii="Courier New" w:cs="Courier New" w:eastAsia="Courier New" w:hAnsi="Courier New"/>
          <w:sz w:val="16"/>
          <w:szCs w:val="16"/>
          <w:color w:val="auto"/>
        </w:rPr>
        <w:t>10,420.4 8,379.6 5,865.2 --------- --------- --------</w:t>
      </w:r>
    </w:p>
    <w:p>
      <w:pPr>
        <w:ind w:left="1940"/>
        <w:spacing w:after="0" w:line="237" w:lineRule="auto"/>
        <w:rPr>
          <w:sz w:val="20"/>
          <w:szCs w:val="20"/>
          <w:color w:val="auto"/>
        </w:rPr>
      </w:pPr>
      <w:r>
        <w:rPr>
          <w:rFonts w:ascii="Courier New" w:cs="Courier New" w:eastAsia="Courier New" w:hAnsi="Courier New"/>
          <w:sz w:val="16"/>
          <w:szCs w:val="16"/>
          <w:color w:val="auto"/>
        </w:rPr>
        <w:t>OPERATING INCOME</w:t>
      </w:r>
    </w:p>
    <w:p>
      <w:pPr>
        <w:ind w:left="320"/>
        <w:spacing w:after="0" w:line="237" w:lineRule="auto"/>
        <w:rPr>
          <w:sz w:val="20"/>
          <w:szCs w:val="20"/>
          <w:color w:val="auto"/>
        </w:rPr>
      </w:pPr>
      <w:r>
        <w:rPr>
          <w:rFonts w:ascii="Courier New" w:cs="Courier New" w:eastAsia="Courier New" w:hAnsi="Courier New"/>
          <w:sz w:val="16"/>
          <w:szCs w:val="16"/>
          <w:color w:val="auto"/>
        </w:rPr>
        <w:t>(LOSS)..................................... (746.2)</w:t>
      </w:r>
    </w:p>
    <w:p>
      <w:pPr>
        <w:ind w:left="600"/>
        <w:spacing w:after="0" w:line="237" w:lineRule="auto"/>
        <w:rPr>
          <w:sz w:val="20"/>
          <w:szCs w:val="20"/>
          <w:color w:val="auto"/>
        </w:rPr>
      </w:pPr>
      <w:r>
        <w:rPr>
          <w:rFonts w:ascii="Courier New" w:cs="Courier New" w:eastAsia="Courier New" w:hAnsi="Courier New"/>
          <w:sz w:val="16"/>
          <w:szCs w:val="16"/>
          <w:color w:val="auto"/>
        </w:rPr>
        <w:t>(161.0) 664.0 OTHER INCOME (EXPENSE) Interest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expense.......................................... (731.8)</w:t>
      </w:r>
    </w:p>
    <w:p>
      <w:pPr>
        <w:spacing w:after="0" w:line="1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(691.4) (538.3) Investment</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income......................................... 1,061.7</w:t>
      </w:r>
    </w:p>
    <w:p>
      <w:pPr>
        <w:spacing w:after="0" w:line="1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983.9 629.5 Income (expense) related to indexed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debt.................. 666.0 (666.0) Equity in net income</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(losses) of affiliates............... (28.5) (21.3) 1.4</w:t>
      </w:r>
    </w:p>
    <w:p>
      <w:pPr>
        <w:spacing w:after="0" w:line="14"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Other</w:t>
      </w:r>
    </w:p>
    <w:p>
      <w:pPr>
        <w:ind w:left="280"/>
        <w:spacing w:after="0" w:line="236" w:lineRule="auto"/>
        <w:rPr>
          <w:sz w:val="20"/>
          <w:szCs w:val="20"/>
          <w:color w:val="auto"/>
        </w:rPr>
      </w:pPr>
      <w:r>
        <w:rPr>
          <w:rFonts w:ascii="Courier New" w:cs="Courier New" w:eastAsia="Courier New" w:hAnsi="Courier New"/>
          <w:sz w:val="16"/>
          <w:szCs w:val="16"/>
          <w:color w:val="auto"/>
        </w:rPr>
        <w:t>income..............................................</w:t>
      </w:r>
    </w:p>
    <w:p>
      <w:pPr>
        <w:ind w:left="280"/>
        <w:spacing w:after="0" w:line="237" w:lineRule="auto"/>
        <w:rPr>
          <w:sz w:val="20"/>
          <w:szCs w:val="20"/>
          <w:color w:val="auto"/>
        </w:rPr>
      </w:pPr>
      <w:r>
        <w:rPr>
          <w:rFonts w:ascii="Courier New" w:cs="Courier New" w:eastAsia="Courier New" w:hAnsi="Courier New"/>
          <w:sz w:val="16"/>
          <w:szCs w:val="16"/>
          <w:color w:val="auto"/>
        </w:rPr>
        <w:t>1,301.0 2,825.5 1,409.4 ---------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1,602.4 3,762.7 836.0 --------- --------- -------- INCOME</w:t>
      </w:r>
    </w:p>
    <w:p>
      <w:pPr>
        <w:spacing w:after="0" w:line="2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FROM CONTINUING OPERATIONS BEFORE INCOME TAXES, MINORITY</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EXTRAORDINARY ITEMS AND CUMULATIVE EFFECT OF</w:t>
      </w:r>
    </w:p>
    <w:p>
      <w:pPr>
        <w:ind w:left="180"/>
        <w:spacing w:after="0" w:line="236" w:lineRule="auto"/>
        <w:rPr>
          <w:sz w:val="20"/>
          <w:szCs w:val="20"/>
          <w:color w:val="auto"/>
        </w:rPr>
      </w:pPr>
      <w:r>
        <w:rPr>
          <w:rFonts w:ascii="Courier New" w:cs="Courier New" w:eastAsia="Courier New" w:hAnsi="Courier New"/>
          <w:sz w:val="16"/>
          <w:szCs w:val="16"/>
          <w:color w:val="auto"/>
        </w:rPr>
        <w:t>ACCOUNTING CHANGE............................... 856.2</w:t>
      </w:r>
    </w:p>
    <w:p>
      <w:pPr>
        <w:ind w:left="1480"/>
        <w:spacing w:after="0" w:line="237" w:lineRule="auto"/>
        <w:rPr>
          <w:sz w:val="20"/>
          <w:szCs w:val="20"/>
          <w:color w:val="auto"/>
        </w:rPr>
      </w:pPr>
      <w:r>
        <w:rPr>
          <w:rFonts w:ascii="Courier New" w:cs="Courier New" w:eastAsia="Courier New" w:hAnsi="Courier New"/>
          <w:sz w:val="16"/>
          <w:szCs w:val="16"/>
          <w:color w:val="auto"/>
        </w:rPr>
        <w:t>3,601.7 1,500.0 INCOME TAX</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EXPENSE.......................................... (470.2)</w:t>
      </w:r>
    </w:p>
    <w:p>
      <w:pPr>
        <w:spacing w:after="0" w:line="1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(1,441.3) (723.7) --------- --------- -------- INCOME</w:t>
      </w:r>
    </w:p>
    <w:p>
      <w:pPr>
        <w:ind w:left="280"/>
        <w:spacing w:after="0" w:line="236" w:lineRule="auto"/>
        <w:rPr>
          <w:sz w:val="20"/>
          <w:szCs w:val="20"/>
          <w:color w:val="auto"/>
        </w:rPr>
      </w:pPr>
      <w:r>
        <w:rPr>
          <w:rFonts w:ascii="Courier New" w:cs="Courier New" w:eastAsia="Courier New" w:hAnsi="Courier New"/>
          <w:sz w:val="16"/>
          <w:szCs w:val="16"/>
          <w:color w:val="auto"/>
        </w:rPr>
        <w:t>FROM CONTINUING OPERATIONS BEFORE MINORITY INTEREST,</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EXTRAORDINARY ITEMS AND CUMULATIVE EFFECT OF ACCOUNTING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w:t>
      </w:r>
    </w:p>
    <w:p>
      <w:pPr>
        <w:spacing w:after="0" w:line="1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386.0 2,160.4 776.3 MINORITY</w:t>
      </w:r>
    </w:p>
    <w:p>
      <w:pPr>
        <w:ind w:left="320"/>
        <w:spacing w:after="0" w:line="236" w:lineRule="auto"/>
        <w:rPr>
          <w:sz w:val="20"/>
          <w:szCs w:val="20"/>
          <w:color w:val="auto"/>
        </w:rPr>
      </w:pPr>
      <w:r>
        <w:rPr>
          <w:rFonts w:ascii="Courier New" w:cs="Courier New" w:eastAsia="Courier New" w:hAnsi="Courier New"/>
          <w:sz w:val="16"/>
          <w:szCs w:val="16"/>
          <w:color w:val="auto"/>
        </w:rPr>
        <w:t>INTEREST...........................................</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(160.4) (115.3) 4.6 --------- --------- -------- INCOME</w:t>
      </w:r>
    </w:p>
    <w:p>
      <w:pPr>
        <w:spacing w:after="0" w:line="2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FROM CONTINUING OPERATIONS BEFORE EXTRAORDINARY ITEMS AND</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CUMULATIVE EFFECT OF ACCOUNTING CHANGE................</w:t>
      </w:r>
    </w:p>
    <w:p>
      <w:pPr>
        <w:ind w:left="180"/>
        <w:spacing w:after="0" w:line="236" w:lineRule="auto"/>
        <w:rPr>
          <w:sz w:val="20"/>
          <w:szCs w:val="20"/>
          <w:color w:val="auto"/>
        </w:rPr>
      </w:pPr>
      <w:r>
        <w:rPr>
          <w:rFonts w:ascii="Courier New" w:cs="Courier New" w:eastAsia="Courier New" w:hAnsi="Courier New"/>
          <w:sz w:val="16"/>
          <w:szCs w:val="16"/>
          <w:color w:val="auto"/>
        </w:rPr>
        <w:t>225.6 2,045.1 780.9 GAIN FROM DISCONTINUED OPERATIONS,</w:t>
      </w:r>
    </w:p>
    <w:p>
      <w:pPr>
        <w:ind w:left="1380"/>
        <w:spacing w:after="0" w:line="237" w:lineRule="auto"/>
        <w:rPr>
          <w:sz w:val="20"/>
          <w:szCs w:val="20"/>
          <w:color w:val="auto"/>
        </w:rPr>
      </w:pPr>
      <w:r>
        <w:rPr>
          <w:rFonts w:ascii="Courier New" w:cs="Courier New" w:eastAsia="Courier New" w:hAnsi="Courier New"/>
          <w:sz w:val="16"/>
          <w:szCs w:val="16"/>
          <w:color w:val="auto"/>
        </w:rPr>
        <w:t>net of income tax expense of</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$166.1.................................................</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335.8 --------- --------- -------- INCOME BEFORE</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EXTRAORDINARY ITEMS AND CUMULATIVE EFFECT OF ACCOUNTING</w:t>
      </w:r>
    </w:p>
    <w:p>
      <w:pPr>
        <w:spacing w:after="0" w:line="1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CHANGE......................................... 225.6</w:t>
      </w:r>
    </w:p>
    <w:p>
      <w:pPr>
        <w:ind w:left="1340"/>
        <w:spacing w:after="0" w:line="236" w:lineRule="auto"/>
        <w:rPr>
          <w:sz w:val="20"/>
          <w:szCs w:val="20"/>
          <w:color w:val="auto"/>
        </w:rPr>
      </w:pPr>
      <w:r>
        <w:rPr>
          <w:rFonts w:ascii="Courier New" w:cs="Courier New" w:eastAsia="Courier New" w:hAnsi="Courier New"/>
          <w:sz w:val="16"/>
          <w:szCs w:val="16"/>
          <w:color w:val="auto"/>
        </w:rPr>
        <w:t>2,045.1 1,116.7 EXTRAORDINARY</w:t>
      </w:r>
    </w:p>
    <w:p>
      <w:pPr>
        <w:ind w:left="280"/>
        <w:spacing w:after="0" w:line="237" w:lineRule="auto"/>
        <w:rPr>
          <w:sz w:val="20"/>
          <w:szCs w:val="20"/>
          <w:color w:val="auto"/>
        </w:rPr>
      </w:pPr>
      <w:r>
        <w:rPr>
          <w:rFonts w:ascii="Courier New" w:cs="Courier New" w:eastAsia="Courier New" w:hAnsi="Courier New"/>
          <w:sz w:val="16"/>
          <w:szCs w:val="16"/>
          <w:color w:val="auto"/>
        </w:rPr>
        <w:t>ITEMS......................................... (1.5)</w:t>
      </w:r>
    </w:p>
    <w:p>
      <w:pPr>
        <w:ind w:left="600"/>
        <w:spacing w:after="0" w:line="237" w:lineRule="auto"/>
        <w:rPr>
          <w:sz w:val="20"/>
          <w:szCs w:val="20"/>
          <w:color w:val="auto"/>
        </w:rPr>
      </w:pPr>
      <w:r>
        <w:rPr>
          <w:rFonts w:ascii="Courier New" w:cs="Courier New" w:eastAsia="Courier New" w:hAnsi="Courier New"/>
          <w:sz w:val="16"/>
          <w:szCs w:val="16"/>
          <w:color w:val="auto"/>
        </w:rPr>
        <w:t>(23.6) (51.0) CUMULATIVE EFFECT OF ACCOUNTING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CHANGE...................... 384.5 --------- --------- --</w:t>
      </w:r>
    </w:p>
    <w:p>
      <w:pPr>
        <w:spacing w:after="0" w:line="1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 NET</w:t>
      </w:r>
    </w:p>
    <w:tbl>
      <w:tblPr>
        <w:tblLayout w:type="fixed"/>
        <w:tblInd w:w="40" w:type="dxa"/>
        <w:tblCellMar>
          <w:top w:w="0" w:type="dxa"/>
          <w:left w:w="0" w:type="dxa"/>
          <w:bottom w:w="0" w:type="dxa"/>
          <w:right w:w="0" w:type="dxa"/>
        </w:tblCellMar>
      </w:tblPr>
      <w:tr>
        <w:trPr>
          <w:trHeight w:val="179"/>
        </w:trPr>
        <w:tc>
          <w:tcPr>
            <w:tcW w:w="4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1"/>
              </w:rPr>
              <w:t>INCOME..................................................</w:t>
            </w:r>
          </w:p>
        </w:tc>
        <w:tc>
          <w:tcPr>
            <w:tcW w:w="920" w:type="dxa"/>
            <w:vAlign w:val="bottom"/>
          </w:tcPr>
          <w:p>
            <w:pPr>
              <w:spacing w:after="0"/>
              <w:rPr>
                <w:sz w:val="15"/>
                <w:szCs w:val="15"/>
                <w:color w:val="auto"/>
              </w:rPr>
            </w:pPr>
          </w:p>
        </w:tc>
      </w:tr>
      <w:tr>
        <w:trPr>
          <w:trHeight w:val="179"/>
        </w:trPr>
        <w:tc>
          <w:tcPr>
            <w:tcW w:w="1200" w:type="dxa"/>
            <w:vAlign w:val="bottom"/>
          </w:tcPr>
          <w:p>
            <w:pPr>
              <w:spacing w:after="0"/>
              <w:rPr>
                <w:sz w:val="15"/>
                <w:szCs w:val="15"/>
                <w:color w:val="auto"/>
              </w:rPr>
            </w:pPr>
          </w:p>
        </w:tc>
        <w:tc>
          <w:tcPr>
            <w:tcW w:w="3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608.6 2,021.5 1,065.7 PREFERRED</w:t>
            </w:r>
          </w:p>
        </w:tc>
        <w:tc>
          <w:tcPr>
            <w:tcW w:w="920" w:type="dxa"/>
            <w:vAlign w:val="bottom"/>
          </w:tcPr>
          <w:p>
            <w:pPr>
              <w:spacing w:after="0"/>
              <w:rPr>
                <w:sz w:val="15"/>
                <w:szCs w:val="15"/>
                <w:color w:val="auto"/>
              </w:rPr>
            </w:pPr>
          </w:p>
        </w:tc>
      </w:tr>
      <w:tr>
        <w:trPr>
          <w:trHeight w:val="179"/>
        </w:trPr>
        <w:tc>
          <w:tcPr>
            <w:tcW w:w="4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0"/>
              </w:rPr>
              <w:t>DIVIDENDS.........................................</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(23.5)</w:t>
            </w:r>
          </w:p>
        </w:tc>
      </w:tr>
      <w:tr>
        <w:trPr>
          <w:trHeight w:val="179"/>
        </w:trPr>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6"/>
              </w:rPr>
              <w:t>(29.7) ---------</w:t>
            </w:r>
          </w:p>
        </w:tc>
        <w:tc>
          <w:tcPr>
            <w:tcW w:w="4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NET INCOME FOR COMMON</w:t>
            </w:r>
          </w:p>
        </w:tc>
      </w:tr>
      <w:tr>
        <w:trPr>
          <w:trHeight w:val="179"/>
        </w:trPr>
        <w:tc>
          <w:tcPr>
            <w:tcW w:w="1200" w:type="dxa"/>
            <w:vAlign w:val="bottom"/>
          </w:tcPr>
          <w:p>
            <w:pPr>
              <w:jc w:val="right"/>
              <w:spacing w:after="0"/>
              <w:rPr>
                <w:sz w:val="20"/>
                <w:szCs w:val="20"/>
                <w:color w:val="auto"/>
              </w:rPr>
            </w:pPr>
            <w:r>
              <w:rPr>
                <w:rFonts w:ascii="Courier New" w:cs="Courier New" w:eastAsia="Courier New" w:hAnsi="Courier New"/>
                <w:sz w:val="7"/>
                <w:szCs w:val="7"/>
                <w:color w:val="auto"/>
                <w:w w:val="73"/>
              </w:rPr>
              <w:t>STOCKHOLDERS..........................</w:t>
            </w:r>
          </w:p>
        </w:tc>
        <w:tc>
          <w:tcPr>
            <w:tcW w:w="3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$ 608.6</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$ 1,998.0</w:t>
            </w:r>
          </w:p>
        </w:tc>
      </w:tr>
    </w:tbl>
    <w:p>
      <w:pPr>
        <w:jc w:val="center"/>
        <w:ind w:right="4839"/>
        <w:spacing w:after="0" w:line="236" w:lineRule="auto"/>
        <w:rPr>
          <w:sz w:val="20"/>
          <w:szCs w:val="20"/>
          <w:color w:val="auto"/>
        </w:rPr>
      </w:pPr>
      <w:r>
        <w:rPr>
          <w:rFonts w:ascii="Courier New" w:cs="Courier New" w:eastAsia="Courier New" w:hAnsi="Courier New"/>
          <w:sz w:val="16"/>
          <w:szCs w:val="16"/>
          <w:color w:val="auto"/>
        </w:rPr>
        <w:t>$1,036.0 ========= ========= ======== BASIC EARNINGS</w:t>
      </w:r>
    </w:p>
    <w:p>
      <w:pPr>
        <w:jc w:val="center"/>
        <w:ind w:right="4839"/>
        <w:spacing w:after="0" w:line="237" w:lineRule="auto"/>
        <w:rPr>
          <w:sz w:val="20"/>
          <w:szCs w:val="20"/>
          <w:color w:val="auto"/>
        </w:rPr>
      </w:pPr>
      <w:r>
        <w:rPr>
          <w:rFonts w:ascii="Courier New" w:cs="Courier New" w:eastAsia="Courier New" w:hAnsi="Courier New"/>
          <w:sz w:val="16"/>
          <w:szCs w:val="16"/>
          <w:color w:val="auto"/>
        </w:rPr>
        <w:t>(LOSS) FOR COMMON STOCKHOLDERS PER COMMON SHARE Income</w:t>
      </w:r>
    </w:p>
    <w:tbl>
      <w:tblPr>
        <w:tblLayout w:type="fixed"/>
        <w:tblInd w:w="40" w:type="dxa"/>
        <w:tblCellMar>
          <w:top w:w="0" w:type="dxa"/>
          <w:left w:w="0" w:type="dxa"/>
          <w:bottom w:w="0" w:type="dxa"/>
          <w:right w:w="0" w:type="dxa"/>
        </w:tblCellMar>
      </w:tblPr>
      <w:tr>
        <w:trPr>
          <w:trHeight w:val="179"/>
        </w:trPr>
        <w:tc>
          <w:tcPr>
            <w:tcW w:w="4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from continuing operations before extraordinary</w:t>
            </w:r>
          </w:p>
        </w:tc>
        <w:tc>
          <w:tcPr>
            <w:tcW w:w="8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4"/>
              </w:rPr>
              <w:t>items and</w:t>
            </w:r>
          </w:p>
        </w:tc>
      </w:tr>
      <w:tr>
        <w:trPr>
          <w:trHeight w:val="179"/>
        </w:trPr>
        <w:tc>
          <w:tcPr>
            <w:tcW w:w="4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cumulative effect of accounting change........</w:t>
            </w: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rPr>
              <w:t>$ 0.24</w:t>
            </w:r>
          </w:p>
        </w:tc>
        <w:tc>
          <w:tcPr>
            <w:tcW w:w="180" w:type="dxa"/>
            <w:vAlign w:val="bottom"/>
          </w:tcPr>
          <w:p>
            <w:pPr>
              <w:jc w:val="right"/>
              <w:ind w:right="25"/>
              <w:spacing w:after="0"/>
              <w:rPr>
                <w:sz w:val="20"/>
                <w:szCs w:val="20"/>
                <w:color w:val="auto"/>
              </w:rPr>
            </w:pPr>
            <w:r>
              <w:rPr>
                <w:rFonts w:ascii="Courier New" w:cs="Courier New" w:eastAsia="Courier New" w:hAnsi="Courier New"/>
                <w:sz w:val="14"/>
                <w:szCs w:val="14"/>
                <w:color w:val="auto"/>
                <w:w w:val="70"/>
              </w:rPr>
              <w:t>$</w:t>
            </w:r>
          </w:p>
        </w:tc>
      </w:tr>
      <w:tr>
        <w:trPr>
          <w:trHeight w:val="179"/>
        </w:trPr>
        <w:tc>
          <w:tcPr>
            <w:tcW w:w="660" w:type="dxa"/>
            <w:vAlign w:val="bottom"/>
          </w:tcPr>
          <w:p>
            <w:pPr>
              <w:spacing w:after="0"/>
              <w:rPr>
                <w:sz w:val="15"/>
                <w:szCs w:val="15"/>
                <w:color w:val="auto"/>
              </w:rPr>
            </w:pPr>
          </w:p>
        </w:tc>
        <w:tc>
          <w:tcPr>
            <w:tcW w:w="38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2.27 $ 1.00 Discontinued</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9"/>
        </w:trPr>
        <w:tc>
          <w:tcPr>
            <w:tcW w:w="4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operations...................................</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0.45</w:t>
            </w:r>
          </w:p>
        </w:tc>
        <w:tc>
          <w:tcPr>
            <w:tcW w:w="180" w:type="dxa"/>
            <w:vAlign w:val="bottom"/>
          </w:tcPr>
          <w:p>
            <w:pPr>
              <w:spacing w:after="0"/>
              <w:rPr>
                <w:sz w:val="15"/>
                <w:szCs w:val="15"/>
                <w:color w:val="auto"/>
              </w:rPr>
            </w:pPr>
          </w:p>
        </w:tc>
      </w:tr>
      <w:tr>
        <w:trPr>
          <w:trHeight w:val="179"/>
        </w:trPr>
        <w:tc>
          <w:tcPr>
            <w:tcW w:w="660" w:type="dxa"/>
            <w:vAlign w:val="bottom"/>
          </w:tcPr>
          <w:p>
            <w:pPr>
              <w:spacing w:after="0"/>
              <w:rPr>
                <w:sz w:val="15"/>
                <w:szCs w:val="15"/>
                <w:color w:val="auto"/>
              </w:rPr>
            </w:pPr>
          </w:p>
        </w:tc>
        <w:tc>
          <w:tcPr>
            <w:tcW w:w="38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Extraordinary</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9"/>
        </w:trPr>
        <w:tc>
          <w:tcPr>
            <w:tcW w:w="4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items.......................................</w:t>
            </w: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rPr>
              <w:t>(0.03)</w:t>
            </w:r>
          </w:p>
        </w:tc>
        <w:tc>
          <w:tcPr>
            <w:tcW w:w="180" w:type="dxa"/>
            <w:vAlign w:val="bottom"/>
          </w:tcPr>
          <w:p>
            <w:pPr>
              <w:spacing w:after="0"/>
              <w:rPr>
                <w:sz w:val="15"/>
                <w:szCs w:val="15"/>
                <w:color w:val="auto"/>
              </w:rPr>
            </w:pPr>
          </w:p>
        </w:tc>
      </w:tr>
      <w:tr>
        <w:trPr>
          <w:trHeight w:val="179"/>
        </w:trPr>
        <w:tc>
          <w:tcPr>
            <w:tcW w:w="660" w:type="dxa"/>
            <w:vAlign w:val="bottom"/>
          </w:tcPr>
          <w:p>
            <w:pPr>
              <w:spacing w:after="0"/>
              <w:rPr>
                <w:sz w:val="15"/>
                <w:szCs w:val="15"/>
                <w:color w:val="auto"/>
              </w:rPr>
            </w:pPr>
          </w:p>
        </w:tc>
        <w:tc>
          <w:tcPr>
            <w:tcW w:w="38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(0.07) Cumulative effect of accounting</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9"/>
        </w:trPr>
        <w:tc>
          <w:tcPr>
            <w:tcW w:w="660" w:type="dxa"/>
            <w:vAlign w:val="bottom"/>
          </w:tcPr>
          <w:p>
            <w:pPr>
              <w:jc w:val="right"/>
              <w:spacing w:after="0"/>
              <w:rPr>
                <w:sz w:val="20"/>
                <w:szCs w:val="20"/>
                <w:color w:val="auto"/>
              </w:rPr>
            </w:pPr>
            <w:r>
              <w:rPr>
                <w:rFonts w:ascii="Courier New" w:cs="Courier New" w:eastAsia="Courier New" w:hAnsi="Courier New"/>
                <w:sz w:val="4"/>
                <w:szCs w:val="4"/>
                <w:color w:val="auto"/>
              </w:rPr>
              <w:t>change....................</w:t>
            </w:r>
          </w:p>
        </w:tc>
        <w:tc>
          <w:tcPr>
            <w:tcW w:w="46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0.40 --------- --------- -----</w:t>
            </w:r>
          </w:p>
        </w:tc>
      </w:tr>
      <w:tr>
        <w:trPr>
          <w:trHeight w:val="179"/>
        </w:trPr>
        <w:tc>
          <w:tcPr>
            <w:tcW w:w="660" w:type="dxa"/>
            <w:vAlign w:val="bottom"/>
          </w:tcPr>
          <w:p>
            <w:pPr>
              <w:spacing w:after="0"/>
              <w:rPr>
                <w:sz w:val="15"/>
                <w:szCs w:val="15"/>
                <w:color w:val="auto"/>
              </w:rPr>
            </w:pPr>
          </w:p>
        </w:tc>
        <w:tc>
          <w:tcPr>
            <w:tcW w:w="38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8"/>
              </w:rPr>
              <w:t>--- Net</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9"/>
        </w:trPr>
        <w:tc>
          <w:tcPr>
            <w:tcW w:w="4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5"/>
              </w:rPr>
              <w:t>income................................................</w:t>
            </w:r>
          </w:p>
        </w:tc>
        <w:tc>
          <w:tcPr>
            <w:tcW w:w="66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60" w:type="dxa"/>
            <w:vAlign w:val="bottom"/>
          </w:tcPr>
          <w:p>
            <w:pPr>
              <w:jc w:val="right"/>
              <w:ind w:right="30"/>
              <w:spacing w:after="0" w:line="179" w:lineRule="exact"/>
              <w:rPr>
                <w:sz w:val="20"/>
                <w:szCs w:val="20"/>
                <w:color w:val="auto"/>
              </w:rPr>
            </w:pPr>
            <w:r>
              <w:rPr>
                <w:rFonts w:ascii="Courier New" w:cs="Courier New" w:eastAsia="Courier New" w:hAnsi="Courier New"/>
                <w:sz w:val="16"/>
                <w:szCs w:val="16"/>
                <w:color w:val="auto"/>
              </w:rPr>
              <w:t>0.64</w:t>
            </w:r>
          </w:p>
        </w:tc>
        <w:tc>
          <w:tcPr>
            <w:tcW w:w="4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$ 2.24 $ 1.38 ========= ========= ======== BASIC</w:t>
            </w:r>
          </w:p>
        </w:tc>
        <w:tc>
          <w:tcPr>
            <w:tcW w:w="180" w:type="dxa"/>
            <w:vAlign w:val="bottom"/>
          </w:tcPr>
          <w:p>
            <w:pPr>
              <w:spacing w:after="0"/>
              <w:rPr>
                <w:sz w:val="15"/>
                <w:szCs w:val="15"/>
                <w:color w:val="auto"/>
              </w:rPr>
            </w:pPr>
          </w:p>
        </w:tc>
      </w:tr>
      <w:tr>
        <w:trPr>
          <w:trHeight w:val="179"/>
        </w:trPr>
        <w:tc>
          <w:tcPr>
            <w:tcW w:w="660" w:type="dxa"/>
            <w:vAlign w:val="bottom"/>
          </w:tcPr>
          <w:p>
            <w:pPr>
              <w:spacing w:after="0"/>
              <w:rPr>
                <w:sz w:val="15"/>
                <w:szCs w:val="15"/>
                <w:color w:val="auto"/>
              </w:rPr>
            </w:pPr>
          </w:p>
        </w:tc>
        <w:tc>
          <w:tcPr>
            <w:tcW w:w="4460" w:type="dxa"/>
            <w:vAlign w:val="bottom"/>
            <w:gridSpan w:val="2"/>
          </w:tcPr>
          <w:p>
            <w:pPr>
              <w:jc w:val="center"/>
              <w:ind w:right="402"/>
              <w:spacing w:after="0" w:line="179" w:lineRule="exact"/>
              <w:rPr>
                <w:sz w:val="20"/>
                <w:szCs w:val="20"/>
                <w:color w:val="auto"/>
              </w:rPr>
            </w:pPr>
            <w:r>
              <w:rPr>
                <w:rFonts w:ascii="Courier New" w:cs="Courier New" w:eastAsia="Courier New" w:hAnsi="Courier New"/>
                <w:sz w:val="16"/>
                <w:szCs w:val="16"/>
                <w:color w:val="auto"/>
                <w:w w:val="97"/>
              </w:rPr>
              <w:t>WEIGHTED AVERAGE NUMBER OF COMMON SHARES</w:t>
            </w:r>
          </w:p>
        </w:tc>
        <w:tc>
          <w:tcPr>
            <w:tcW w:w="18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p>
    <w:p>
      <w:pPr>
        <w:jc w:val="center"/>
        <w:ind w:right="4839"/>
        <w:spacing w:after="0" w:line="270" w:lineRule="auto"/>
        <w:rPr>
          <w:sz w:val="20"/>
          <w:szCs w:val="20"/>
          <w:color w:val="auto"/>
        </w:rPr>
      </w:pPr>
      <w:r>
        <w:rPr>
          <w:rFonts w:ascii="Courier New" w:cs="Courier New" w:eastAsia="Courier New" w:hAnsi="Courier New"/>
          <w:sz w:val="14"/>
          <w:szCs w:val="14"/>
          <w:color w:val="auto"/>
        </w:rPr>
        <w:t>949.7 890.7 749.1 ========= ========= ======== DILUTED EARNINGS (LOSS) FOR COMMON STOCKHOLDERS PER COMMON SHARE Income from continuing operations before extraordinary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items and cumulative effect of accounting change........</w:t>
      </w:r>
    </w:p>
    <w:p>
      <w:pPr>
        <w:spacing w:after="0" w:line="1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$ 0.23 $ 2.16 $ 0.95 Discontinued</w:t>
      </w:r>
    </w:p>
    <w:p>
      <w:pPr>
        <w:ind w:left="360"/>
        <w:spacing w:after="0" w:line="236" w:lineRule="auto"/>
        <w:rPr>
          <w:sz w:val="20"/>
          <w:szCs w:val="20"/>
          <w:color w:val="auto"/>
        </w:rPr>
      </w:pPr>
      <w:r>
        <w:rPr>
          <w:rFonts w:ascii="Courier New" w:cs="Courier New" w:eastAsia="Courier New" w:hAnsi="Courier New"/>
          <w:sz w:val="16"/>
          <w:szCs w:val="16"/>
          <w:color w:val="auto"/>
        </w:rPr>
        <w:t>operations................................... 0.41</w:t>
      </w:r>
    </w:p>
    <w:p>
      <w:pPr>
        <w:ind w:left="2080"/>
        <w:spacing w:after="0" w:line="237" w:lineRule="auto"/>
        <w:rPr>
          <w:sz w:val="20"/>
          <w:szCs w:val="20"/>
          <w:color w:val="auto"/>
        </w:rPr>
      </w:pPr>
      <w:r>
        <w:rPr>
          <w:rFonts w:ascii="Courier New" w:cs="Courier New" w:eastAsia="Courier New" w:hAnsi="Courier New"/>
          <w:sz w:val="16"/>
          <w:szCs w:val="16"/>
          <w:color w:val="auto"/>
        </w:rPr>
        <w:t>Extraordinary</w:t>
      </w:r>
    </w:p>
    <w:p>
      <w:pPr>
        <w:sectPr>
          <w:pgSz w:w="11900" w:h="16838" w:orient="portrait"/>
          <w:cols w:equalWidth="0" w:num="1">
            <w:col w:w="10219"/>
          </w:cols>
          <w:pgMar w:left="240" w:top="655" w:right="1440" w:bottom="0" w:gutter="0" w:footer="0" w:header="0"/>
        </w:sectPr>
      </w:pPr>
    </w:p>
    <w:bookmarkStart w:id="267" w:name="page268"/>
    <w:bookmarkEnd w:id="267"/>
    <w:p>
      <w:pPr>
        <w:jc w:val="center"/>
        <w:ind w:right="4839"/>
        <w:spacing w:after="0"/>
        <w:rPr>
          <w:sz w:val="20"/>
          <w:szCs w:val="20"/>
          <w:color w:val="auto"/>
        </w:rPr>
      </w:pPr>
      <w:r>
        <w:rPr>
          <w:rFonts w:ascii="Courier New" w:cs="Courier New" w:eastAsia="Courier New" w:hAnsi="Courier New"/>
          <w:sz w:val="16"/>
          <w:szCs w:val="16"/>
          <w:color w:val="auto"/>
        </w:rPr>
        <w:t>items....................................... (0.03)</w:t>
      </w:r>
    </w:p>
    <w:p>
      <w:pPr>
        <w:jc w:val="center"/>
        <w:ind w:right="4839"/>
        <w:spacing w:after="0" w:line="236" w:lineRule="auto"/>
        <w:rPr>
          <w:sz w:val="20"/>
          <w:szCs w:val="20"/>
          <w:color w:val="auto"/>
        </w:rPr>
      </w:pPr>
      <w:r>
        <w:rPr>
          <w:rFonts w:ascii="Courier New" w:cs="Courier New" w:eastAsia="Courier New" w:hAnsi="Courier New"/>
          <w:sz w:val="16"/>
          <w:szCs w:val="16"/>
          <w:color w:val="auto"/>
        </w:rPr>
        <w:t>(0.06) Cumulative effect of accounting</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change.................... 0.40 --------- --------- -----</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Net</w:t>
      </w:r>
    </w:p>
    <w:p>
      <w:pPr>
        <w:jc w:val="center"/>
        <w:ind w:right="4839"/>
        <w:spacing w:after="0" w:line="236" w:lineRule="auto"/>
        <w:rPr>
          <w:sz w:val="20"/>
          <w:szCs w:val="20"/>
          <w:color w:val="auto"/>
        </w:rPr>
      </w:pPr>
      <w:r>
        <w:rPr>
          <w:rFonts w:ascii="Courier New" w:cs="Courier New" w:eastAsia="Courier New" w:hAnsi="Courier New"/>
          <w:sz w:val="16"/>
          <w:szCs w:val="16"/>
          <w:color w:val="auto"/>
        </w:rPr>
        <w:t>income................................................ $</w:t>
      </w:r>
    </w:p>
    <w:p>
      <w:pPr>
        <w:jc w:val="center"/>
        <w:ind w:right="4839"/>
        <w:spacing w:after="0" w:line="237" w:lineRule="auto"/>
        <w:rPr>
          <w:sz w:val="20"/>
          <w:szCs w:val="20"/>
          <w:color w:val="auto"/>
        </w:rPr>
      </w:pPr>
      <w:r>
        <w:rPr>
          <w:rFonts w:ascii="Courier New" w:cs="Courier New" w:eastAsia="Courier New" w:hAnsi="Courier New"/>
          <w:sz w:val="16"/>
          <w:szCs w:val="16"/>
          <w:color w:val="auto"/>
        </w:rPr>
        <w:t>0.63 $ 2.13 $ 1.30 ========= ========= ======== DILUTED</w:t>
      </w:r>
    </w:p>
    <w:p>
      <w:pPr>
        <w:jc w:val="center"/>
        <w:ind w:right="4839"/>
        <w:spacing w:after="0" w:line="237" w:lineRule="auto"/>
        <w:rPr>
          <w:sz w:val="20"/>
          <w:szCs w:val="20"/>
          <w:color w:val="auto"/>
        </w:rPr>
      </w:pPr>
      <w:r>
        <w:rPr>
          <w:rFonts w:ascii="Courier New" w:cs="Courier New" w:eastAsia="Courier New" w:hAnsi="Courier New"/>
          <w:sz w:val="16"/>
          <w:szCs w:val="16"/>
          <w:color w:val="auto"/>
        </w:rPr>
        <w:t>WEIGHTED AVERAGE NUMBER OF COMMON SHARES</w:t>
      </w:r>
    </w:p>
    <w:p>
      <w:pPr>
        <w:spacing w:after="0" w:line="237" w:lineRule="auto"/>
        <w:rPr>
          <w:sz w:val="20"/>
          <w:szCs w:val="20"/>
          <w:color w:val="auto"/>
        </w:rPr>
      </w:pPr>
      <w:r>
        <w:rPr>
          <w:rFonts w:ascii="Courier New" w:cs="Courier New" w:eastAsia="Courier New" w:hAnsi="Courier New"/>
          <w:sz w:val="16"/>
          <w:szCs w:val="16"/>
          <w:color w:val="auto"/>
        </w:rPr>
        <w:t>OUTSTANDING...............................................</w:t>
      </w:r>
    </w:p>
    <w:p>
      <w:pPr>
        <w:ind w:left="560"/>
        <w:spacing w:after="0" w:line="237" w:lineRule="auto"/>
        <w:rPr>
          <w:sz w:val="20"/>
          <w:szCs w:val="20"/>
          <w:color w:val="auto"/>
        </w:rPr>
      </w:pPr>
      <w:r>
        <w:rPr>
          <w:rFonts w:ascii="Courier New" w:cs="Courier New" w:eastAsia="Courier New" w:hAnsi="Courier New"/>
          <w:sz w:val="16"/>
          <w:szCs w:val="16"/>
          <w:color w:val="auto"/>
        </w:rPr>
        <w:t>964.5 948.7 819.9 ========= ========= ========</w:t>
      </w:r>
    </w:p>
    <w:p>
      <w:pPr>
        <w:spacing w:after="0" w:line="356"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See notes to consolidated financial statements.</w:t>
      </w:r>
    </w:p>
    <w:p>
      <w:pPr>
        <w:ind w:left="3620"/>
        <w:spacing w:after="0" w:line="236" w:lineRule="auto"/>
        <w:rPr>
          <w:sz w:val="20"/>
          <w:szCs w:val="20"/>
          <w:color w:val="auto"/>
        </w:rPr>
      </w:pPr>
      <w:r>
        <w:rPr>
          <w:rFonts w:ascii="Courier New" w:cs="Courier New" w:eastAsia="Courier New" w:hAnsi="Courier New"/>
          <w:sz w:val="16"/>
          <w:szCs w:val="16"/>
          <w:color w:val="auto"/>
        </w:rPr>
        <w:t>F-87</w:t>
      </w:r>
    </w:p>
    <w:p>
      <w:pPr>
        <w:sectPr>
          <w:pgSz w:w="11900" w:h="16838" w:orient="portrait"/>
          <w:cols w:equalWidth="0" w:num="1">
            <w:col w:w="10219"/>
          </w:cols>
          <w:pgMar w:left="240" w:top="136" w:right="1440" w:bottom="1440" w:gutter="0" w:footer="0" w:header="0"/>
        </w:sectPr>
      </w:pPr>
    </w:p>
    <w:bookmarkStart w:id="268" w:name="page269"/>
    <w:bookmarkEnd w:id="268"/>
    <w:p>
      <w:pPr>
        <w:ind w:left="20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CONSOLIDATED STATEMENT OF CASH FLOWS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ind w:left="80"/>
        <w:spacing w:after="0" w:line="236" w:lineRule="auto"/>
        <w:rPr>
          <w:sz w:val="20"/>
          <w:szCs w:val="20"/>
          <w:color w:val="auto"/>
        </w:rPr>
      </w:pPr>
      <w:r>
        <w:rPr>
          <w:rFonts w:ascii="Courier New" w:cs="Courier New" w:eastAsia="Courier New" w:hAnsi="Courier New"/>
          <w:sz w:val="16"/>
          <w:szCs w:val="16"/>
          <w:color w:val="auto"/>
        </w:rPr>
        <w:t>2001 2000 1999 --------- --------- --------- (DOLLARS IN</w:t>
      </w:r>
    </w:p>
    <w:p>
      <w:pPr>
        <w:ind w:left="1100"/>
        <w:spacing w:after="0" w:line="237" w:lineRule="auto"/>
        <w:rPr>
          <w:sz w:val="20"/>
          <w:szCs w:val="20"/>
          <w:color w:val="auto"/>
        </w:rPr>
      </w:pPr>
      <w:r>
        <w:rPr>
          <w:rFonts w:ascii="Courier New" w:cs="Courier New" w:eastAsia="Courier New" w:hAnsi="Courier New"/>
          <w:sz w:val="16"/>
          <w:szCs w:val="16"/>
          <w:color w:val="auto"/>
        </w:rPr>
        <w:t>MILLIONS) OPERATING ACTIVITIES Net</w:t>
      </w:r>
    </w:p>
    <w:p>
      <w:pPr>
        <w:ind w:left="80"/>
        <w:spacing w:after="0" w:line="237" w:lineRule="auto"/>
        <w:rPr>
          <w:sz w:val="20"/>
          <w:szCs w:val="20"/>
          <w:color w:val="auto"/>
        </w:rPr>
      </w:pPr>
      <w:r>
        <w:rPr>
          <w:rFonts w:ascii="Courier New" w:cs="Courier New" w:eastAsia="Courier New" w:hAnsi="Courier New"/>
          <w:sz w:val="16"/>
          <w:szCs w:val="16"/>
          <w:color w:val="auto"/>
        </w:rPr>
        <w:t>income................................................ $</w:t>
      </w:r>
    </w:p>
    <w:p>
      <w:pPr>
        <w:ind w:left="180"/>
        <w:spacing w:after="0" w:line="237" w:lineRule="auto"/>
        <w:rPr>
          <w:sz w:val="20"/>
          <w:szCs w:val="20"/>
          <w:color w:val="auto"/>
        </w:rPr>
      </w:pPr>
      <w:r>
        <w:rPr>
          <w:rFonts w:ascii="Courier New" w:cs="Courier New" w:eastAsia="Courier New" w:hAnsi="Courier New"/>
          <w:sz w:val="16"/>
          <w:szCs w:val="16"/>
          <w:color w:val="auto"/>
        </w:rPr>
        <w:t>608.6 $ 2,021.5 $ 1,065.7 Adjustments to reconcile net</w:t>
      </w:r>
    </w:p>
    <w:p>
      <w:pPr>
        <w:ind w:left="80"/>
        <w:spacing w:after="0" w:line="237" w:lineRule="auto"/>
        <w:rPr>
          <w:sz w:val="20"/>
          <w:szCs w:val="20"/>
          <w:color w:val="auto"/>
        </w:rPr>
      </w:pPr>
      <w:r>
        <w:rPr>
          <w:rFonts w:ascii="Courier New" w:cs="Courier New" w:eastAsia="Courier New" w:hAnsi="Courier New"/>
          <w:sz w:val="16"/>
          <w:szCs w:val="16"/>
          <w:color w:val="auto"/>
        </w:rPr>
        <w:t>income to net cash provided by operating activities from</w:t>
      </w:r>
    </w:p>
    <w:p>
      <w:pPr>
        <w:ind w:left="1660"/>
        <w:spacing w:after="0" w:line="237" w:lineRule="auto"/>
        <w:rPr>
          <w:sz w:val="20"/>
          <w:szCs w:val="20"/>
          <w:color w:val="auto"/>
        </w:rPr>
      </w:pPr>
      <w:r>
        <w:rPr>
          <w:rFonts w:ascii="Courier New" w:cs="Courier New" w:eastAsia="Courier New" w:hAnsi="Courier New"/>
          <w:sz w:val="16"/>
          <w:szCs w:val="16"/>
          <w:color w:val="auto"/>
        </w:rPr>
        <w:t>continuing operations:</w:t>
      </w:r>
    </w:p>
    <w:p>
      <w:pPr>
        <w:ind w:left="140"/>
        <w:spacing w:after="0" w:line="237" w:lineRule="auto"/>
        <w:rPr>
          <w:sz w:val="20"/>
          <w:szCs w:val="20"/>
          <w:color w:val="auto"/>
        </w:rPr>
      </w:pPr>
      <w:r>
        <w:rPr>
          <w:rFonts w:ascii="Courier New" w:cs="Courier New" w:eastAsia="Courier New" w:hAnsi="Courier New"/>
          <w:sz w:val="16"/>
          <w:szCs w:val="16"/>
          <w:color w:val="auto"/>
        </w:rPr>
        <w:t>Depreciation...........................................</w:t>
      </w:r>
    </w:p>
    <w:p>
      <w:pPr>
        <w:ind w:left="1800"/>
        <w:spacing w:after="0" w:line="237" w:lineRule="auto"/>
        <w:rPr>
          <w:sz w:val="20"/>
          <w:szCs w:val="20"/>
          <w:color w:val="auto"/>
        </w:rPr>
      </w:pPr>
      <w:r>
        <w:rPr>
          <w:rFonts w:ascii="Courier New" w:cs="Courier New" w:eastAsia="Courier New" w:hAnsi="Courier New"/>
          <w:sz w:val="16"/>
          <w:szCs w:val="16"/>
          <w:color w:val="auto"/>
        </w:rPr>
        <w:t>1,141.8 837.3 572.0</w:t>
      </w:r>
    </w:p>
    <w:p>
      <w:pPr>
        <w:ind w:left="140"/>
        <w:spacing w:after="0" w:line="236" w:lineRule="auto"/>
        <w:rPr>
          <w:sz w:val="20"/>
          <w:szCs w:val="20"/>
          <w:color w:val="auto"/>
        </w:rPr>
      </w:pPr>
      <w:r>
        <w:rPr>
          <w:rFonts w:ascii="Courier New" w:cs="Courier New" w:eastAsia="Courier New" w:hAnsi="Courier New"/>
          <w:sz w:val="16"/>
          <w:szCs w:val="16"/>
          <w:color w:val="auto"/>
        </w:rPr>
        <w:t>Amortization...........................................</w:t>
      </w:r>
    </w:p>
    <w:p>
      <w:pPr>
        <w:ind w:left="40"/>
        <w:spacing w:after="0" w:line="237" w:lineRule="auto"/>
        <w:rPr>
          <w:sz w:val="20"/>
          <w:szCs w:val="20"/>
          <w:color w:val="auto"/>
        </w:rPr>
      </w:pPr>
      <w:r>
        <w:rPr>
          <w:rFonts w:ascii="Courier New" w:cs="Courier New" w:eastAsia="Courier New" w:hAnsi="Courier New"/>
          <w:sz w:val="16"/>
          <w:szCs w:val="16"/>
          <w:color w:val="auto"/>
        </w:rPr>
        <w:t>2,306.2 1,794.0 644.0 Non-cash interest (income) expense,</w:t>
      </w:r>
    </w:p>
    <w:p>
      <w:pPr>
        <w:ind w:left="80"/>
        <w:spacing w:after="0" w:line="237" w:lineRule="auto"/>
        <w:rPr>
          <w:sz w:val="20"/>
          <w:szCs w:val="20"/>
          <w:color w:val="auto"/>
        </w:rPr>
      </w:pPr>
      <w:r>
        <w:rPr>
          <w:rFonts w:ascii="Courier New" w:cs="Courier New" w:eastAsia="Courier New" w:hAnsi="Courier New"/>
          <w:sz w:val="16"/>
          <w:szCs w:val="16"/>
          <w:color w:val="auto"/>
        </w:rPr>
        <w:t>net................ 40.2 (22.6) (27.8) Non-cash (income)</w:t>
      </w:r>
    </w:p>
    <w:p>
      <w:pPr>
        <w:ind w:left="320"/>
        <w:spacing w:after="0" w:line="237" w:lineRule="auto"/>
        <w:rPr>
          <w:sz w:val="20"/>
          <w:szCs w:val="20"/>
          <w:color w:val="auto"/>
        </w:rPr>
      </w:pPr>
      <w:r>
        <w:rPr>
          <w:rFonts w:ascii="Courier New" w:cs="Courier New" w:eastAsia="Courier New" w:hAnsi="Courier New"/>
          <w:sz w:val="16"/>
          <w:szCs w:val="16"/>
          <w:color w:val="auto"/>
        </w:rPr>
        <w:t>expense related to indexed debt...... (666.0) 666.0</w:t>
      </w:r>
    </w:p>
    <w:p>
      <w:pPr>
        <w:ind w:left="140"/>
        <w:spacing w:after="0" w:line="237" w:lineRule="auto"/>
        <w:rPr>
          <w:sz w:val="20"/>
          <w:szCs w:val="20"/>
          <w:color w:val="auto"/>
        </w:rPr>
      </w:pPr>
      <w:r>
        <w:rPr>
          <w:rFonts w:ascii="Courier New" w:cs="Courier New" w:eastAsia="Courier New" w:hAnsi="Courier New"/>
          <w:sz w:val="16"/>
          <w:szCs w:val="16"/>
          <w:color w:val="auto"/>
        </w:rPr>
        <w:t>Equity in net (income) losses of affiliates............</w:t>
      </w:r>
    </w:p>
    <w:p>
      <w:pPr>
        <w:ind w:left="180"/>
        <w:spacing w:after="0" w:line="237" w:lineRule="auto"/>
        <w:rPr>
          <w:sz w:val="20"/>
          <w:szCs w:val="20"/>
          <w:color w:val="auto"/>
        </w:rPr>
      </w:pPr>
      <w:r>
        <w:rPr>
          <w:rFonts w:ascii="Courier New" w:cs="Courier New" w:eastAsia="Courier New" w:hAnsi="Courier New"/>
          <w:sz w:val="16"/>
          <w:szCs w:val="16"/>
          <w:color w:val="auto"/>
        </w:rPr>
        <w:t>28.5 21.3 (1.4) Gains on investments and other income,</w:t>
      </w:r>
    </w:p>
    <w:p>
      <w:pPr>
        <w:ind w:left="140"/>
        <w:spacing w:after="0" w:line="237" w:lineRule="auto"/>
        <w:rPr>
          <w:sz w:val="20"/>
          <w:szCs w:val="20"/>
          <w:color w:val="auto"/>
        </w:rPr>
      </w:pPr>
      <w:r>
        <w:rPr>
          <w:rFonts w:ascii="Courier New" w:cs="Courier New" w:eastAsia="Courier New" w:hAnsi="Courier New"/>
          <w:sz w:val="16"/>
          <w:szCs w:val="16"/>
          <w:color w:val="auto"/>
        </w:rPr>
        <w:t>net............. (2,303.3) (3,679.3) (1,917.0) Minority</w:t>
      </w:r>
    </w:p>
    <w:p>
      <w:pPr>
        <w:ind w:left="280"/>
        <w:spacing w:after="0" w:line="237" w:lineRule="auto"/>
        <w:rPr>
          <w:sz w:val="20"/>
          <w:szCs w:val="20"/>
          <w:color w:val="auto"/>
        </w:rPr>
      </w:pPr>
      <w:r>
        <w:rPr>
          <w:rFonts w:ascii="Courier New" w:cs="Courier New" w:eastAsia="Courier New" w:hAnsi="Courier New"/>
          <w:sz w:val="16"/>
          <w:szCs w:val="16"/>
          <w:color w:val="auto"/>
        </w:rPr>
        <w:t>interest...................................... 160.4</w:t>
      </w:r>
    </w:p>
    <w:p>
      <w:pPr>
        <w:ind w:left="1580"/>
        <w:spacing w:after="0" w:line="236" w:lineRule="auto"/>
        <w:rPr>
          <w:sz w:val="20"/>
          <w:szCs w:val="20"/>
          <w:color w:val="auto"/>
        </w:rPr>
      </w:pPr>
      <w:r>
        <w:rPr>
          <w:rFonts w:ascii="Courier New" w:cs="Courier New" w:eastAsia="Courier New" w:hAnsi="Courier New"/>
          <w:sz w:val="16"/>
          <w:szCs w:val="16"/>
          <w:color w:val="auto"/>
        </w:rPr>
        <w:t>115.3 (4.6) Discontinued</w:t>
      </w:r>
    </w:p>
    <w:p>
      <w:pPr>
        <w:ind w:left="360"/>
        <w:spacing w:after="0" w:line="237" w:lineRule="auto"/>
        <w:rPr>
          <w:sz w:val="20"/>
          <w:szCs w:val="20"/>
          <w:color w:val="auto"/>
        </w:rPr>
      </w:pPr>
      <w:r>
        <w:rPr>
          <w:rFonts w:ascii="Courier New" w:cs="Courier New" w:eastAsia="Courier New" w:hAnsi="Courier New"/>
          <w:sz w:val="16"/>
          <w:szCs w:val="16"/>
          <w:color w:val="auto"/>
        </w:rPr>
        <w:t>operations................................ (335.8)</w:t>
      </w:r>
    </w:p>
    <w:p>
      <w:pPr>
        <w:ind w:left="140"/>
        <w:spacing w:after="0" w:line="237" w:lineRule="auto"/>
        <w:rPr>
          <w:sz w:val="20"/>
          <w:szCs w:val="20"/>
          <w:color w:val="auto"/>
        </w:rPr>
      </w:pPr>
      <w:r>
        <w:rPr>
          <w:rFonts w:ascii="Courier New" w:cs="Courier New" w:eastAsia="Courier New" w:hAnsi="Courier New"/>
          <w:sz w:val="16"/>
          <w:szCs w:val="16"/>
          <w:color w:val="auto"/>
        </w:rPr>
        <w:t>Extraordinary items....................................</w:t>
      </w:r>
    </w:p>
    <w:p>
      <w:pPr>
        <w:ind w:left="600"/>
        <w:spacing w:after="0" w:line="237" w:lineRule="auto"/>
        <w:rPr>
          <w:sz w:val="20"/>
          <w:szCs w:val="20"/>
          <w:color w:val="auto"/>
        </w:rPr>
      </w:pPr>
      <w:r>
        <w:rPr>
          <w:rFonts w:ascii="Courier New" w:cs="Courier New" w:eastAsia="Courier New" w:hAnsi="Courier New"/>
          <w:sz w:val="16"/>
          <w:szCs w:val="16"/>
          <w:color w:val="auto"/>
        </w:rPr>
        <w:t>1.5 23.6 51.0 Cumulative effect of accounting</w:t>
      </w:r>
    </w:p>
    <w:p>
      <w:pPr>
        <w:ind w:left="500"/>
        <w:spacing w:after="0" w:line="237" w:lineRule="auto"/>
        <w:rPr>
          <w:sz w:val="20"/>
          <w:szCs w:val="20"/>
          <w:color w:val="auto"/>
        </w:rPr>
      </w:pPr>
      <w:r>
        <w:rPr>
          <w:rFonts w:ascii="Courier New" w:cs="Courier New" w:eastAsia="Courier New" w:hAnsi="Courier New"/>
          <w:sz w:val="16"/>
          <w:szCs w:val="16"/>
          <w:color w:val="auto"/>
        </w:rPr>
        <w:t>change................. (384.5) Deferred income</w:t>
      </w:r>
    </w:p>
    <w:p>
      <w:pPr>
        <w:ind w:left="140"/>
        <w:spacing w:after="0" w:line="237" w:lineRule="auto"/>
        <w:rPr>
          <w:sz w:val="20"/>
          <w:szCs w:val="20"/>
          <w:color w:val="auto"/>
        </w:rPr>
      </w:pPr>
      <w:r>
        <w:rPr>
          <w:rFonts w:ascii="Courier New" w:cs="Courier New" w:eastAsia="Courier New" w:hAnsi="Courier New"/>
          <w:sz w:val="16"/>
          <w:szCs w:val="16"/>
          <w:color w:val="auto"/>
        </w:rPr>
        <w:t>taxes.................................. (240.7) 1,074.6</w:t>
      </w:r>
    </w:p>
    <w:p>
      <w:pPr>
        <w:ind w:left="2420"/>
        <w:spacing w:after="0" w:line="237" w:lineRule="auto"/>
        <w:rPr>
          <w:sz w:val="20"/>
          <w:szCs w:val="20"/>
          <w:color w:val="auto"/>
        </w:rPr>
      </w:pPr>
      <w:r>
        <w:rPr>
          <w:rFonts w:ascii="Courier New" w:cs="Courier New" w:eastAsia="Courier New" w:hAnsi="Courier New"/>
          <w:sz w:val="16"/>
          <w:szCs w:val="16"/>
          <w:color w:val="auto"/>
        </w:rPr>
        <w:t>(73.4)</w:t>
      </w:r>
    </w:p>
    <w:p>
      <w:pPr>
        <w:ind w:left="140"/>
        <w:spacing w:after="0" w:line="237" w:lineRule="auto"/>
        <w:rPr>
          <w:sz w:val="20"/>
          <w:szCs w:val="20"/>
          <w:color w:val="auto"/>
        </w:rPr>
      </w:pPr>
      <w:r>
        <w:rPr>
          <w:rFonts w:ascii="Courier New" w:cs="Courier New" w:eastAsia="Courier New" w:hAnsi="Courier New"/>
          <w:sz w:val="16"/>
          <w:szCs w:val="16"/>
          <w:color w:val="auto"/>
        </w:rPr>
        <w:t>Other..................................................</w:t>
      </w:r>
    </w:p>
    <w:p>
      <w:pPr>
        <w:ind w:left="280"/>
        <w:spacing w:after="0" w:line="236" w:lineRule="auto"/>
        <w:rPr>
          <w:sz w:val="20"/>
          <w:szCs w:val="20"/>
          <w:color w:val="auto"/>
        </w:rPr>
      </w:pPr>
      <w:r>
        <w:rPr>
          <w:rFonts w:ascii="Courier New" w:cs="Courier New" w:eastAsia="Courier New" w:hAnsi="Courier New"/>
          <w:sz w:val="16"/>
          <w:szCs w:val="16"/>
          <w:color w:val="auto"/>
        </w:rPr>
        <w:t>23.6 51.2 41.5 --------- --------- --------- 1,382.3</w:t>
      </w:r>
    </w:p>
    <w:p>
      <w:pPr>
        <w:ind w:left="80"/>
        <w:spacing w:after="0" w:line="237" w:lineRule="auto"/>
        <w:rPr>
          <w:sz w:val="20"/>
          <w:szCs w:val="20"/>
          <w:color w:val="auto"/>
        </w:rPr>
      </w:pPr>
      <w:r>
        <w:rPr>
          <w:rFonts w:ascii="Courier New" w:cs="Courier New" w:eastAsia="Courier New" w:hAnsi="Courier New"/>
          <w:sz w:val="16"/>
          <w:szCs w:val="16"/>
          <w:color w:val="auto"/>
        </w:rPr>
        <w:t>1,570.9 680.2 Changes in working capital, net of effects</w:t>
      </w:r>
    </w:p>
    <w:p>
      <w:pPr>
        <w:ind w:left="220"/>
        <w:spacing w:after="0" w:line="237" w:lineRule="auto"/>
        <w:rPr>
          <w:sz w:val="20"/>
          <w:szCs w:val="20"/>
          <w:color w:val="auto"/>
        </w:rPr>
      </w:pPr>
      <w:r>
        <w:rPr>
          <w:rFonts w:ascii="Courier New" w:cs="Courier New" w:eastAsia="Courier New" w:hAnsi="Courier New"/>
          <w:sz w:val="16"/>
          <w:szCs w:val="16"/>
          <w:color w:val="auto"/>
        </w:rPr>
        <w:t>of acquisitions and divestitures Increase in accounts</w:t>
      </w:r>
    </w:p>
    <w:p>
      <w:pPr>
        <w:ind w:left="180"/>
        <w:spacing w:after="0" w:line="237" w:lineRule="auto"/>
        <w:rPr>
          <w:sz w:val="20"/>
          <w:szCs w:val="20"/>
          <w:color w:val="auto"/>
        </w:rPr>
      </w:pPr>
      <w:r>
        <w:rPr>
          <w:rFonts w:ascii="Courier New" w:cs="Courier New" w:eastAsia="Courier New" w:hAnsi="Courier New"/>
          <w:sz w:val="16"/>
          <w:szCs w:val="16"/>
          <w:color w:val="auto"/>
        </w:rPr>
        <w:t>receivable, net................. (15.8) (195.8) (89.5)</w:t>
      </w:r>
    </w:p>
    <w:p>
      <w:pPr>
        <w:ind w:left="220"/>
        <w:spacing w:after="0" w:line="237" w:lineRule="auto"/>
        <w:rPr>
          <w:sz w:val="20"/>
          <w:szCs w:val="20"/>
          <w:color w:val="auto"/>
        </w:rPr>
      </w:pPr>
      <w:r>
        <w:rPr>
          <w:rFonts w:ascii="Courier New" w:cs="Courier New" w:eastAsia="Courier New" w:hAnsi="Courier New"/>
          <w:sz w:val="16"/>
          <w:szCs w:val="16"/>
          <w:color w:val="auto"/>
        </w:rPr>
        <w:t>Increase in inventories, net.........................</w:t>
      </w:r>
    </w:p>
    <w:p>
      <w:pPr>
        <w:ind w:left="40"/>
        <w:spacing w:after="0" w:line="237" w:lineRule="auto"/>
        <w:rPr>
          <w:sz w:val="20"/>
          <w:szCs w:val="20"/>
          <w:color w:val="auto"/>
        </w:rPr>
      </w:pPr>
      <w:r>
        <w:rPr>
          <w:rFonts w:ascii="Courier New" w:cs="Courier New" w:eastAsia="Courier New" w:hAnsi="Courier New"/>
          <w:sz w:val="16"/>
          <w:szCs w:val="16"/>
          <w:color w:val="auto"/>
        </w:rPr>
        <w:t>(16.0) (35.7) (91.9) (Increase) decrease in other current</w:t>
      </w:r>
    </w:p>
    <w:p>
      <w:pPr>
        <w:ind w:left="80"/>
        <w:spacing w:after="0" w:line="237" w:lineRule="auto"/>
        <w:rPr>
          <w:sz w:val="20"/>
          <w:szCs w:val="20"/>
          <w:color w:val="auto"/>
        </w:rPr>
      </w:pPr>
      <w:r>
        <w:rPr>
          <w:rFonts w:ascii="Courier New" w:cs="Courier New" w:eastAsia="Courier New" w:hAnsi="Courier New"/>
          <w:sz w:val="16"/>
          <w:szCs w:val="16"/>
          <w:color w:val="auto"/>
        </w:rPr>
        <w:t>assets.......... (27.1) 13.7 30.7 (Decrease) increase in</w:t>
      </w:r>
    </w:p>
    <w:p>
      <w:pPr>
        <w:ind w:left="280"/>
        <w:spacing w:after="0" w:line="237" w:lineRule="auto"/>
        <w:rPr>
          <w:sz w:val="20"/>
          <w:szCs w:val="20"/>
          <w:color w:val="auto"/>
        </w:rPr>
      </w:pPr>
      <w:r>
        <w:rPr>
          <w:rFonts w:ascii="Courier New" w:cs="Courier New" w:eastAsia="Courier New" w:hAnsi="Courier New"/>
          <w:sz w:val="16"/>
          <w:szCs w:val="16"/>
          <w:color w:val="auto"/>
        </w:rPr>
        <w:t>accounts payable, accrued expenses and other current</w:t>
      </w:r>
    </w:p>
    <w:p>
      <w:pPr>
        <w:ind w:left="40"/>
        <w:spacing w:after="0" w:line="236" w:lineRule="auto"/>
        <w:rPr>
          <w:sz w:val="20"/>
          <w:szCs w:val="20"/>
          <w:color w:val="auto"/>
        </w:rPr>
      </w:pPr>
      <w:r>
        <w:rPr>
          <w:rFonts w:ascii="Courier New" w:cs="Courier New" w:eastAsia="Courier New" w:hAnsi="Courier New"/>
          <w:sz w:val="16"/>
          <w:szCs w:val="16"/>
          <w:color w:val="auto"/>
        </w:rPr>
        <w:t>liabilities............ (93.9) (133.8) 719.9 --------- --</w:t>
      </w:r>
    </w:p>
    <w:p>
      <w:pPr>
        <w:ind w:left="40"/>
        <w:spacing w:after="0" w:line="237" w:lineRule="auto"/>
        <w:rPr>
          <w:sz w:val="20"/>
          <w:szCs w:val="20"/>
          <w:color w:val="auto"/>
        </w:rPr>
      </w:pPr>
      <w:r>
        <w:rPr>
          <w:rFonts w:ascii="Courier New" w:cs="Courier New" w:eastAsia="Courier New" w:hAnsi="Courier New"/>
          <w:sz w:val="16"/>
          <w:szCs w:val="16"/>
          <w:color w:val="auto"/>
        </w:rPr>
        <w:t>------- --------- (152.8) (351.6) 569.2 Net cash provided</w:t>
      </w:r>
    </w:p>
    <w:p>
      <w:pPr>
        <w:ind w:left="880"/>
        <w:spacing w:after="0" w:line="237" w:lineRule="auto"/>
        <w:rPr>
          <w:sz w:val="20"/>
          <w:szCs w:val="20"/>
          <w:color w:val="auto"/>
        </w:rPr>
      </w:pPr>
      <w:r>
        <w:rPr>
          <w:rFonts w:ascii="Courier New" w:cs="Courier New" w:eastAsia="Courier New" w:hAnsi="Courier New"/>
          <w:sz w:val="16"/>
          <w:szCs w:val="16"/>
          <w:color w:val="auto"/>
        </w:rPr>
        <w:t>by operating activities from continuing</w:t>
      </w:r>
    </w:p>
    <w:p>
      <w:pPr>
        <w:ind w:left="220"/>
        <w:spacing w:after="0" w:line="237" w:lineRule="auto"/>
        <w:rPr>
          <w:sz w:val="20"/>
          <w:szCs w:val="20"/>
          <w:color w:val="auto"/>
        </w:rPr>
      </w:pPr>
      <w:r>
        <w:rPr>
          <w:rFonts w:ascii="Courier New" w:cs="Courier New" w:eastAsia="Courier New" w:hAnsi="Courier New"/>
          <w:sz w:val="16"/>
          <w:szCs w:val="16"/>
          <w:color w:val="auto"/>
        </w:rPr>
        <w:t>operations........................... 1,229.5 1,219.3</w:t>
      </w:r>
    </w:p>
    <w:p>
      <w:pPr>
        <w:ind w:left="500"/>
        <w:spacing w:after="0" w:line="237" w:lineRule="auto"/>
        <w:rPr>
          <w:sz w:val="20"/>
          <w:szCs w:val="20"/>
          <w:color w:val="auto"/>
        </w:rPr>
      </w:pPr>
      <w:r>
        <w:rPr>
          <w:rFonts w:ascii="Courier New" w:cs="Courier New" w:eastAsia="Courier New" w:hAnsi="Courier New"/>
          <w:sz w:val="16"/>
          <w:szCs w:val="16"/>
          <w:color w:val="auto"/>
        </w:rPr>
        <w:t>1,249.4 --------- --------- --------- FINANCING</w:t>
      </w:r>
    </w:p>
    <w:p>
      <w:pPr>
        <w:ind w:left="1580"/>
        <w:spacing w:after="0" w:line="237" w:lineRule="auto"/>
        <w:rPr>
          <w:sz w:val="20"/>
          <w:szCs w:val="20"/>
          <w:color w:val="auto"/>
        </w:rPr>
      </w:pPr>
      <w:r>
        <w:rPr>
          <w:rFonts w:ascii="Courier New" w:cs="Courier New" w:eastAsia="Courier New" w:hAnsi="Courier New"/>
          <w:sz w:val="16"/>
          <w:szCs w:val="16"/>
          <w:color w:val="auto"/>
        </w:rPr>
        <w:t>ACTIVITIES Proceeds from</w:t>
      </w:r>
    </w:p>
    <w:p>
      <w:pPr>
        <w:ind w:left="280"/>
        <w:spacing w:after="0" w:line="237" w:lineRule="auto"/>
        <w:rPr>
          <w:sz w:val="20"/>
          <w:szCs w:val="20"/>
          <w:color w:val="auto"/>
        </w:rPr>
      </w:pPr>
      <w:r>
        <w:rPr>
          <w:rFonts w:ascii="Courier New" w:cs="Courier New" w:eastAsia="Courier New" w:hAnsi="Courier New"/>
          <w:sz w:val="16"/>
          <w:szCs w:val="16"/>
          <w:color w:val="auto"/>
        </w:rPr>
        <w:t>borrowings.................................. 5,686.4</w:t>
      </w:r>
    </w:p>
    <w:p>
      <w:pPr>
        <w:ind w:left="600"/>
        <w:spacing w:after="0" w:line="237" w:lineRule="auto"/>
        <w:rPr>
          <w:sz w:val="20"/>
          <w:szCs w:val="20"/>
          <w:color w:val="auto"/>
        </w:rPr>
      </w:pPr>
      <w:r>
        <w:rPr>
          <w:rFonts w:ascii="Courier New" w:cs="Courier New" w:eastAsia="Courier New" w:hAnsi="Courier New"/>
          <w:sz w:val="16"/>
          <w:szCs w:val="16"/>
          <w:color w:val="auto"/>
        </w:rPr>
        <w:t>5,435.3 2,786.6 Retirements and repayments of</w:t>
      </w:r>
    </w:p>
    <w:p>
      <w:pPr>
        <w:ind w:left="460"/>
        <w:spacing w:after="0" w:line="237" w:lineRule="auto"/>
        <w:rPr>
          <w:sz w:val="20"/>
          <w:szCs w:val="20"/>
          <w:color w:val="auto"/>
        </w:rPr>
      </w:pPr>
      <w:r>
        <w:rPr>
          <w:rFonts w:ascii="Courier New" w:cs="Courier New" w:eastAsia="Courier New" w:hAnsi="Courier New"/>
          <w:sz w:val="16"/>
          <w:szCs w:val="16"/>
          <w:color w:val="auto"/>
        </w:rPr>
        <w:t>debt........................ (4,187.7) (5,356.5)</w:t>
      </w:r>
    </w:p>
    <w:p>
      <w:pPr>
        <w:ind w:left="280"/>
        <w:spacing w:after="0" w:line="236" w:lineRule="auto"/>
        <w:rPr>
          <w:sz w:val="20"/>
          <w:szCs w:val="20"/>
          <w:color w:val="auto"/>
        </w:rPr>
      </w:pPr>
      <w:r>
        <w:rPr>
          <w:rFonts w:ascii="Courier New" w:cs="Courier New" w:eastAsia="Courier New" w:hAnsi="Courier New"/>
          <w:sz w:val="16"/>
          <w:szCs w:val="16"/>
          <w:color w:val="auto"/>
        </w:rPr>
        <w:t>(1,368.2) Issuances of common stock and sales of put</w:t>
      </w:r>
    </w:p>
    <w:p>
      <w:pPr>
        <w:ind w:left="1900"/>
        <w:spacing w:after="0" w:line="237" w:lineRule="auto"/>
        <w:rPr>
          <w:sz w:val="20"/>
          <w:szCs w:val="20"/>
          <w:color w:val="auto"/>
        </w:rPr>
      </w:pPr>
      <w:r>
        <w:rPr>
          <w:rFonts w:ascii="Courier New" w:cs="Courier New" w:eastAsia="Courier New" w:hAnsi="Courier New"/>
          <w:sz w:val="16"/>
          <w:szCs w:val="16"/>
          <w:color w:val="auto"/>
        </w:rPr>
        <w:t>options on common</w:t>
      </w:r>
    </w:p>
    <w:p>
      <w:pPr>
        <w:ind w:left="220"/>
        <w:spacing w:after="0" w:line="237" w:lineRule="auto"/>
        <w:rPr>
          <w:sz w:val="20"/>
          <w:szCs w:val="20"/>
          <w:color w:val="auto"/>
        </w:rPr>
      </w:pPr>
      <w:r>
        <w:rPr>
          <w:rFonts w:ascii="Courier New" w:cs="Courier New" w:eastAsia="Courier New" w:hAnsi="Courier New"/>
          <w:sz w:val="16"/>
          <w:szCs w:val="16"/>
          <w:color w:val="auto"/>
        </w:rPr>
        <w:t>stock........................................... 27.2</w:t>
      </w:r>
    </w:p>
    <w:p>
      <w:pPr>
        <w:ind w:left="1240"/>
        <w:spacing w:after="0" w:line="237" w:lineRule="auto"/>
        <w:rPr>
          <w:sz w:val="20"/>
          <w:szCs w:val="20"/>
          <w:color w:val="auto"/>
        </w:rPr>
      </w:pPr>
      <w:r>
        <w:rPr>
          <w:rFonts w:ascii="Courier New" w:cs="Courier New" w:eastAsia="Courier New" w:hAnsi="Courier New"/>
          <w:sz w:val="16"/>
          <w:szCs w:val="16"/>
          <w:color w:val="auto"/>
        </w:rPr>
        <w:t>30.5 17.1 Repurchases of common</w:t>
      </w:r>
    </w:p>
    <w:p>
      <w:pPr>
        <w:ind w:left="320"/>
        <w:spacing w:after="0" w:line="237" w:lineRule="auto"/>
        <w:rPr>
          <w:sz w:val="20"/>
          <w:szCs w:val="20"/>
          <w:color w:val="auto"/>
        </w:rPr>
      </w:pPr>
      <w:r>
        <w:rPr>
          <w:rFonts w:ascii="Courier New" w:cs="Courier New" w:eastAsia="Courier New" w:hAnsi="Courier New"/>
          <w:sz w:val="16"/>
          <w:szCs w:val="16"/>
          <w:color w:val="auto"/>
        </w:rPr>
        <w:t>stock............................... (27.1) (324.9)</w:t>
      </w:r>
    </w:p>
    <w:p>
      <w:pPr>
        <w:ind w:left="2420"/>
        <w:spacing w:after="0" w:line="237" w:lineRule="auto"/>
        <w:rPr>
          <w:sz w:val="20"/>
          <w:szCs w:val="20"/>
          <w:color w:val="auto"/>
        </w:rPr>
      </w:pPr>
      <w:r>
        <w:rPr>
          <w:rFonts w:ascii="Courier New" w:cs="Courier New" w:eastAsia="Courier New" w:hAnsi="Courier New"/>
          <w:sz w:val="16"/>
          <w:szCs w:val="16"/>
          <w:color w:val="auto"/>
        </w:rPr>
        <w:t>(30.7)</w:t>
      </w:r>
    </w:p>
    <w:p>
      <w:pPr>
        <w:spacing w:after="0" w:line="237" w:lineRule="auto"/>
        <w:rPr>
          <w:sz w:val="20"/>
          <w:szCs w:val="20"/>
          <w:color w:val="auto"/>
        </w:rPr>
      </w:pPr>
      <w:r>
        <w:rPr>
          <w:rFonts w:ascii="Courier New" w:cs="Courier New" w:eastAsia="Courier New" w:hAnsi="Courier New"/>
          <w:sz w:val="16"/>
          <w:szCs w:val="16"/>
          <w:color w:val="auto"/>
        </w:rPr>
        <w:t>Dividends.................................................</w:t>
      </w:r>
    </w:p>
    <w:p>
      <w:pPr>
        <w:ind w:left="1580"/>
        <w:spacing w:after="0" w:line="237" w:lineRule="auto"/>
        <w:rPr>
          <w:sz w:val="20"/>
          <w:szCs w:val="20"/>
          <w:color w:val="auto"/>
        </w:rPr>
      </w:pPr>
      <w:r>
        <w:rPr>
          <w:rFonts w:ascii="Courier New" w:cs="Courier New" w:eastAsia="Courier New" w:hAnsi="Courier New"/>
          <w:sz w:val="16"/>
          <w:szCs w:val="16"/>
          <w:color w:val="auto"/>
        </w:rPr>
        <w:t>(9.4) Deferred financing</w:t>
      </w:r>
    </w:p>
    <w:p>
      <w:pPr>
        <w:ind w:left="220"/>
        <w:spacing w:after="0" w:line="236" w:lineRule="auto"/>
        <w:rPr>
          <w:sz w:val="20"/>
          <w:szCs w:val="20"/>
          <w:color w:val="auto"/>
        </w:rPr>
      </w:pPr>
      <w:r>
        <w:rPr>
          <w:rFonts w:ascii="Courier New" w:cs="Courier New" w:eastAsia="Courier New" w:hAnsi="Courier New"/>
          <w:sz w:val="16"/>
          <w:szCs w:val="16"/>
          <w:color w:val="auto"/>
        </w:rPr>
        <w:t>costs.................................. (22.5) (55.8)</w:t>
      </w:r>
    </w:p>
    <w:p>
      <w:pPr>
        <w:ind w:left="2420"/>
        <w:spacing w:after="0" w:line="237" w:lineRule="auto"/>
        <w:rPr>
          <w:sz w:val="20"/>
          <w:szCs w:val="20"/>
          <w:color w:val="auto"/>
        </w:rPr>
      </w:pPr>
      <w:r>
        <w:rPr>
          <w:rFonts w:ascii="Courier New" w:cs="Courier New" w:eastAsia="Courier New" w:hAnsi="Courier New"/>
          <w:sz w:val="16"/>
          <w:szCs w:val="16"/>
          <w:color w:val="auto"/>
        </w:rPr>
        <w:t>(51.0)</w:t>
      </w:r>
    </w:p>
    <w:p>
      <w:pPr>
        <w:spacing w:after="0" w:line="237" w:lineRule="auto"/>
        <w:rPr>
          <w:sz w:val="20"/>
          <w:szCs w:val="20"/>
          <w:color w:val="auto"/>
        </w:rPr>
      </w:pPr>
      <w:r>
        <w:rPr>
          <w:rFonts w:ascii="Courier New" w:cs="Courier New" w:eastAsia="Courier New" w:hAnsi="Courier New"/>
          <w:sz w:val="16"/>
          <w:szCs w:val="16"/>
          <w:color w:val="auto"/>
        </w:rPr>
        <w:t>Other.....................................................</w:t>
      </w:r>
    </w:p>
    <w:p>
      <w:pPr>
        <w:ind w:left="80"/>
        <w:spacing w:after="0" w:line="237" w:lineRule="auto"/>
        <w:rPr>
          <w:sz w:val="20"/>
          <w:szCs w:val="20"/>
          <w:color w:val="auto"/>
        </w:rPr>
      </w:pPr>
      <w:r>
        <w:rPr>
          <w:rFonts w:ascii="Courier New" w:cs="Courier New" w:eastAsia="Courier New" w:hAnsi="Courier New"/>
          <w:sz w:val="16"/>
          <w:szCs w:val="16"/>
          <w:color w:val="auto"/>
        </w:rPr>
        <w:t>(3.0) --------- --------- --------- Net cash provided by</w:t>
      </w:r>
    </w:p>
    <w:p>
      <w:pPr>
        <w:ind w:left="560"/>
        <w:spacing w:after="0" w:line="237" w:lineRule="auto"/>
        <w:rPr>
          <w:sz w:val="20"/>
          <w:szCs w:val="20"/>
          <w:color w:val="auto"/>
        </w:rPr>
      </w:pPr>
      <w:r>
        <w:rPr>
          <w:rFonts w:ascii="Courier New" w:cs="Courier New" w:eastAsia="Courier New" w:hAnsi="Courier New"/>
          <w:sz w:val="16"/>
          <w:szCs w:val="16"/>
          <w:color w:val="auto"/>
        </w:rPr>
        <w:t>(used in) financing activities from 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 1,476.3 (271.4) 1,341.4 --------- -</w:t>
      </w:r>
    </w:p>
    <w:p>
      <w:pPr>
        <w:ind w:left="40"/>
        <w:spacing w:after="0" w:line="237" w:lineRule="auto"/>
        <w:rPr>
          <w:sz w:val="20"/>
          <w:szCs w:val="20"/>
          <w:color w:val="auto"/>
        </w:rPr>
      </w:pPr>
      <w:r>
        <w:rPr>
          <w:rFonts w:ascii="Courier New" w:cs="Courier New" w:eastAsia="Courier New" w:hAnsi="Courier New"/>
          <w:sz w:val="16"/>
          <w:szCs w:val="16"/>
          <w:color w:val="auto"/>
        </w:rPr>
        <w:t>-------- --------- INVESTING ACTIVITIES Acquisitions, net</w:t>
      </w:r>
    </w:p>
    <w:p>
      <w:pPr>
        <w:ind w:left="360"/>
        <w:spacing w:after="0" w:line="237" w:lineRule="auto"/>
        <w:rPr>
          <w:sz w:val="20"/>
          <w:szCs w:val="20"/>
          <w:color w:val="auto"/>
        </w:rPr>
      </w:pPr>
      <w:r>
        <w:rPr>
          <w:rFonts w:ascii="Courier New" w:cs="Courier New" w:eastAsia="Courier New" w:hAnsi="Courier New"/>
          <w:sz w:val="16"/>
          <w:szCs w:val="16"/>
          <w:color w:val="auto"/>
        </w:rPr>
        <w:t>of cash acquired........................ (1,329.0)</w:t>
      </w:r>
    </w:p>
    <w:p>
      <w:pPr>
        <w:ind w:left="420"/>
        <w:spacing w:after="0" w:line="236" w:lineRule="auto"/>
        <w:rPr>
          <w:sz w:val="20"/>
          <w:szCs w:val="20"/>
          <w:color w:val="auto"/>
        </w:rPr>
      </w:pPr>
      <w:r>
        <w:rPr>
          <w:rFonts w:ascii="Courier New" w:cs="Courier New" w:eastAsia="Courier New" w:hAnsi="Courier New"/>
          <w:sz w:val="16"/>
          <w:szCs w:val="16"/>
          <w:color w:val="auto"/>
        </w:rPr>
        <w:t>(187.3) (755.2) Proceeds from liquidated damages,</w:t>
      </w:r>
    </w:p>
    <w:p>
      <w:pPr>
        <w:ind w:left="140"/>
        <w:spacing w:after="0" w:line="237" w:lineRule="auto"/>
        <w:rPr>
          <w:sz w:val="20"/>
          <w:szCs w:val="20"/>
          <w:color w:val="auto"/>
        </w:rPr>
      </w:pPr>
      <w:r>
        <w:rPr>
          <w:rFonts w:ascii="Courier New" w:cs="Courier New" w:eastAsia="Courier New" w:hAnsi="Courier New"/>
          <w:sz w:val="16"/>
          <w:szCs w:val="16"/>
          <w:color w:val="auto"/>
        </w:rPr>
        <w:t>net..................... 1,460.0 Proceeds from sales of</w:t>
      </w:r>
    </w:p>
    <w:p>
      <w:pPr>
        <w:ind w:left="920"/>
        <w:spacing w:after="0" w:line="237" w:lineRule="auto"/>
        <w:rPr>
          <w:sz w:val="20"/>
          <w:szCs w:val="20"/>
          <w:color w:val="auto"/>
        </w:rPr>
      </w:pPr>
      <w:r>
        <w:rPr>
          <w:rFonts w:ascii="Courier New" w:cs="Courier New" w:eastAsia="Courier New" w:hAnsi="Courier New"/>
          <w:sz w:val="16"/>
          <w:szCs w:val="16"/>
          <w:color w:val="auto"/>
        </w:rPr>
        <w:t>(purchases of) short-term investments,</w:t>
      </w:r>
    </w:p>
    <w:p>
      <w:pPr>
        <w:ind w:left="80"/>
        <w:spacing w:after="0" w:line="237" w:lineRule="auto"/>
        <w:rPr>
          <w:sz w:val="20"/>
          <w:szCs w:val="20"/>
          <w:color w:val="auto"/>
        </w:rPr>
      </w:pPr>
      <w:r>
        <w:rPr>
          <w:rFonts w:ascii="Courier New" w:cs="Courier New" w:eastAsia="Courier New" w:hAnsi="Courier New"/>
          <w:sz w:val="16"/>
          <w:szCs w:val="16"/>
          <w:color w:val="auto"/>
        </w:rPr>
        <w:t>net....................................... (6.2) 1,028.1</w:t>
      </w:r>
    </w:p>
    <w:p>
      <w:pPr>
        <w:ind w:left="320"/>
        <w:spacing w:after="0" w:line="237" w:lineRule="auto"/>
        <w:rPr>
          <w:sz w:val="20"/>
          <w:szCs w:val="20"/>
          <w:color w:val="auto"/>
        </w:rPr>
      </w:pPr>
      <w:r>
        <w:rPr>
          <w:rFonts w:ascii="Courier New" w:cs="Courier New" w:eastAsia="Courier New" w:hAnsi="Courier New"/>
          <w:sz w:val="16"/>
          <w:szCs w:val="16"/>
          <w:color w:val="auto"/>
        </w:rPr>
        <w:t>(1,035.5) Capital contributions to and purchases of</w:t>
      </w:r>
    </w:p>
    <w:p>
      <w:pPr>
        <w:ind w:left="220"/>
        <w:spacing w:after="0" w:line="237" w:lineRule="auto"/>
        <w:rPr>
          <w:sz w:val="20"/>
          <w:szCs w:val="20"/>
          <w:color w:val="auto"/>
        </w:rPr>
      </w:pPr>
      <w:r>
        <w:rPr>
          <w:rFonts w:ascii="Courier New" w:cs="Courier New" w:eastAsia="Courier New" w:hAnsi="Courier New"/>
          <w:sz w:val="16"/>
          <w:szCs w:val="16"/>
          <w:color w:val="auto"/>
        </w:rPr>
        <w:t>investments..... (317.0) (1,010.7) (2,012.2) Proceeds</w:t>
      </w:r>
    </w:p>
    <w:p>
      <w:pPr>
        <w:ind w:left="40"/>
        <w:spacing w:after="0" w:line="237" w:lineRule="auto"/>
        <w:rPr>
          <w:sz w:val="20"/>
          <w:szCs w:val="20"/>
          <w:color w:val="auto"/>
        </w:rPr>
      </w:pPr>
      <w:r>
        <w:rPr>
          <w:rFonts w:ascii="Courier New" w:cs="Courier New" w:eastAsia="Courier New" w:hAnsi="Courier New"/>
          <w:sz w:val="16"/>
          <w:szCs w:val="16"/>
          <w:color w:val="auto"/>
        </w:rPr>
        <w:t>from sales of investments........................ 1,172.8</w:t>
      </w:r>
    </w:p>
    <w:p>
      <w:pPr>
        <w:ind w:left="1800"/>
        <w:spacing w:after="0" w:line="237" w:lineRule="auto"/>
        <w:rPr>
          <w:sz w:val="20"/>
          <w:szCs w:val="20"/>
          <w:color w:val="auto"/>
        </w:rPr>
      </w:pPr>
      <w:r>
        <w:rPr>
          <w:rFonts w:ascii="Courier New" w:cs="Courier New" w:eastAsia="Courier New" w:hAnsi="Courier New"/>
          <w:sz w:val="16"/>
          <w:szCs w:val="16"/>
          <w:color w:val="auto"/>
        </w:rPr>
        <w:t>997.3 599.8 Capital</w:t>
      </w:r>
    </w:p>
    <w:p>
      <w:pPr>
        <w:ind w:left="360"/>
        <w:spacing w:after="0" w:line="236" w:lineRule="auto"/>
        <w:rPr>
          <w:sz w:val="20"/>
          <w:szCs w:val="20"/>
          <w:color w:val="auto"/>
        </w:rPr>
      </w:pPr>
      <w:r>
        <w:rPr>
          <w:rFonts w:ascii="Courier New" w:cs="Courier New" w:eastAsia="Courier New" w:hAnsi="Courier New"/>
          <w:sz w:val="16"/>
          <w:szCs w:val="16"/>
          <w:color w:val="auto"/>
        </w:rPr>
        <w:t>expenditures......................................</w:t>
      </w:r>
    </w:p>
    <w:p>
      <w:pPr>
        <w:ind w:left="180"/>
        <w:spacing w:after="0" w:line="237" w:lineRule="auto"/>
        <w:rPr>
          <w:sz w:val="20"/>
          <w:szCs w:val="20"/>
          <w:color w:val="auto"/>
        </w:rPr>
      </w:pPr>
      <w:r>
        <w:rPr>
          <w:rFonts w:ascii="Courier New" w:cs="Courier New" w:eastAsia="Courier New" w:hAnsi="Courier New"/>
          <w:sz w:val="16"/>
          <w:szCs w:val="16"/>
          <w:color w:val="auto"/>
        </w:rPr>
        <w:t>(2,181.7) (1,636.8) (893.8) Sale of subsidiary, net of</w:t>
      </w:r>
    </w:p>
    <w:p>
      <w:pPr>
        <w:ind w:left="360"/>
        <w:spacing w:after="0" w:line="237" w:lineRule="auto"/>
        <w:rPr>
          <w:sz w:val="20"/>
          <w:szCs w:val="20"/>
          <w:color w:val="auto"/>
        </w:rPr>
      </w:pPr>
      <w:r>
        <w:rPr>
          <w:rFonts w:ascii="Courier New" w:cs="Courier New" w:eastAsia="Courier New" w:hAnsi="Courier New"/>
          <w:sz w:val="16"/>
          <w:szCs w:val="16"/>
          <w:color w:val="auto"/>
        </w:rPr>
        <w:t>cash sold...................... 361.1 Additions to</w:t>
      </w:r>
    </w:p>
    <w:p>
      <w:pPr>
        <w:ind w:left="220"/>
        <w:spacing w:after="0" w:line="237" w:lineRule="auto"/>
        <w:rPr>
          <w:sz w:val="20"/>
          <w:szCs w:val="20"/>
          <w:color w:val="auto"/>
        </w:rPr>
      </w:pPr>
      <w:r>
        <w:rPr>
          <w:rFonts w:ascii="Courier New" w:cs="Courier New" w:eastAsia="Courier New" w:hAnsi="Courier New"/>
          <w:sz w:val="16"/>
          <w:szCs w:val="16"/>
          <w:color w:val="auto"/>
        </w:rPr>
        <w:t>intangible and other noncurrent assets....... (346.2)</w:t>
      </w:r>
    </w:p>
    <w:p>
      <w:pPr>
        <w:ind w:left="180"/>
        <w:spacing w:after="0" w:line="237" w:lineRule="auto"/>
        <w:rPr>
          <w:sz w:val="20"/>
          <w:szCs w:val="20"/>
          <w:color w:val="auto"/>
        </w:rPr>
      </w:pPr>
      <w:r>
        <w:rPr>
          <w:rFonts w:ascii="Courier New" w:cs="Courier New" w:eastAsia="Courier New" w:hAnsi="Courier New"/>
          <w:sz w:val="16"/>
          <w:szCs w:val="16"/>
          <w:color w:val="auto"/>
        </w:rPr>
        <w:t>(409.2) (263.5) --------- --------- --------- Net cash</w:t>
      </w:r>
    </w:p>
    <w:p>
      <w:pPr>
        <w:ind w:left="640"/>
        <w:spacing w:after="0" w:line="237" w:lineRule="auto"/>
        <w:rPr>
          <w:sz w:val="20"/>
          <w:szCs w:val="20"/>
          <w:color w:val="auto"/>
        </w:rPr>
      </w:pPr>
      <w:r>
        <w:rPr>
          <w:rFonts w:ascii="Courier New" w:cs="Courier New" w:eastAsia="Courier New" w:hAnsi="Courier New"/>
          <w:sz w:val="16"/>
          <w:szCs w:val="16"/>
          <w:color w:val="auto"/>
        </w:rPr>
        <w:t>used in investing activities from 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 (3,007.3) (1,218.6)</w:t>
      </w:r>
    </w:p>
    <w:p>
      <w:pPr>
        <w:ind w:left="360"/>
        <w:spacing w:after="0" w:line="237" w:lineRule="auto"/>
        <w:rPr>
          <w:sz w:val="20"/>
          <w:szCs w:val="20"/>
          <w:color w:val="auto"/>
        </w:rPr>
      </w:pPr>
      <w:r>
        <w:rPr>
          <w:rFonts w:ascii="Courier New" w:cs="Courier New" w:eastAsia="Courier New" w:hAnsi="Courier New"/>
          <w:sz w:val="16"/>
          <w:szCs w:val="16"/>
          <w:color w:val="auto"/>
        </w:rPr>
        <w:t>(2,539.3) --------- --------- --------- (DECREASE)</w:t>
      </w:r>
    </w:p>
    <w:p>
      <w:pPr>
        <w:ind w:left="320"/>
        <w:spacing w:after="0" w:line="236" w:lineRule="auto"/>
        <w:rPr>
          <w:sz w:val="20"/>
          <w:szCs w:val="20"/>
          <w:color w:val="auto"/>
        </w:rPr>
      </w:pPr>
      <w:r>
        <w:rPr>
          <w:rFonts w:ascii="Courier New" w:cs="Courier New" w:eastAsia="Courier New" w:hAnsi="Courier New"/>
          <w:sz w:val="16"/>
          <w:szCs w:val="16"/>
          <w:color w:val="auto"/>
        </w:rPr>
        <w:t>INCREASE IN CASH AND CASH EQUIVALENTS -- CONTINUING</w:t>
      </w:r>
    </w:p>
    <w:p>
      <w:pPr>
        <w:ind w:left="220"/>
        <w:spacing w:after="0" w:line="237" w:lineRule="auto"/>
        <w:rPr>
          <w:sz w:val="20"/>
          <w:szCs w:val="20"/>
          <w:color w:val="auto"/>
        </w:rPr>
      </w:pPr>
      <w:r>
        <w:rPr>
          <w:rFonts w:ascii="Courier New" w:cs="Courier New" w:eastAsia="Courier New" w:hAnsi="Courier New"/>
          <w:sz w:val="16"/>
          <w:szCs w:val="16"/>
          <w:color w:val="auto"/>
        </w:rPr>
        <w:t>OPERATIONS...................... (301.5) (270.7) 51.5</w:t>
      </w:r>
    </w:p>
    <w:p>
      <w:pPr>
        <w:ind w:left="880"/>
        <w:spacing w:after="0" w:line="237" w:lineRule="auto"/>
        <w:rPr>
          <w:sz w:val="20"/>
          <w:szCs w:val="20"/>
          <w:color w:val="auto"/>
        </w:rPr>
      </w:pPr>
      <w:r>
        <w:rPr>
          <w:rFonts w:ascii="Courier New" w:cs="Courier New" w:eastAsia="Courier New" w:hAnsi="Courier New"/>
          <w:sz w:val="16"/>
          <w:szCs w:val="16"/>
          <w:color w:val="auto"/>
        </w:rPr>
        <w:t>CASH AND CASH EQUIVALENTS, beginning of</w:t>
      </w:r>
    </w:p>
    <w:p>
      <w:pPr>
        <w:ind w:left="40"/>
        <w:spacing w:after="0" w:line="237" w:lineRule="auto"/>
        <w:rPr>
          <w:sz w:val="20"/>
          <w:szCs w:val="20"/>
          <w:color w:val="auto"/>
        </w:rPr>
      </w:pPr>
      <w:r>
        <w:rPr>
          <w:rFonts w:ascii="Courier New" w:cs="Courier New" w:eastAsia="Courier New" w:hAnsi="Courier New"/>
          <w:sz w:val="16"/>
          <w:szCs w:val="16"/>
          <w:color w:val="auto"/>
        </w:rPr>
        <w:t>year................ 651.5 922.2 870.7 --------- --------</w:t>
      </w:r>
    </w:p>
    <w:p>
      <w:pPr>
        <w:ind w:left="600"/>
        <w:spacing w:after="0" w:line="237" w:lineRule="auto"/>
        <w:rPr>
          <w:sz w:val="20"/>
          <w:szCs w:val="20"/>
          <w:color w:val="auto"/>
        </w:rPr>
      </w:pPr>
      <w:r>
        <w:rPr>
          <w:rFonts w:ascii="Courier New" w:cs="Courier New" w:eastAsia="Courier New" w:hAnsi="Courier New"/>
          <w:sz w:val="16"/>
          <w:szCs w:val="16"/>
          <w:color w:val="auto"/>
        </w:rPr>
        <w:t>- --------- CASH AND CASH EQUIVALENTS, end of</w:t>
      </w:r>
    </w:p>
    <w:p>
      <w:pPr>
        <w:ind w:left="360"/>
        <w:spacing w:after="0" w:line="237" w:lineRule="auto"/>
        <w:rPr>
          <w:sz w:val="20"/>
          <w:szCs w:val="20"/>
          <w:color w:val="auto"/>
        </w:rPr>
      </w:pPr>
      <w:r>
        <w:rPr>
          <w:rFonts w:ascii="Courier New" w:cs="Courier New" w:eastAsia="Courier New" w:hAnsi="Courier New"/>
          <w:sz w:val="16"/>
          <w:szCs w:val="16"/>
          <w:color w:val="auto"/>
        </w:rPr>
        <w:t>year...................... $ 350.0 $ 651.5 $ 922.2</w:t>
      </w:r>
    </w:p>
    <w:p>
      <w:pPr>
        <w:ind w:left="1340"/>
        <w:spacing w:after="0" w:line="237" w:lineRule="auto"/>
        <w:rPr>
          <w:sz w:val="20"/>
          <w:szCs w:val="20"/>
          <w:color w:val="auto"/>
        </w:rPr>
      </w:pPr>
      <w:r>
        <w:rPr>
          <w:rFonts w:ascii="Courier New" w:cs="Courier New" w:eastAsia="Courier New" w:hAnsi="Courier New"/>
          <w:sz w:val="16"/>
          <w:szCs w:val="16"/>
          <w:color w:val="auto"/>
        </w:rPr>
        <w:t>========= ========= =========</w:t>
      </w:r>
    </w:p>
    <w:p>
      <w:pPr>
        <w:spacing w:after="0" w:line="356"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See notes to consolidated financial statements.</w:t>
      </w:r>
    </w:p>
    <w:p>
      <w:pPr>
        <w:ind w:left="3620"/>
        <w:spacing w:after="0" w:line="236" w:lineRule="auto"/>
        <w:rPr>
          <w:sz w:val="20"/>
          <w:szCs w:val="20"/>
          <w:color w:val="auto"/>
        </w:rPr>
      </w:pPr>
      <w:r>
        <w:rPr>
          <w:rFonts w:ascii="Courier New" w:cs="Courier New" w:eastAsia="Courier New" w:hAnsi="Courier New"/>
          <w:sz w:val="16"/>
          <w:szCs w:val="16"/>
          <w:color w:val="auto"/>
        </w:rPr>
        <w:t>F-88</w:t>
      </w:r>
    </w:p>
    <w:p>
      <w:pPr>
        <w:sectPr>
          <w:pgSz w:w="11900" w:h="16838" w:orient="portrait"/>
          <w:cols w:equalWidth="0" w:num="1">
            <w:col w:w="10219"/>
          </w:cols>
          <w:pgMar w:left="240" w:top="648" w:right="1440" w:bottom="0" w:gutter="0" w:footer="0" w:header="0"/>
        </w:sectPr>
      </w:pPr>
    </w:p>
    <w:bookmarkStart w:id="269" w:name="page270"/>
    <w:bookmarkEnd w:id="269"/>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83" w:lineRule="exact"/>
        <w:rPr>
          <w:sz w:val="20"/>
          <w:szCs w:val="20"/>
          <w:color w:val="auto"/>
        </w:rPr>
      </w:pPr>
    </w:p>
    <w:p>
      <w:pPr>
        <w:ind w:left="40" w:right="4359" w:firstLine="1537"/>
        <w:spacing w:after="0" w:line="234" w:lineRule="auto"/>
        <w:rPr>
          <w:sz w:val="20"/>
          <w:szCs w:val="20"/>
          <w:color w:val="auto"/>
        </w:rPr>
      </w:pPr>
      <w:r>
        <w:rPr>
          <w:rFonts w:ascii="Courier New" w:cs="Courier New" w:eastAsia="Courier New" w:hAnsi="Courier New"/>
          <w:sz w:val="16"/>
          <w:szCs w:val="16"/>
          <w:color w:val="auto"/>
        </w:rPr>
        <w:t>CONSOLIDATED STATEMENT OF STOCKHOLDERS' EQUITY PREFERRED STOCK COMMON STOCK RETAINED ----</w:t>
      </w:r>
    </w:p>
    <w:p>
      <w:pPr>
        <w:ind w:left="180"/>
        <w:spacing w:after="0" w:line="237" w:lineRule="auto"/>
        <w:rPr>
          <w:sz w:val="20"/>
          <w:szCs w:val="20"/>
          <w:color w:val="auto"/>
        </w:rPr>
      </w:pPr>
      <w:r>
        <w:rPr>
          <w:rFonts w:ascii="Courier New" w:cs="Courier New" w:eastAsia="Courier New" w:hAnsi="Courier New"/>
          <w:sz w:val="16"/>
          <w:szCs w:val="16"/>
          <w:color w:val="auto"/>
        </w:rPr>
        <w:t>----------- ---------------------------</w:t>
      </w:r>
    </w:p>
    <w:p>
      <w:pPr>
        <w:ind w:left="80"/>
        <w:spacing w:after="0" w:line="237" w:lineRule="auto"/>
        <w:rPr>
          <w:sz w:val="20"/>
          <w:szCs w:val="20"/>
          <w:color w:val="auto"/>
        </w:rPr>
      </w:pPr>
      <w:r>
        <w:rPr>
          <w:rFonts w:ascii="Courier New" w:cs="Courier New" w:eastAsia="Courier New" w:hAnsi="Courier New"/>
          <w:sz w:val="16"/>
          <w:szCs w:val="16"/>
          <w:color w:val="auto"/>
        </w:rPr>
        <w:t>EARNINGS SERIES SERIES CLASS A ADDITIONAL</w:t>
      </w:r>
    </w:p>
    <w:p>
      <w:pPr>
        <w:ind w:left="140"/>
        <w:spacing w:after="0" w:line="237" w:lineRule="auto"/>
        <w:rPr>
          <w:sz w:val="20"/>
          <w:szCs w:val="20"/>
          <w:color w:val="auto"/>
        </w:rPr>
      </w:pPr>
      <w:r>
        <w:rPr>
          <w:rFonts w:ascii="Courier New" w:cs="Courier New" w:eastAsia="Courier New" w:hAnsi="Courier New"/>
          <w:sz w:val="16"/>
          <w:szCs w:val="16"/>
          <w:color w:val="auto"/>
        </w:rPr>
        <w:t>(ACCUMULATED A B SPECIAL CLASS A CLASS B</w:t>
      </w:r>
    </w:p>
    <w:p>
      <w:pPr>
        <w:ind w:left="40"/>
        <w:spacing w:after="0" w:line="237" w:lineRule="auto"/>
        <w:rPr>
          <w:sz w:val="20"/>
          <w:szCs w:val="20"/>
          <w:color w:val="auto"/>
        </w:rPr>
      </w:pPr>
      <w:r>
        <w:rPr>
          <w:rFonts w:ascii="Courier New" w:cs="Courier New" w:eastAsia="Courier New" w:hAnsi="Courier New"/>
          <w:sz w:val="16"/>
          <w:szCs w:val="16"/>
          <w:color w:val="auto"/>
        </w:rPr>
        <w:t>CAPITAL DEFICIT) ------ ------ ------- ---</w:t>
      </w:r>
    </w:p>
    <w:p>
      <w:pPr>
        <w:ind w:left="780" w:hanging="462"/>
        <w:spacing w:after="0" w:line="237" w:lineRule="auto"/>
        <w:tabs>
          <w:tab w:leader="none" w:pos="78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BALANCE, JANUARY 1,</w:t>
      </w:r>
    </w:p>
    <w:tbl>
      <w:tblPr>
        <w:tblLayout w:type="fixed"/>
        <w:tblInd w:w="22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Courier New" w:cs="Courier New" w:eastAsia="Courier New" w:hAnsi="Courier New"/>
                <w:sz w:val="10"/>
                <w:szCs w:val="10"/>
                <w:color w:val="auto"/>
                <w:w w:val="75"/>
              </w:rPr>
              <w:t>1999.....................</w:t>
            </w:r>
          </w:p>
        </w:tc>
        <w:tc>
          <w:tcPr>
            <w:tcW w:w="480" w:type="dxa"/>
            <w:vAlign w:val="bottom"/>
          </w:tcPr>
          <w:p>
            <w:pPr>
              <w:spacing w:after="0"/>
              <w:rPr>
                <w:sz w:val="15"/>
                <w:szCs w:val="15"/>
                <w:color w:val="auto"/>
              </w:rPr>
            </w:pPr>
          </w:p>
        </w:tc>
        <w:tc>
          <w:tcPr>
            <w:tcW w:w="13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$31.9</w:t>
            </w:r>
          </w:p>
        </w:tc>
        <w:tc>
          <w:tcPr>
            <w:tcW w:w="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$540.7</w:t>
            </w:r>
          </w:p>
        </w:tc>
      </w:tr>
      <w:tr>
        <w:trPr>
          <w:trHeight w:val="179"/>
        </w:trPr>
        <w:tc>
          <w:tcPr>
            <w:tcW w:w="620" w:type="dxa"/>
            <w:vAlign w:val="bottom"/>
          </w:tcPr>
          <w:p>
            <w:pPr>
              <w:spacing w:after="0" w:line="179" w:lineRule="exact"/>
              <w:rPr>
                <w:sz w:val="20"/>
                <w:szCs w:val="20"/>
                <w:color w:val="auto"/>
              </w:rPr>
            </w:pPr>
            <w:r>
              <w:rPr>
                <w:rFonts w:ascii="Courier New" w:cs="Courier New" w:eastAsia="Courier New" w:hAnsi="Courier New"/>
                <w:sz w:val="16"/>
                <w:szCs w:val="16"/>
                <w:color w:val="auto"/>
              </w:rPr>
              <w:t>$698.4</w:t>
            </w:r>
          </w:p>
        </w:tc>
        <w:tc>
          <w:tcPr>
            <w:tcW w:w="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$31.7</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$9.4</w:t>
            </w:r>
          </w:p>
        </w:tc>
        <w:tc>
          <w:tcPr>
            <w:tcW w:w="1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$ 2,941.7 $(1,488.2)</w:t>
            </w:r>
          </w:p>
        </w:tc>
      </w:tr>
      <w:tr>
        <w:trPr>
          <w:trHeight w:val="179"/>
        </w:trPr>
        <w:tc>
          <w:tcPr>
            <w:tcW w:w="620" w:type="dxa"/>
            <w:vAlign w:val="bottom"/>
          </w:tcPr>
          <w:p>
            <w:pPr>
              <w:spacing w:after="0"/>
              <w:rPr>
                <w:sz w:val="15"/>
                <w:szCs w:val="15"/>
                <w:color w:val="auto"/>
              </w:rPr>
            </w:pPr>
          </w:p>
        </w:tc>
        <w:tc>
          <w:tcPr>
            <w:tcW w:w="23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Comprehensive income: Net</w:t>
            </w:r>
          </w:p>
        </w:tc>
        <w:tc>
          <w:tcPr>
            <w:tcW w:w="580" w:type="dxa"/>
            <w:vAlign w:val="bottom"/>
          </w:tcPr>
          <w:p>
            <w:pPr>
              <w:spacing w:after="0"/>
              <w:rPr>
                <w:sz w:val="15"/>
                <w:szCs w:val="15"/>
                <w:color w:val="auto"/>
              </w:rPr>
            </w:pPr>
          </w:p>
        </w:tc>
      </w:tr>
    </w:tbl>
    <w:p>
      <w:pPr>
        <w:ind w:left="180"/>
        <w:spacing w:after="0" w:line="236" w:lineRule="auto"/>
        <w:rPr>
          <w:sz w:val="20"/>
          <w:szCs w:val="20"/>
          <w:color w:val="auto"/>
        </w:rPr>
      </w:pPr>
      <w:r>
        <w:rPr>
          <w:rFonts w:ascii="Courier New" w:cs="Courier New" w:eastAsia="Courier New" w:hAnsi="Courier New"/>
          <w:sz w:val="16"/>
          <w:szCs w:val="16"/>
          <w:color w:val="auto"/>
        </w:rPr>
        <w:t>income.................................</w:t>
      </w:r>
    </w:p>
    <w:p>
      <w:pPr>
        <w:ind w:left="220"/>
        <w:spacing w:after="0" w:line="237" w:lineRule="auto"/>
        <w:rPr>
          <w:sz w:val="20"/>
          <w:szCs w:val="20"/>
          <w:color w:val="auto"/>
        </w:rPr>
      </w:pPr>
      <w:r>
        <w:rPr>
          <w:rFonts w:ascii="Courier New" w:cs="Courier New" w:eastAsia="Courier New" w:hAnsi="Courier New"/>
          <w:sz w:val="16"/>
          <w:szCs w:val="16"/>
          <w:color w:val="auto"/>
        </w:rPr>
        <w:t>1,065.7 Unrealized gains on marketable</w:t>
      </w:r>
    </w:p>
    <w:p>
      <w:pPr>
        <w:ind w:left="320"/>
        <w:spacing w:after="0" w:line="237" w:lineRule="auto"/>
        <w:rPr>
          <w:sz w:val="20"/>
          <w:szCs w:val="20"/>
          <w:color w:val="auto"/>
        </w:rPr>
      </w:pPr>
      <w:r>
        <w:rPr>
          <w:rFonts w:ascii="Courier New" w:cs="Courier New" w:eastAsia="Courier New" w:hAnsi="Courier New"/>
          <w:sz w:val="16"/>
          <w:szCs w:val="16"/>
          <w:color w:val="auto"/>
        </w:rPr>
        <w:t>securities, net of deferred taxes of</w:t>
      </w:r>
    </w:p>
    <w:p>
      <w:pPr>
        <w:ind w:left="460"/>
        <w:spacing w:after="0" w:line="237" w:lineRule="auto"/>
        <w:rPr>
          <w:sz w:val="20"/>
          <w:szCs w:val="20"/>
          <w:color w:val="auto"/>
        </w:rPr>
      </w:pPr>
      <w:r>
        <w:rPr>
          <w:rFonts w:ascii="Courier New" w:cs="Courier New" w:eastAsia="Courier New" w:hAnsi="Courier New"/>
          <w:sz w:val="16"/>
          <w:szCs w:val="16"/>
          <w:color w:val="auto"/>
        </w:rPr>
        <w:t>$2,891.9........ Reclassification</w:t>
      </w:r>
    </w:p>
    <w:p>
      <w:pPr>
        <w:ind w:left="280"/>
        <w:spacing w:after="0" w:line="237" w:lineRule="auto"/>
        <w:rPr>
          <w:sz w:val="20"/>
          <w:szCs w:val="20"/>
          <w:color w:val="auto"/>
        </w:rPr>
      </w:pPr>
      <w:r>
        <w:rPr>
          <w:rFonts w:ascii="Courier New" w:cs="Courier New" w:eastAsia="Courier New" w:hAnsi="Courier New"/>
          <w:sz w:val="16"/>
          <w:szCs w:val="16"/>
          <w:color w:val="auto"/>
        </w:rPr>
        <w:t>adjustments for gains included in net</w:t>
      </w:r>
    </w:p>
    <w:p>
      <w:pPr>
        <w:ind w:left="500"/>
        <w:spacing w:after="0" w:line="237" w:lineRule="auto"/>
        <w:rPr>
          <w:sz w:val="20"/>
          <w:szCs w:val="20"/>
          <w:color w:val="auto"/>
        </w:rPr>
      </w:pPr>
      <w:r>
        <w:rPr>
          <w:rFonts w:ascii="Courier New" w:cs="Courier New" w:eastAsia="Courier New" w:hAnsi="Courier New"/>
          <w:sz w:val="16"/>
          <w:szCs w:val="16"/>
          <w:color w:val="auto"/>
        </w:rPr>
        <w:t>income, net of deferred taxes of</w:t>
      </w:r>
    </w:p>
    <w:p>
      <w:pPr>
        <w:ind w:left="500"/>
        <w:spacing w:after="0" w:line="237" w:lineRule="auto"/>
        <w:rPr>
          <w:sz w:val="20"/>
          <w:szCs w:val="20"/>
          <w:color w:val="auto"/>
        </w:rPr>
      </w:pPr>
      <w:r>
        <w:rPr>
          <w:rFonts w:ascii="Courier New" w:cs="Courier New" w:eastAsia="Courier New" w:hAnsi="Courier New"/>
          <w:sz w:val="16"/>
          <w:szCs w:val="16"/>
          <w:color w:val="auto"/>
        </w:rPr>
        <w:t>$161.7..........................</w:t>
      </w:r>
    </w:p>
    <w:p>
      <w:pPr>
        <w:ind w:left="960"/>
        <w:spacing w:after="0" w:line="237" w:lineRule="auto"/>
        <w:rPr>
          <w:sz w:val="20"/>
          <w:szCs w:val="20"/>
          <w:color w:val="auto"/>
        </w:rPr>
      </w:pPr>
      <w:r>
        <w:rPr>
          <w:rFonts w:ascii="Courier New" w:cs="Courier New" w:eastAsia="Courier New" w:hAnsi="Courier New"/>
          <w:sz w:val="16"/>
          <w:szCs w:val="16"/>
          <w:color w:val="auto"/>
        </w:rPr>
        <w:t>Cumulative translation</w:t>
      </w:r>
    </w:p>
    <w:p>
      <w:pPr>
        <w:ind w:left="140"/>
        <w:spacing w:after="0" w:line="236" w:lineRule="auto"/>
        <w:rPr>
          <w:sz w:val="20"/>
          <w:szCs w:val="20"/>
          <w:color w:val="auto"/>
        </w:rPr>
      </w:pPr>
      <w:r>
        <w:rPr>
          <w:rFonts w:ascii="Courier New" w:cs="Courier New" w:eastAsia="Courier New" w:hAnsi="Courier New"/>
          <w:sz w:val="16"/>
          <w:szCs w:val="16"/>
          <w:color w:val="auto"/>
        </w:rPr>
        <w:t>adjustments......... Total comprehensive</w:t>
      </w:r>
    </w:p>
    <w:p>
      <w:pPr>
        <w:ind w:left="840"/>
        <w:spacing w:after="0" w:line="237" w:lineRule="auto"/>
        <w:rPr>
          <w:sz w:val="20"/>
          <w:szCs w:val="20"/>
          <w:color w:val="auto"/>
        </w:rPr>
      </w:pPr>
      <w:r>
        <w:rPr>
          <w:rFonts w:ascii="Courier New" w:cs="Courier New" w:eastAsia="Courier New" w:hAnsi="Courier New"/>
          <w:sz w:val="16"/>
          <w:szCs w:val="16"/>
          <w:color w:val="auto"/>
        </w:rPr>
        <w:t>income...................</w:t>
      </w:r>
    </w:p>
    <w:p>
      <w:pPr>
        <w:spacing w:after="0" w:line="237" w:lineRule="auto"/>
        <w:rPr>
          <w:sz w:val="20"/>
          <w:szCs w:val="20"/>
          <w:color w:val="auto"/>
        </w:rPr>
      </w:pPr>
      <w:r>
        <w:rPr>
          <w:rFonts w:ascii="Courier New" w:cs="Courier New" w:eastAsia="Courier New" w:hAnsi="Courier New"/>
          <w:sz w:val="16"/>
          <w:szCs w:val="16"/>
          <w:color w:val="auto"/>
        </w:rPr>
        <w:t>Acquisition................................</w:t>
      </w:r>
    </w:p>
    <w:p>
      <w:pPr>
        <w:jc w:val="center"/>
        <w:ind w:right="6219"/>
        <w:spacing w:after="0" w:line="237" w:lineRule="auto"/>
        <w:rPr>
          <w:sz w:val="20"/>
          <w:szCs w:val="20"/>
          <w:color w:val="auto"/>
        </w:rPr>
      </w:pPr>
      <w:r>
        <w:rPr>
          <w:rFonts w:ascii="Courier New" w:cs="Courier New" w:eastAsia="Courier New" w:hAnsi="Courier New"/>
          <w:sz w:val="16"/>
          <w:szCs w:val="16"/>
          <w:color w:val="auto"/>
        </w:rPr>
        <w:t>8.5 283.2 Exercise of</w:t>
      </w:r>
    </w:p>
    <w:p>
      <w:pPr>
        <w:ind w:left="140"/>
        <w:spacing w:after="0" w:line="237" w:lineRule="auto"/>
        <w:rPr>
          <w:sz w:val="20"/>
          <w:szCs w:val="20"/>
          <w:color w:val="auto"/>
        </w:rPr>
      </w:pPr>
      <w:r>
        <w:rPr>
          <w:rFonts w:ascii="Courier New" w:cs="Courier New" w:eastAsia="Courier New" w:hAnsi="Courier New"/>
          <w:sz w:val="16"/>
          <w:szCs w:val="16"/>
          <w:color w:val="auto"/>
        </w:rPr>
        <w:t>options........................ 2.2 23.7</w:t>
      </w:r>
    </w:p>
    <w:p>
      <w:pPr>
        <w:ind w:left="960"/>
        <w:spacing w:after="0" w:line="237" w:lineRule="auto"/>
        <w:rPr>
          <w:sz w:val="20"/>
          <w:szCs w:val="20"/>
          <w:color w:val="auto"/>
        </w:rPr>
      </w:pPr>
      <w:r>
        <w:rPr>
          <w:rFonts w:ascii="Courier New" w:cs="Courier New" w:eastAsia="Courier New" w:hAnsi="Courier New"/>
          <w:sz w:val="16"/>
          <w:szCs w:val="16"/>
          <w:color w:val="auto"/>
        </w:rPr>
        <w:t>Conversion of Series A</w:t>
      </w:r>
    </w:p>
    <w:p>
      <w:pPr>
        <w:ind w:left="320"/>
        <w:spacing w:after="0" w:line="237" w:lineRule="auto"/>
        <w:rPr>
          <w:sz w:val="20"/>
          <w:szCs w:val="20"/>
          <w:color w:val="auto"/>
        </w:rPr>
      </w:pPr>
      <w:r>
        <w:rPr>
          <w:rFonts w:ascii="Courier New" w:cs="Courier New" w:eastAsia="Courier New" w:hAnsi="Courier New"/>
          <w:sz w:val="16"/>
          <w:szCs w:val="16"/>
          <w:color w:val="auto"/>
        </w:rPr>
        <w:t>preferred........... (31.9) 2.7 29.2</w:t>
      </w:r>
    </w:p>
    <w:p>
      <w:pPr>
        <w:ind w:left="1060"/>
        <w:spacing w:after="0" w:line="237" w:lineRule="auto"/>
        <w:rPr>
          <w:sz w:val="20"/>
          <w:szCs w:val="20"/>
          <w:color w:val="auto"/>
        </w:rPr>
      </w:pPr>
      <w:r>
        <w:rPr>
          <w:rFonts w:ascii="Courier New" w:cs="Courier New" w:eastAsia="Courier New" w:hAnsi="Courier New"/>
          <w:sz w:val="16"/>
          <w:szCs w:val="16"/>
          <w:color w:val="auto"/>
        </w:rPr>
        <w:t>Retirement of common</w:t>
      </w:r>
    </w:p>
    <w:p>
      <w:pPr>
        <w:ind w:left="80"/>
        <w:spacing w:after="0" w:line="236" w:lineRule="auto"/>
        <w:rPr>
          <w:sz w:val="20"/>
          <w:szCs w:val="20"/>
          <w:color w:val="auto"/>
        </w:rPr>
      </w:pPr>
      <w:r>
        <w:rPr>
          <w:rFonts w:ascii="Courier New" w:cs="Courier New" w:eastAsia="Courier New" w:hAnsi="Courier New"/>
          <w:sz w:val="16"/>
          <w:szCs w:val="16"/>
          <w:color w:val="auto"/>
        </w:rPr>
        <w:t>stock................. (0.8) (4.6) (25.3)</w:t>
      </w:r>
    </w:p>
    <w:p>
      <w:pPr>
        <w:ind w:left="880"/>
        <w:spacing w:after="0" w:line="237" w:lineRule="auto"/>
        <w:rPr>
          <w:sz w:val="20"/>
          <w:szCs w:val="20"/>
          <w:color w:val="auto"/>
        </w:rPr>
      </w:pPr>
      <w:r>
        <w:rPr>
          <w:rFonts w:ascii="Courier New" w:cs="Courier New" w:eastAsia="Courier New" w:hAnsi="Courier New"/>
          <w:sz w:val="16"/>
          <w:szCs w:val="16"/>
          <w:color w:val="auto"/>
        </w:rPr>
        <w:t>Cash dividends, Series A</w:t>
      </w:r>
    </w:p>
    <w:p>
      <w:pPr>
        <w:ind w:left="460"/>
        <w:spacing w:after="0" w:line="237" w:lineRule="auto"/>
        <w:rPr>
          <w:sz w:val="20"/>
          <w:szCs w:val="20"/>
          <w:color w:val="auto"/>
        </w:rPr>
      </w:pPr>
      <w:r>
        <w:rPr>
          <w:rFonts w:ascii="Courier New" w:cs="Courier New" w:eastAsia="Courier New" w:hAnsi="Courier New"/>
          <w:sz w:val="16"/>
          <w:szCs w:val="16"/>
          <w:color w:val="auto"/>
        </w:rPr>
        <w:t>preferred......... (0.8) Series B</w:t>
      </w:r>
    </w:p>
    <w:p>
      <w:pPr>
        <w:ind w:left="180"/>
        <w:spacing w:after="0" w:line="237" w:lineRule="auto"/>
        <w:rPr>
          <w:sz w:val="20"/>
          <w:szCs w:val="20"/>
          <w:color w:val="auto"/>
        </w:rPr>
      </w:pPr>
      <w:r>
        <w:rPr>
          <w:rFonts w:ascii="Courier New" w:cs="Courier New" w:eastAsia="Courier New" w:hAnsi="Courier New"/>
          <w:sz w:val="16"/>
          <w:szCs w:val="16"/>
          <w:color w:val="auto"/>
        </w:rPr>
        <w:t>preferred dividends............... 28.9</w:t>
      </w:r>
    </w:p>
    <w:p>
      <w:pPr>
        <w:ind w:left="1440"/>
        <w:spacing w:after="0" w:line="237" w:lineRule="auto"/>
        <w:rPr>
          <w:sz w:val="20"/>
          <w:szCs w:val="20"/>
          <w:color w:val="auto"/>
        </w:rPr>
      </w:pPr>
      <w:r>
        <w:rPr>
          <w:rFonts w:ascii="Courier New" w:cs="Courier New" w:eastAsia="Courier New" w:hAnsi="Courier New"/>
          <w:sz w:val="16"/>
          <w:szCs w:val="16"/>
          <w:color w:val="auto"/>
        </w:rPr>
        <w:t>(28.9) Share</w:t>
      </w:r>
    </w:p>
    <w:p>
      <w:pPr>
        <w:ind w:left="80"/>
        <w:spacing w:after="0" w:line="237" w:lineRule="auto"/>
        <w:rPr>
          <w:sz w:val="20"/>
          <w:szCs w:val="20"/>
          <w:color w:val="auto"/>
        </w:rPr>
      </w:pPr>
      <w:r>
        <w:rPr>
          <w:rFonts w:ascii="Courier New" w:cs="Courier New" w:eastAsia="Courier New" w:hAnsi="Courier New"/>
          <w:sz w:val="16"/>
          <w:szCs w:val="16"/>
          <w:color w:val="auto"/>
        </w:rPr>
        <w:t>exchange............................. 4.6</w:t>
      </w:r>
    </w:p>
    <w:p>
      <w:pPr>
        <w:ind w:left="320"/>
        <w:spacing w:after="0" w:line="237" w:lineRule="auto"/>
        <w:rPr>
          <w:sz w:val="20"/>
          <w:szCs w:val="20"/>
          <w:color w:val="auto"/>
        </w:rPr>
      </w:pPr>
      <w:r>
        <w:rPr>
          <w:rFonts w:ascii="Courier New" w:cs="Courier New" w:eastAsia="Courier New" w:hAnsi="Courier New"/>
          <w:sz w:val="16"/>
          <w:szCs w:val="16"/>
          <w:color w:val="auto"/>
        </w:rPr>
        <w:t>(4.9) 172.3 (172.0) Temporary equity</w:t>
      </w:r>
    </w:p>
    <w:p>
      <w:pPr>
        <w:ind w:left="40"/>
        <w:spacing w:after="0" w:line="237" w:lineRule="auto"/>
        <w:rPr>
          <w:sz w:val="20"/>
          <w:szCs w:val="20"/>
          <w:color w:val="auto"/>
        </w:rPr>
      </w:pPr>
      <w:r>
        <w:rPr>
          <w:rFonts w:ascii="Courier New" w:cs="Courier New" w:eastAsia="Courier New" w:hAnsi="Courier New"/>
          <w:sz w:val="16"/>
          <w:szCs w:val="16"/>
          <w:color w:val="auto"/>
        </w:rPr>
        <w:t>related to put options.... 111.2 ----- ---</w:t>
      </w:r>
    </w:p>
    <w:p>
      <w:pPr>
        <w:ind w:left="460" w:hanging="374"/>
        <w:spacing w:after="0" w:line="236" w:lineRule="auto"/>
        <w:tabs>
          <w:tab w:leader="none" w:pos="46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0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BALANCE, DECEMBER 31,</w:t>
      </w:r>
    </w:p>
    <w:p>
      <w:pPr>
        <w:ind w:left="140"/>
        <w:spacing w:after="0" w:line="237" w:lineRule="auto"/>
        <w:rPr>
          <w:sz w:val="20"/>
          <w:szCs w:val="20"/>
          <w:color w:val="auto"/>
        </w:rPr>
      </w:pPr>
      <w:r>
        <w:rPr>
          <w:rFonts w:ascii="Courier New" w:cs="Courier New" w:eastAsia="Courier New" w:hAnsi="Courier New"/>
          <w:sz w:val="16"/>
          <w:szCs w:val="16"/>
          <w:color w:val="auto"/>
        </w:rPr>
        <w:t>1999................... 569.6 716.4 26.0</w:t>
      </w:r>
    </w:p>
    <w:p>
      <w:pPr>
        <w:jc w:val="center"/>
        <w:ind w:right="6219"/>
        <w:spacing w:after="0" w:line="237" w:lineRule="auto"/>
        <w:rPr>
          <w:sz w:val="20"/>
          <w:szCs w:val="20"/>
          <w:color w:val="auto"/>
        </w:rPr>
      </w:pPr>
      <w:r>
        <w:rPr>
          <w:rFonts w:ascii="Courier New" w:cs="Courier New" w:eastAsia="Courier New" w:hAnsi="Courier New"/>
          <w:sz w:val="16"/>
          <w:szCs w:val="16"/>
          <w:color w:val="auto"/>
        </w:rPr>
        <w:t>9.4 3,527.0 (619.8) Comprehensive income:</w:t>
      </w:r>
    </w:p>
    <w:p>
      <w:pPr>
        <w:jc w:val="center"/>
        <w:ind w:right="6219"/>
        <w:spacing w:after="0" w:line="237" w:lineRule="auto"/>
        <w:rPr>
          <w:sz w:val="20"/>
          <w:szCs w:val="20"/>
          <w:color w:val="auto"/>
        </w:rPr>
      </w:pPr>
      <w:r>
        <w:rPr>
          <w:rFonts w:ascii="Courier New" w:cs="Courier New" w:eastAsia="Courier New" w:hAnsi="Courier New"/>
          <w:sz w:val="16"/>
          <w:szCs w:val="16"/>
          <w:color w:val="auto"/>
        </w:rPr>
        <w:t>Net</w:t>
      </w:r>
    </w:p>
    <w:p>
      <w:pPr>
        <w:ind w:left="180"/>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6219"/>
        <w:spacing w:after="0" w:line="237" w:lineRule="auto"/>
        <w:rPr>
          <w:sz w:val="20"/>
          <w:szCs w:val="20"/>
          <w:color w:val="auto"/>
        </w:rPr>
      </w:pPr>
      <w:r>
        <w:rPr>
          <w:rFonts w:ascii="Courier New" w:cs="Courier New" w:eastAsia="Courier New" w:hAnsi="Courier New"/>
          <w:sz w:val="16"/>
          <w:szCs w:val="16"/>
          <w:color w:val="auto"/>
        </w:rPr>
        <w:t>2,021.5 Unrealized losses on marketable</w:t>
      </w:r>
    </w:p>
    <w:p>
      <w:pPr>
        <w:jc w:val="center"/>
        <w:ind w:right="6219"/>
        <w:spacing w:after="0" w:line="237" w:lineRule="auto"/>
        <w:rPr>
          <w:sz w:val="20"/>
          <w:szCs w:val="20"/>
          <w:color w:val="auto"/>
        </w:rPr>
      </w:pPr>
      <w:r>
        <w:rPr>
          <w:rFonts w:ascii="Courier New" w:cs="Courier New" w:eastAsia="Courier New" w:hAnsi="Courier New"/>
          <w:sz w:val="16"/>
          <w:szCs w:val="16"/>
          <w:color w:val="auto"/>
        </w:rPr>
        <w:t>securities, net of deferred taxes of</w:t>
      </w:r>
    </w:p>
    <w:p>
      <w:pPr>
        <w:ind w:left="460"/>
        <w:spacing w:after="0" w:line="237" w:lineRule="auto"/>
        <w:rPr>
          <w:sz w:val="20"/>
          <w:szCs w:val="20"/>
          <w:color w:val="auto"/>
        </w:rPr>
      </w:pPr>
      <w:r>
        <w:rPr>
          <w:rFonts w:ascii="Courier New" w:cs="Courier New" w:eastAsia="Courier New" w:hAnsi="Courier New"/>
          <w:sz w:val="16"/>
          <w:szCs w:val="16"/>
          <w:color w:val="auto"/>
        </w:rPr>
        <w:t>$2,789.3........ Reclassification</w:t>
      </w:r>
    </w:p>
    <w:p>
      <w:pPr>
        <w:ind w:left="280"/>
        <w:spacing w:after="0" w:line="236" w:lineRule="auto"/>
        <w:rPr>
          <w:sz w:val="20"/>
          <w:szCs w:val="20"/>
          <w:color w:val="auto"/>
        </w:rPr>
      </w:pPr>
      <w:r>
        <w:rPr>
          <w:rFonts w:ascii="Courier New" w:cs="Courier New" w:eastAsia="Courier New" w:hAnsi="Courier New"/>
          <w:sz w:val="16"/>
          <w:szCs w:val="16"/>
          <w:color w:val="auto"/>
        </w:rPr>
        <w:t>adjustments for gains included in net</w:t>
      </w:r>
    </w:p>
    <w:p>
      <w:pPr>
        <w:ind w:left="500"/>
        <w:spacing w:after="0" w:line="237" w:lineRule="auto"/>
        <w:rPr>
          <w:sz w:val="20"/>
          <w:szCs w:val="20"/>
          <w:color w:val="auto"/>
        </w:rPr>
      </w:pPr>
      <w:r>
        <w:rPr>
          <w:rFonts w:ascii="Courier New" w:cs="Courier New" w:eastAsia="Courier New" w:hAnsi="Courier New"/>
          <w:sz w:val="16"/>
          <w:szCs w:val="16"/>
          <w:color w:val="auto"/>
        </w:rPr>
        <w:t>income, net of deferred taxes of</w:t>
      </w:r>
    </w:p>
    <w:p>
      <w:pPr>
        <w:ind w:left="500"/>
        <w:spacing w:after="0" w:line="237" w:lineRule="auto"/>
        <w:rPr>
          <w:sz w:val="20"/>
          <w:szCs w:val="20"/>
          <w:color w:val="auto"/>
        </w:rPr>
      </w:pPr>
      <w:r>
        <w:rPr>
          <w:rFonts w:ascii="Courier New" w:cs="Courier New" w:eastAsia="Courier New" w:hAnsi="Courier New"/>
          <w:sz w:val="16"/>
          <w:szCs w:val="16"/>
          <w:color w:val="auto"/>
        </w:rPr>
        <w:t>$266.0..........................</w:t>
      </w:r>
    </w:p>
    <w:p>
      <w:pPr>
        <w:ind w:left="960"/>
        <w:spacing w:after="0" w:line="237" w:lineRule="auto"/>
        <w:rPr>
          <w:sz w:val="20"/>
          <w:szCs w:val="20"/>
          <w:color w:val="auto"/>
        </w:rPr>
      </w:pPr>
      <w:r>
        <w:rPr>
          <w:rFonts w:ascii="Courier New" w:cs="Courier New" w:eastAsia="Courier New" w:hAnsi="Courier New"/>
          <w:sz w:val="16"/>
          <w:szCs w:val="16"/>
          <w:color w:val="auto"/>
        </w:rPr>
        <w:t>Cumulative translation</w:t>
      </w:r>
    </w:p>
    <w:p>
      <w:pPr>
        <w:ind w:left="140"/>
        <w:spacing w:after="0" w:line="237" w:lineRule="auto"/>
        <w:rPr>
          <w:sz w:val="20"/>
          <w:szCs w:val="20"/>
          <w:color w:val="auto"/>
        </w:rPr>
      </w:pPr>
      <w:r>
        <w:rPr>
          <w:rFonts w:ascii="Courier New" w:cs="Courier New" w:eastAsia="Courier New" w:hAnsi="Courier New"/>
          <w:sz w:val="16"/>
          <w:szCs w:val="16"/>
          <w:color w:val="auto"/>
        </w:rPr>
        <w:t>adjustments......... Total comprehensive</w:t>
      </w:r>
    </w:p>
    <w:p>
      <w:pPr>
        <w:ind w:left="840"/>
        <w:spacing w:after="0" w:line="237" w:lineRule="auto"/>
        <w:rPr>
          <w:sz w:val="20"/>
          <w:szCs w:val="20"/>
          <w:color w:val="auto"/>
        </w:rPr>
      </w:pPr>
      <w:r>
        <w:rPr>
          <w:rFonts w:ascii="Courier New" w:cs="Courier New" w:eastAsia="Courier New" w:hAnsi="Courier New"/>
          <w:sz w:val="16"/>
          <w:szCs w:val="16"/>
          <w:color w:val="auto"/>
        </w:rPr>
        <w:t>loss.....................</w:t>
      </w:r>
    </w:p>
    <w:p>
      <w:pPr>
        <w:spacing w:after="0" w:line="237" w:lineRule="auto"/>
        <w:rPr>
          <w:sz w:val="20"/>
          <w:szCs w:val="20"/>
          <w:color w:val="auto"/>
        </w:rPr>
      </w:pPr>
      <w:r>
        <w:rPr>
          <w:rFonts w:ascii="Courier New" w:cs="Courier New" w:eastAsia="Courier New" w:hAnsi="Courier New"/>
          <w:sz w:val="16"/>
          <w:szCs w:val="16"/>
          <w:color w:val="auto"/>
        </w:rPr>
        <w:t>Acquisitions...............................</w:t>
      </w:r>
    </w:p>
    <w:p>
      <w:pPr>
        <w:ind w:left="840"/>
        <w:spacing w:after="0" w:line="237" w:lineRule="auto"/>
        <w:rPr>
          <w:sz w:val="20"/>
          <w:szCs w:val="20"/>
          <w:color w:val="auto"/>
        </w:rPr>
      </w:pPr>
      <w:r>
        <w:rPr>
          <w:rFonts w:ascii="Courier New" w:cs="Courier New" w:eastAsia="Courier New" w:hAnsi="Courier New"/>
          <w:sz w:val="16"/>
          <w:szCs w:val="16"/>
          <w:color w:val="auto"/>
        </w:rPr>
        <w:t>155.7 7,585.2 Exercise of</w:t>
      </w:r>
    </w:p>
    <w:p>
      <w:pPr>
        <w:ind w:left="140"/>
        <w:spacing w:after="0" w:line="236" w:lineRule="auto"/>
        <w:rPr>
          <w:sz w:val="20"/>
          <w:szCs w:val="20"/>
          <w:color w:val="auto"/>
        </w:rPr>
      </w:pPr>
      <w:r>
        <w:rPr>
          <w:rFonts w:ascii="Courier New" w:cs="Courier New" w:eastAsia="Courier New" w:hAnsi="Courier New"/>
          <w:sz w:val="16"/>
          <w:szCs w:val="16"/>
          <w:color w:val="auto"/>
        </w:rPr>
        <w:t>options........................ 2.6 53.9</w:t>
      </w:r>
    </w:p>
    <w:p>
      <w:pPr>
        <w:ind w:left="740"/>
        <w:spacing w:after="0" w:line="237" w:lineRule="auto"/>
        <w:rPr>
          <w:sz w:val="20"/>
          <w:szCs w:val="20"/>
          <w:color w:val="auto"/>
        </w:rPr>
      </w:pPr>
      <w:r>
        <w:rPr>
          <w:rFonts w:ascii="Courier New" w:cs="Courier New" w:eastAsia="Courier New" w:hAnsi="Courier New"/>
          <w:sz w:val="16"/>
          <w:szCs w:val="16"/>
          <w:color w:val="auto"/>
        </w:rPr>
        <w:t>(27.7) Retirement of common</w:t>
      </w:r>
    </w:p>
    <w:p>
      <w:pPr>
        <w:ind w:left="80"/>
        <w:spacing w:after="0" w:line="237" w:lineRule="auto"/>
        <w:rPr>
          <w:sz w:val="20"/>
          <w:szCs w:val="20"/>
          <w:color w:val="auto"/>
        </w:rPr>
      </w:pPr>
      <w:r>
        <w:rPr>
          <w:rFonts w:ascii="Courier New" w:cs="Courier New" w:eastAsia="Courier New" w:hAnsi="Courier New"/>
          <w:sz w:val="16"/>
          <w:szCs w:val="16"/>
          <w:color w:val="auto"/>
        </w:rPr>
        <w:t>stock................. (6.0) (3.1) (42.3)</w:t>
      </w:r>
    </w:p>
    <w:p>
      <w:pPr>
        <w:ind w:left="600"/>
        <w:spacing w:after="0" w:line="237" w:lineRule="auto"/>
        <w:rPr>
          <w:sz w:val="20"/>
          <w:szCs w:val="20"/>
          <w:color w:val="auto"/>
        </w:rPr>
      </w:pPr>
      <w:r>
        <w:rPr>
          <w:rFonts w:ascii="Courier New" w:cs="Courier New" w:eastAsia="Courier New" w:hAnsi="Courier New"/>
          <w:sz w:val="16"/>
          <w:szCs w:val="16"/>
          <w:color w:val="auto"/>
        </w:rPr>
        <w:t>(273.5) Conversion of Series B</w:t>
      </w:r>
    </w:p>
    <w:p>
      <w:pPr>
        <w:ind w:left="180"/>
        <w:spacing w:after="0" w:line="237" w:lineRule="auto"/>
        <w:rPr>
          <w:sz w:val="20"/>
          <w:szCs w:val="20"/>
          <w:color w:val="auto"/>
        </w:rPr>
      </w:pPr>
      <w:r>
        <w:rPr>
          <w:rFonts w:ascii="Courier New" w:cs="Courier New" w:eastAsia="Courier New" w:hAnsi="Courier New"/>
          <w:sz w:val="16"/>
          <w:szCs w:val="16"/>
          <w:color w:val="auto"/>
        </w:rPr>
        <w:t>preferred........... (533.6) 38.3 495.3</w:t>
      </w:r>
    </w:p>
    <w:p>
      <w:pPr>
        <w:ind w:left="1160"/>
        <w:spacing w:after="0" w:line="237" w:lineRule="auto"/>
        <w:rPr>
          <w:sz w:val="20"/>
          <w:szCs w:val="20"/>
          <w:color w:val="auto"/>
        </w:rPr>
      </w:pPr>
      <w:r>
        <w:rPr>
          <w:rFonts w:ascii="Courier New" w:cs="Courier New" w:eastAsia="Courier New" w:hAnsi="Courier New"/>
          <w:sz w:val="16"/>
          <w:szCs w:val="16"/>
          <w:color w:val="auto"/>
        </w:rPr>
        <w:t>Series B preferred</w:t>
      </w:r>
    </w:p>
    <w:p>
      <w:pPr>
        <w:ind w:left="40"/>
        <w:spacing w:after="0" w:line="237" w:lineRule="auto"/>
        <w:rPr>
          <w:sz w:val="20"/>
          <w:szCs w:val="20"/>
          <w:color w:val="auto"/>
        </w:rPr>
      </w:pPr>
      <w:r>
        <w:rPr>
          <w:rFonts w:ascii="Courier New" w:cs="Courier New" w:eastAsia="Courier New" w:hAnsi="Courier New"/>
          <w:sz w:val="16"/>
          <w:szCs w:val="16"/>
          <w:color w:val="auto"/>
        </w:rPr>
        <w:t>dividends............... 23.5 (23.5) Share</w:t>
      </w:r>
    </w:p>
    <w:p>
      <w:pPr>
        <w:ind w:left="80"/>
        <w:spacing w:after="0" w:line="237" w:lineRule="auto"/>
        <w:rPr>
          <w:sz w:val="20"/>
          <w:szCs w:val="20"/>
          <w:color w:val="auto"/>
        </w:rPr>
      </w:pPr>
      <w:r>
        <w:rPr>
          <w:rFonts w:ascii="Courier New" w:cs="Courier New" w:eastAsia="Courier New" w:hAnsi="Courier New"/>
          <w:sz w:val="16"/>
          <w:szCs w:val="16"/>
          <w:color w:val="auto"/>
        </w:rPr>
        <w:t>exchange............................. 1.0</w:t>
      </w:r>
    </w:p>
    <w:p>
      <w:pPr>
        <w:ind w:left="40"/>
        <w:spacing w:after="0" w:line="236" w:lineRule="auto"/>
        <w:rPr>
          <w:sz w:val="20"/>
          <w:szCs w:val="20"/>
          <w:color w:val="auto"/>
        </w:rPr>
      </w:pPr>
      <w:r>
        <w:rPr>
          <w:rFonts w:ascii="Courier New" w:cs="Courier New" w:eastAsia="Courier New" w:hAnsi="Courier New"/>
          <w:sz w:val="16"/>
          <w:szCs w:val="16"/>
          <w:color w:val="auto"/>
        </w:rPr>
        <w:t>(1.1) 44.1 (44.0) Temporary equity related</w:t>
      </w:r>
    </w:p>
    <w:tbl>
      <w:tblPr>
        <w:tblLayout w:type="fixed"/>
        <w:tblInd w:w="40" w:type="dxa"/>
        <w:tblCellMar>
          <w:top w:w="0" w:type="dxa"/>
          <w:left w:w="0" w:type="dxa"/>
          <w:bottom w:w="0" w:type="dxa"/>
          <w:right w:w="0" w:type="dxa"/>
        </w:tblCellMar>
      </w:tblPr>
      <w:tr>
        <w:trPr>
          <w:trHeight w:val="180"/>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 put options....</w:t>
            </w:r>
          </w:p>
        </w:tc>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(40.9) ----- ------ ---</w:t>
            </w:r>
          </w:p>
        </w:tc>
      </w:tr>
    </w:tbl>
    <w:p>
      <w:pPr>
        <w:ind w:left="780" w:hanging="368"/>
        <w:spacing w:after="0" w:line="236" w:lineRule="auto"/>
        <w:tabs>
          <w:tab w:leader="none" w:pos="78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0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BALANCE, DECEMBER 31,</w:t>
      </w:r>
    </w:p>
    <w:p>
      <w:pPr>
        <w:ind w:left="180"/>
        <w:spacing w:after="0" w:line="237" w:lineRule="auto"/>
        <w:rPr>
          <w:sz w:val="20"/>
          <w:szCs w:val="20"/>
          <w:color w:val="auto"/>
        </w:rPr>
      </w:pPr>
      <w:r>
        <w:rPr>
          <w:rFonts w:ascii="Courier New" w:cs="Courier New" w:eastAsia="Courier New" w:hAnsi="Courier New"/>
          <w:sz w:val="16"/>
          <w:szCs w:val="16"/>
          <w:color w:val="auto"/>
        </w:rPr>
        <w:t>2000................... 59.5 908.0 21.8</w:t>
      </w:r>
    </w:p>
    <w:p>
      <w:pPr>
        <w:spacing w:after="0" w:line="4"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4"/>
          <w:szCs w:val="14"/>
          <w:color w:val="auto"/>
        </w:rPr>
        <w:t>9.4 11,598.8 1,056.5 Comprehensive income:</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Net</w:t>
      </w:r>
    </w:p>
    <w:p>
      <w:pPr>
        <w:ind w:left="180"/>
        <w:spacing w:after="0" w:line="236" w:lineRule="auto"/>
        <w:rPr>
          <w:sz w:val="20"/>
          <w:szCs w:val="20"/>
          <w:color w:val="auto"/>
        </w:rPr>
      </w:pPr>
      <w:r>
        <w:rPr>
          <w:rFonts w:ascii="Courier New" w:cs="Courier New" w:eastAsia="Courier New" w:hAnsi="Courier New"/>
          <w:sz w:val="16"/>
          <w:szCs w:val="16"/>
          <w:color w:val="auto"/>
        </w:rPr>
        <w:t>income.................................</w:t>
      </w:r>
    </w:p>
    <w:p>
      <w:pPr>
        <w:jc w:val="center"/>
        <w:ind w:right="6219"/>
        <w:spacing w:after="0" w:line="237" w:lineRule="auto"/>
        <w:rPr>
          <w:sz w:val="20"/>
          <w:szCs w:val="20"/>
          <w:color w:val="auto"/>
        </w:rPr>
      </w:pPr>
      <w:r>
        <w:rPr>
          <w:rFonts w:ascii="Courier New" w:cs="Courier New" w:eastAsia="Courier New" w:hAnsi="Courier New"/>
          <w:sz w:val="16"/>
          <w:szCs w:val="16"/>
          <w:color w:val="auto"/>
        </w:rPr>
        <w:t>608.6 Unrealized gains on marketable</w:t>
      </w:r>
    </w:p>
    <w:p>
      <w:pPr>
        <w:jc w:val="center"/>
        <w:ind w:right="6219"/>
        <w:spacing w:after="0" w:line="237" w:lineRule="auto"/>
        <w:rPr>
          <w:sz w:val="20"/>
          <w:szCs w:val="20"/>
          <w:color w:val="auto"/>
        </w:rPr>
      </w:pPr>
      <w:r>
        <w:rPr>
          <w:rFonts w:ascii="Courier New" w:cs="Courier New" w:eastAsia="Courier New" w:hAnsi="Courier New"/>
          <w:sz w:val="16"/>
          <w:szCs w:val="16"/>
          <w:color w:val="auto"/>
        </w:rPr>
        <w:t>securities, net of deferred taxes of</w:t>
      </w:r>
    </w:p>
    <w:p>
      <w:pPr>
        <w:jc w:val="center"/>
        <w:ind w:right="6219"/>
        <w:spacing w:after="0" w:line="237" w:lineRule="auto"/>
        <w:rPr>
          <w:sz w:val="20"/>
          <w:szCs w:val="20"/>
          <w:color w:val="auto"/>
        </w:rPr>
      </w:pPr>
      <w:r>
        <w:rPr>
          <w:rFonts w:ascii="Courier New" w:cs="Courier New" w:eastAsia="Courier New" w:hAnsi="Courier New"/>
          <w:sz w:val="16"/>
          <w:szCs w:val="16"/>
          <w:color w:val="auto"/>
        </w:rPr>
        <w:t>$114.4.......... Reclassification</w:t>
      </w:r>
    </w:p>
    <w:p>
      <w:pPr>
        <w:jc w:val="center"/>
        <w:ind w:right="6219"/>
        <w:spacing w:after="0" w:line="237" w:lineRule="auto"/>
        <w:rPr>
          <w:sz w:val="20"/>
          <w:szCs w:val="20"/>
          <w:color w:val="auto"/>
        </w:rPr>
      </w:pPr>
      <w:r>
        <w:rPr>
          <w:rFonts w:ascii="Courier New" w:cs="Courier New" w:eastAsia="Courier New" w:hAnsi="Courier New"/>
          <w:sz w:val="16"/>
          <w:szCs w:val="16"/>
          <w:color w:val="auto"/>
        </w:rPr>
        <w:t>adjustments for gains included in net</w:t>
      </w:r>
    </w:p>
    <w:p>
      <w:pPr>
        <w:ind w:left="500"/>
        <w:spacing w:after="0" w:line="237" w:lineRule="auto"/>
        <w:rPr>
          <w:sz w:val="20"/>
          <w:szCs w:val="20"/>
          <w:color w:val="auto"/>
        </w:rPr>
      </w:pPr>
      <w:r>
        <w:rPr>
          <w:rFonts w:ascii="Courier New" w:cs="Courier New" w:eastAsia="Courier New" w:hAnsi="Courier New"/>
          <w:sz w:val="16"/>
          <w:szCs w:val="16"/>
          <w:color w:val="auto"/>
        </w:rPr>
        <w:t>income, net of deferred taxes of</w:t>
      </w:r>
    </w:p>
    <w:p>
      <w:pPr>
        <w:ind w:left="500"/>
        <w:spacing w:after="0" w:line="237" w:lineRule="auto"/>
        <w:rPr>
          <w:sz w:val="20"/>
          <w:szCs w:val="20"/>
          <w:color w:val="auto"/>
        </w:rPr>
      </w:pPr>
      <w:r>
        <w:rPr>
          <w:rFonts w:ascii="Courier New" w:cs="Courier New" w:eastAsia="Courier New" w:hAnsi="Courier New"/>
          <w:sz w:val="16"/>
          <w:szCs w:val="16"/>
          <w:color w:val="auto"/>
        </w:rPr>
        <w:t>$264.4..........................</w:t>
      </w:r>
    </w:p>
    <w:p>
      <w:pPr>
        <w:jc w:val="center"/>
        <w:ind w:right="6219"/>
        <w:spacing w:after="0" w:line="237" w:lineRule="auto"/>
        <w:rPr>
          <w:sz w:val="20"/>
          <w:szCs w:val="20"/>
          <w:color w:val="auto"/>
        </w:rPr>
      </w:pPr>
      <w:r>
        <w:rPr>
          <w:rFonts w:ascii="Courier New" w:cs="Courier New" w:eastAsia="Courier New" w:hAnsi="Courier New"/>
          <w:sz w:val="16"/>
          <w:szCs w:val="16"/>
          <w:color w:val="auto"/>
        </w:rPr>
        <w:t>Unrealized losses on effective portion of</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cash flow hedges, net of deferred taxes of</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$0.3..................................</w:t>
      </w:r>
    </w:p>
    <w:p>
      <w:pPr>
        <w:jc w:val="center"/>
        <w:ind w:right="6219"/>
        <w:spacing w:after="0" w:line="236" w:lineRule="auto"/>
        <w:rPr>
          <w:sz w:val="20"/>
          <w:szCs w:val="20"/>
          <w:color w:val="auto"/>
        </w:rPr>
      </w:pPr>
      <w:r>
        <w:rPr>
          <w:rFonts w:ascii="Courier New" w:cs="Courier New" w:eastAsia="Courier New" w:hAnsi="Courier New"/>
          <w:sz w:val="16"/>
          <w:szCs w:val="16"/>
          <w:color w:val="auto"/>
        </w:rPr>
        <w:t>Cumulative translation</w:t>
      </w:r>
    </w:p>
    <w:p>
      <w:pPr>
        <w:ind w:left="140"/>
        <w:spacing w:after="0" w:line="237" w:lineRule="auto"/>
        <w:rPr>
          <w:sz w:val="20"/>
          <w:szCs w:val="20"/>
          <w:color w:val="auto"/>
        </w:rPr>
      </w:pPr>
      <w:r>
        <w:rPr>
          <w:rFonts w:ascii="Courier New" w:cs="Courier New" w:eastAsia="Courier New" w:hAnsi="Courier New"/>
          <w:sz w:val="16"/>
          <w:szCs w:val="16"/>
          <w:color w:val="auto"/>
        </w:rPr>
        <w:t>adjustments......... Total comprehensive</w:t>
      </w:r>
    </w:p>
    <w:p>
      <w:pPr>
        <w:ind w:left="280"/>
        <w:spacing w:after="0" w:line="237" w:lineRule="auto"/>
        <w:rPr>
          <w:sz w:val="20"/>
          <w:szCs w:val="20"/>
          <w:color w:val="auto"/>
        </w:rPr>
      </w:pPr>
      <w:r>
        <w:rPr>
          <w:rFonts w:ascii="Courier New" w:cs="Courier New" w:eastAsia="Courier New" w:hAnsi="Courier New"/>
          <w:sz w:val="16"/>
          <w:szCs w:val="16"/>
          <w:color w:val="auto"/>
        </w:rPr>
        <w:t>income................... Exercise of</w:t>
      </w:r>
    </w:p>
    <w:p>
      <w:pPr>
        <w:ind w:left="140"/>
        <w:spacing w:after="0" w:line="237" w:lineRule="auto"/>
        <w:rPr>
          <w:sz w:val="20"/>
          <w:szCs w:val="20"/>
          <w:color w:val="auto"/>
        </w:rPr>
      </w:pPr>
      <w:r>
        <w:rPr>
          <w:rFonts w:ascii="Courier New" w:cs="Courier New" w:eastAsia="Courier New" w:hAnsi="Courier New"/>
          <w:sz w:val="16"/>
          <w:szCs w:val="16"/>
          <w:color w:val="auto"/>
        </w:rPr>
        <w:t>options........................ 2.5 53.3</w:t>
      </w:r>
    </w:p>
    <w:p>
      <w:pPr>
        <w:ind w:left="740"/>
        <w:spacing w:after="0" w:line="237" w:lineRule="auto"/>
        <w:rPr>
          <w:sz w:val="20"/>
          <w:szCs w:val="20"/>
          <w:color w:val="auto"/>
        </w:rPr>
      </w:pPr>
      <w:r>
        <w:rPr>
          <w:rFonts w:ascii="Courier New" w:cs="Courier New" w:eastAsia="Courier New" w:hAnsi="Courier New"/>
          <w:sz w:val="16"/>
          <w:szCs w:val="16"/>
          <w:color w:val="auto"/>
        </w:rPr>
        <w:t>(17.3) Retirement of common</w:t>
      </w:r>
    </w:p>
    <w:p>
      <w:pPr>
        <w:ind w:left="40"/>
        <w:spacing w:after="0" w:line="237" w:lineRule="auto"/>
        <w:rPr>
          <w:sz w:val="20"/>
          <w:szCs w:val="20"/>
          <w:color w:val="auto"/>
        </w:rPr>
      </w:pPr>
      <w:r>
        <w:rPr>
          <w:rFonts w:ascii="Courier New" w:cs="Courier New" w:eastAsia="Courier New" w:hAnsi="Courier New"/>
          <w:sz w:val="16"/>
          <w:szCs w:val="16"/>
          <w:color w:val="auto"/>
        </w:rPr>
        <w:t>stock................. (0.8) (10.0) (16.3)</w:t>
      </w:r>
    </w:p>
    <w:p>
      <w:pPr>
        <w:ind w:left="960"/>
        <w:spacing w:after="0" w:line="237" w:lineRule="auto"/>
        <w:rPr>
          <w:sz w:val="20"/>
          <w:szCs w:val="20"/>
          <w:color w:val="auto"/>
        </w:rPr>
      </w:pPr>
      <w:r>
        <w:rPr>
          <w:rFonts w:ascii="Courier New" w:cs="Courier New" w:eastAsia="Courier New" w:hAnsi="Courier New"/>
          <w:sz w:val="16"/>
          <w:szCs w:val="16"/>
          <w:color w:val="auto"/>
        </w:rPr>
        <w:t>Conversion of Series B</w:t>
      </w:r>
    </w:p>
    <w:p>
      <w:pPr>
        <w:ind w:left="320"/>
        <w:spacing w:after="0" w:line="237" w:lineRule="auto"/>
        <w:rPr>
          <w:sz w:val="20"/>
          <w:szCs w:val="20"/>
          <w:color w:val="auto"/>
        </w:rPr>
      </w:pPr>
      <w:r>
        <w:rPr>
          <w:rFonts w:ascii="Courier New" w:cs="Courier New" w:eastAsia="Courier New" w:hAnsi="Courier New"/>
          <w:sz w:val="16"/>
          <w:szCs w:val="16"/>
          <w:color w:val="auto"/>
        </w:rPr>
        <w:t>preferred........... (59.5) 4.2 55.3</w:t>
      </w:r>
    </w:p>
    <w:p>
      <w:pPr>
        <w:ind w:left="560"/>
        <w:spacing w:after="0" w:line="236" w:lineRule="auto"/>
        <w:rPr>
          <w:sz w:val="20"/>
          <w:szCs w:val="20"/>
          <w:color w:val="auto"/>
        </w:rPr>
      </w:pPr>
      <w:r>
        <w:rPr>
          <w:rFonts w:ascii="Courier New" w:cs="Courier New" w:eastAsia="Courier New" w:hAnsi="Courier New"/>
          <w:sz w:val="16"/>
          <w:szCs w:val="16"/>
          <w:color w:val="auto"/>
        </w:rPr>
        <w:t>Temporary equity related to put</w:t>
      </w:r>
    </w:p>
    <w:p>
      <w:pPr>
        <w:ind w:left="40"/>
        <w:spacing w:after="0" w:line="237" w:lineRule="auto"/>
        <w:rPr>
          <w:sz w:val="20"/>
          <w:szCs w:val="20"/>
          <w:color w:val="auto"/>
        </w:rPr>
      </w:pPr>
      <w:r>
        <w:rPr>
          <w:rFonts w:ascii="Courier New" w:cs="Courier New" w:eastAsia="Courier New" w:hAnsi="Courier New"/>
          <w:sz w:val="16"/>
          <w:szCs w:val="16"/>
          <w:color w:val="auto"/>
        </w:rPr>
        <w:t>options.... 54.6 ----- ------ ------ -----</w:t>
      </w:r>
    </w:p>
    <w:p>
      <w:pPr>
        <w:sectPr>
          <w:pgSz w:w="11900" w:h="16838" w:orient="portrait"/>
          <w:cols w:equalWidth="0" w:num="1">
            <w:col w:w="10219"/>
          </w:cols>
          <w:pgMar w:left="240" w:top="648" w:right="1440" w:bottom="0" w:gutter="0" w:footer="0" w:header="0"/>
        </w:sectPr>
      </w:pPr>
    </w:p>
    <w:bookmarkStart w:id="270" w:name="page271"/>
    <w:bookmarkEnd w:id="270"/>
    <w:tbl>
      <w:tblPr>
        <w:tblLayout w:type="fixed"/>
        <w:tblInd w:w="40" w:type="dxa"/>
        <w:tblCellMar>
          <w:top w:w="0" w:type="dxa"/>
          <w:left w:w="0" w:type="dxa"/>
          <w:bottom w:w="0" w:type="dxa"/>
          <w:right w:w="0" w:type="dxa"/>
        </w:tblCellMar>
      </w:tblPr>
      <w:tr>
        <w:trPr>
          <w:trHeight w:val="181"/>
        </w:trPr>
        <w:tc>
          <w:tcPr>
            <w:tcW w:w="23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 --------- ---------</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BALANCE,</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w w:val="93"/>
              </w:rPr>
              <w:t>DECEMBER</w:t>
            </w:r>
          </w:p>
        </w:tc>
      </w:tr>
      <w:tr>
        <w:trPr>
          <w:trHeight w:val="179"/>
        </w:trPr>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31, 2001...................</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7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$913.9</w:t>
            </w:r>
          </w:p>
        </w:tc>
      </w:tr>
    </w:tbl>
    <w:p>
      <w:pPr>
        <w:jc w:val="center"/>
        <w:ind w:right="6219"/>
        <w:spacing w:after="0" w:line="236" w:lineRule="auto"/>
        <w:rPr>
          <w:sz w:val="20"/>
          <w:szCs w:val="20"/>
          <w:color w:val="auto"/>
        </w:rPr>
      </w:pPr>
      <w:r>
        <w:rPr>
          <w:rFonts w:ascii="Courier New" w:cs="Courier New" w:eastAsia="Courier New" w:hAnsi="Courier New"/>
          <w:sz w:val="16"/>
          <w:szCs w:val="16"/>
          <w:color w:val="auto"/>
        </w:rPr>
        <w:t>$21.8 $9.4 $11,752.0 $ 1,631.5 =====</w:t>
      </w:r>
    </w:p>
    <w:p>
      <w:pPr>
        <w:jc w:val="center"/>
        <w:ind w:right="6219"/>
        <w:spacing w:after="0" w:line="237" w:lineRule="auto"/>
        <w:rPr>
          <w:sz w:val="20"/>
          <w:szCs w:val="20"/>
          <w:color w:val="auto"/>
        </w:rPr>
      </w:pPr>
      <w:r>
        <w:rPr>
          <w:rFonts w:ascii="Courier New" w:cs="Courier New" w:eastAsia="Courier New" w:hAnsi="Courier New"/>
          <w:sz w:val="16"/>
          <w:szCs w:val="16"/>
          <w:color w:val="auto"/>
        </w:rPr>
        <w:t>====== ====== ===== ==== =========</w:t>
      </w:r>
    </w:p>
    <w:p>
      <w:pPr>
        <w:jc w:val="center"/>
        <w:ind w:right="6219"/>
        <w:spacing w:after="0" w:line="237" w:lineRule="auto"/>
        <w:rPr>
          <w:sz w:val="20"/>
          <w:szCs w:val="20"/>
          <w:color w:val="auto"/>
        </w:rPr>
      </w:pPr>
      <w:r>
        <w:rPr>
          <w:rFonts w:ascii="Courier New" w:cs="Courier New" w:eastAsia="Courier New" w:hAnsi="Courier New"/>
          <w:sz w:val="16"/>
          <w:szCs w:val="16"/>
          <w:color w:val="auto"/>
        </w:rPr>
        <w:t>=========</w:t>
      </w:r>
    </w:p>
    <w:p>
      <w:pPr>
        <w:jc w:val="center"/>
        <w:ind w:right="6219"/>
        <w:spacing w:after="0" w:line="237" w:lineRule="auto"/>
        <w:rPr>
          <w:sz w:val="20"/>
          <w:szCs w:val="20"/>
          <w:color w:val="auto"/>
        </w:rPr>
      </w:pPr>
      <w:r>
        <w:rPr>
          <w:rFonts w:ascii="Courier New" w:cs="Courier New" w:eastAsia="Courier New" w:hAnsi="Courier New"/>
          <w:sz w:val="16"/>
          <w:szCs w:val="16"/>
          <w:color w:val="auto"/>
        </w:rPr>
        <w:t>ACCUMULATED OTHER COMPREHENSIVE INCOME</w:t>
      </w:r>
    </w:p>
    <w:p>
      <w:pPr>
        <w:ind w:left="40"/>
        <w:spacing w:after="0" w:line="237" w:lineRule="auto"/>
        <w:rPr>
          <w:sz w:val="20"/>
          <w:szCs w:val="20"/>
          <w:color w:val="auto"/>
        </w:rPr>
      </w:pPr>
      <w:r>
        <w:rPr>
          <w:rFonts w:ascii="Courier New" w:cs="Courier New" w:eastAsia="Courier New" w:hAnsi="Courier New"/>
          <w:sz w:val="16"/>
          <w:szCs w:val="16"/>
          <w:color w:val="auto"/>
        </w:rPr>
        <w:t>(LOSS) ------------------------ UNREALIZED</w:t>
      </w:r>
    </w:p>
    <w:p>
      <w:pPr>
        <w:ind w:left="280"/>
        <w:spacing w:after="0" w:line="237" w:lineRule="auto"/>
        <w:rPr>
          <w:sz w:val="20"/>
          <w:szCs w:val="20"/>
          <w:color w:val="auto"/>
        </w:rPr>
      </w:pPr>
      <w:r>
        <w:rPr>
          <w:rFonts w:ascii="Courier New" w:cs="Courier New" w:eastAsia="Courier New" w:hAnsi="Courier New"/>
          <w:sz w:val="16"/>
          <w:szCs w:val="16"/>
          <w:color w:val="auto"/>
        </w:rPr>
        <w:t>CUMULATIVE GAINS TRANSLATION (LOSSES)</w:t>
      </w:r>
    </w:p>
    <w:p>
      <w:pPr>
        <w:ind w:left="40"/>
        <w:spacing w:after="0" w:line="237" w:lineRule="auto"/>
        <w:rPr>
          <w:sz w:val="20"/>
          <w:szCs w:val="20"/>
          <w:color w:val="auto"/>
        </w:rPr>
      </w:pPr>
      <w:r>
        <w:rPr>
          <w:rFonts w:ascii="Courier New" w:cs="Courier New" w:eastAsia="Courier New" w:hAnsi="Courier New"/>
          <w:sz w:val="16"/>
          <w:szCs w:val="16"/>
          <w:color w:val="auto"/>
        </w:rPr>
        <w:t>ADJUSTMENTS TOTAL ---------- ----------- -</w:t>
      </w:r>
    </w:p>
    <w:p>
      <w:pPr>
        <w:ind w:left="180"/>
        <w:spacing w:after="0" w:line="237" w:lineRule="auto"/>
        <w:rPr>
          <w:sz w:val="20"/>
          <w:szCs w:val="20"/>
          <w:color w:val="auto"/>
        </w:rPr>
      </w:pPr>
      <w:r>
        <w:rPr>
          <w:rFonts w:ascii="Courier New" w:cs="Courier New" w:eastAsia="Courier New" w:hAnsi="Courier New"/>
          <w:sz w:val="16"/>
          <w:szCs w:val="16"/>
          <w:color w:val="auto"/>
        </w:rPr>
        <w:t>-------- (DOLLARS IN MILLIONS) BALANCE,</w:t>
      </w:r>
    </w:p>
    <w:p>
      <w:pPr>
        <w:ind w:left="320"/>
        <w:spacing w:after="0" w:line="236" w:lineRule="auto"/>
        <w:rPr>
          <w:sz w:val="20"/>
          <w:szCs w:val="20"/>
          <w:color w:val="auto"/>
        </w:rPr>
      </w:pPr>
      <w:r>
        <w:rPr>
          <w:rFonts w:ascii="Courier New" w:cs="Courier New" w:eastAsia="Courier New" w:hAnsi="Courier New"/>
          <w:sz w:val="16"/>
          <w:szCs w:val="16"/>
          <w:color w:val="auto"/>
        </w:rPr>
        <w:t>JANUARY 1, 1999.....................</w:t>
      </w:r>
    </w:p>
    <w:p>
      <w:pPr>
        <w:ind w:left="220"/>
        <w:spacing w:after="0" w:line="237" w:lineRule="auto"/>
        <w:rPr>
          <w:sz w:val="20"/>
          <w:szCs w:val="20"/>
          <w:color w:val="auto"/>
        </w:rPr>
      </w:pPr>
      <w:r>
        <w:rPr>
          <w:rFonts w:ascii="Courier New" w:cs="Courier New" w:eastAsia="Courier New" w:hAnsi="Courier New"/>
          <w:sz w:val="16"/>
          <w:szCs w:val="16"/>
          <w:color w:val="auto"/>
        </w:rPr>
        <w:t>$1,049.5 $ 0.2 $ 3,815.3 Comprehensive</w:t>
      </w:r>
    </w:p>
    <w:p>
      <w:pPr>
        <w:ind w:left="1480"/>
        <w:spacing w:after="0" w:line="237" w:lineRule="auto"/>
        <w:rPr>
          <w:sz w:val="20"/>
          <w:szCs w:val="20"/>
          <w:color w:val="auto"/>
        </w:rPr>
      </w:pPr>
      <w:r>
        <w:rPr>
          <w:rFonts w:ascii="Courier New" w:cs="Courier New" w:eastAsia="Courier New" w:hAnsi="Courier New"/>
          <w:sz w:val="16"/>
          <w:szCs w:val="16"/>
          <w:color w:val="auto"/>
        </w:rPr>
        <w:t>income: Net</w:t>
      </w:r>
    </w:p>
    <w:p>
      <w:pPr>
        <w:ind w:left="180"/>
        <w:spacing w:after="0" w:line="237" w:lineRule="auto"/>
        <w:rPr>
          <w:sz w:val="20"/>
          <w:szCs w:val="20"/>
          <w:color w:val="auto"/>
        </w:rPr>
      </w:pPr>
      <w:r>
        <w:rPr>
          <w:rFonts w:ascii="Courier New" w:cs="Courier New" w:eastAsia="Courier New" w:hAnsi="Courier New"/>
          <w:sz w:val="16"/>
          <w:szCs w:val="16"/>
          <w:color w:val="auto"/>
        </w:rPr>
        <w:t>income.................................</w:t>
      </w:r>
    </w:p>
    <w:p>
      <w:pPr>
        <w:ind w:left="40"/>
        <w:spacing w:after="0" w:line="237" w:lineRule="auto"/>
        <w:rPr>
          <w:sz w:val="20"/>
          <w:szCs w:val="20"/>
          <w:color w:val="auto"/>
        </w:rPr>
      </w:pPr>
      <w:r>
        <w:rPr>
          <w:rFonts w:ascii="Courier New" w:cs="Courier New" w:eastAsia="Courier New" w:hAnsi="Courier New"/>
          <w:sz w:val="16"/>
          <w:szCs w:val="16"/>
          <w:color w:val="auto"/>
        </w:rPr>
        <w:t>Unrealized gains on marketable securities,</w:t>
      </w:r>
    </w:p>
    <w:p>
      <w:pPr>
        <w:ind w:left="80"/>
        <w:spacing w:after="0" w:line="237" w:lineRule="auto"/>
        <w:rPr>
          <w:sz w:val="20"/>
          <w:szCs w:val="20"/>
          <w:color w:val="auto"/>
        </w:rPr>
      </w:pPr>
      <w:r>
        <w:rPr>
          <w:rFonts w:ascii="Courier New" w:cs="Courier New" w:eastAsia="Courier New" w:hAnsi="Courier New"/>
          <w:sz w:val="16"/>
          <w:szCs w:val="16"/>
          <w:color w:val="auto"/>
        </w:rPr>
        <w:t>net of deferred taxes of $2,891.9........</w:t>
      </w:r>
    </w:p>
    <w:p>
      <w:pPr>
        <w:jc w:val="center"/>
        <w:ind w:right="6219"/>
        <w:spacing w:after="0" w:line="237" w:lineRule="auto"/>
        <w:rPr>
          <w:sz w:val="20"/>
          <w:szCs w:val="20"/>
          <w:color w:val="auto"/>
        </w:rPr>
      </w:pPr>
      <w:r>
        <w:rPr>
          <w:rFonts w:ascii="Courier New" w:cs="Courier New" w:eastAsia="Courier New" w:hAnsi="Courier New"/>
          <w:sz w:val="16"/>
          <w:szCs w:val="16"/>
          <w:color w:val="auto"/>
        </w:rPr>
        <w:t>5,370.6 Reclassification adjustments for</w:t>
      </w:r>
    </w:p>
    <w:p>
      <w:pPr>
        <w:jc w:val="center"/>
        <w:ind w:right="6219"/>
        <w:spacing w:after="0" w:line="237" w:lineRule="auto"/>
        <w:rPr>
          <w:sz w:val="20"/>
          <w:szCs w:val="20"/>
          <w:color w:val="auto"/>
        </w:rPr>
      </w:pPr>
      <w:r>
        <w:rPr>
          <w:rFonts w:ascii="Courier New" w:cs="Courier New" w:eastAsia="Courier New" w:hAnsi="Courier New"/>
          <w:sz w:val="16"/>
          <w:szCs w:val="16"/>
          <w:color w:val="auto"/>
        </w:rPr>
        <w:t>gains included in net income, net of</w:t>
      </w:r>
    </w:p>
    <w:p>
      <w:pPr>
        <w:ind w:left="1200"/>
        <w:spacing w:after="0" w:line="236" w:lineRule="auto"/>
        <w:rPr>
          <w:sz w:val="20"/>
          <w:szCs w:val="20"/>
          <w:color w:val="auto"/>
        </w:rPr>
      </w:pPr>
      <w:r>
        <w:rPr>
          <w:rFonts w:ascii="Courier New" w:cs="Courier New" w:eastAsia="Courier New" w:hAnsi="Courier New"/>
          <w:sz w:val="16"/>
          <w:szCs w:val="16"/>
          <w:color w:val="auto"/>
        </w:rPr>
        <w:t>deferred taxes of</w:t>
      </w:r>
    </w:p>
    <w:p>
      <w:pPr>
        <w:ind w:left="140"/>
        <w:spacing w:after="0" w:line="237" w:lineRule="auto"/>
        <w:rPr>
          <w:sz w:val="20"/>
          <w:szCs w:val="20"/>
          <w:color w:val="auto"/>
        </w:rPr>
      </w:pPr>
      <w:r>
        <w:rPr>
          <w:rFonts w:ascii="Courier New" w:cs="Courier New" w:eastAsia="Courier New" w:hAnsi="Courier New"/>
          <w:sz w:val="16"/>
          <w:szCs w:val="16"/>
          <w:color w:val="auto"/>
        </w:rPr>
        <w:t>$161.7.......................... (300.3)</w:t>
      </w:r>
    </w:p>
    <w:p>
      <w:pPr>
        <w:ind w:left="960"/>
        <w:spacing w:after="0" w:line="237" w:lineRule="auto"/>
        <w:rPr>
          <w:sz w:val="20"/>
          <w:szCs w:val="20"/>
          <w:color w:val="auto"/>
        </w:rPr>
      </w:pPr>
      <w:r>
        <w:rPr>
          <w:rFonts w:ascii="Courier New" w:cs="Courier New" w:eastAsia="Courier New" w:hAnsi="Courier New"/>
          <w:sz w:val="16"/>
          <w:szCs w:val="16"/>
          <w:color w:val="auto"/>
        </w:rPr>
        <w:t>Cumulative translation</w:t>
      </w:r>
    </w:p>
    <w:p>
      <w:pPr>
        <w:ind w:left="500"/>
        <w:spacing w:after="0" w:line="237" w:lineRule="auto"/>
        <w:rPr>
          <w:sz w:val="20"/>
          <w:szCs w:val="20"/>
          <w:color w:val="auto"/>
        </w:rPr>
      </w:pPr>
      <w:r>
        <w:rPr>
          <w:rFonts w:ascii="Courier New" w:cs="Courier New" w:eastAsia="Courier New" w:hAnsi="Courier New"/>
          <w:sz w:val="16"/>
          <w:szCs w:val="16"/>
          <w:color w:val="auto"/>
        </w:rPr>
        <w:t>adjustments......... (7.3) Total</w:t>
      </w:r>
    </w:p>
    <w:p>
      <w:pPr>
        <w:ind w:left="180"/>
        <w:spacing w:after="0" w:line="237" w:lineRule="auto"/>
        <w:rPr>
          <w:sz w:val="20"/>
          <w:szCs w:val="20"/>
          <w:color w:val="auto"/>
        </w:rPr>
      </w:pPr>
      <w:r>
        <w:rPr>
          <w:rFonts w:ascii="Courier New" w:cs="Courier New" w:eastAsia="Courier New" w:hAnsi="Courier New"/>
          <w:sz w:val="16"/>
          <w:szCs w:val="16"/>
          <w:color w:val="auto"/>
        </w:rPr>
        <w:t>comprehensive income...................</w:t>
      </w:r>
    </w:p>
    <w:p>
      <w:pPr>
        <w:ind w:left="1660"/>
        <w:spacing w:after="0" w:line="237" w:lineRule="auto"/>
        <w:rPr>
          <w:sz w:val="20"/>
          <w:szCs w:val="20"/>
          <w:color w:val="auto"/>
        </w:rPr>
      </w:pPr>
      <w:r>
        <w:rPr>
          <w:rFonts w:ascii="Courier New" w:cs="Courier New" w:eastAsia="Courier New" w:hAnsi="Courier New"/>
          <w:sz w:val="16"/>
          <w:szCs w:val="16"/>
          <w:color w:val="auto"/>
        </w:rPr>
        <w:t>6,128.7</w:t>
      </w:r>
    </w:p>
    <w:p>
      <w:pPr>
        <w:spacing w:after="0" w:line="237" w:lineRule="auto"/>
        <w:rPr>
          <w:sz w:val="20"/>
          <w:szCs w:val="20"/>
          <w:color w:val="auto"/>
        </w:rPr>
      </w:pPr>
      <w:r>
        <w:rPr>
          <w:rFonts w:ascii="Courier New" w:cs="Courier New" w:eastAsia="Courier New" w:hAnsi="Courier New"/>
          <w:sz w:val="16"/>
          <w:szCs w:val="16"/>
          <w:color w:val="auto"/>
        </w:rPr>
        <w:t>Acquisition................................</w:t>
      </w:r>
    </w:p>
    <w:p>
      <w:pPr>
        <w:ind w:left="1200"/>
        <w:spacing w:after="0" w:line="237" w:lineRule="auto"/>
        <w:rPr>
          <w:sz w:val="20"/>
          <w:szCs w:val="20"/>
          <w:color w:val="auto"/>
        </w:rPr>
      </w:pPr>
      <w:r>
        <w:rPr>
          <w:rFonts w:ascii="Courier New" w:cs="Courier New" w:eastAsia="Courier New" w:hAnsi="Courier New"/>
          <w:sz w:val="16"/>
          <w:szCs w:val="16"/>
          <w:color w:val="auto"/>
        </w:rPr>
        <w:t>291.7 Exercise of</w:t>
      </w:r>
    </w:p>
    <w:p>
      <w:pPr>
        <w:ind w:left="320"/>
        <w:spacing w:after="0" w:line="236" w:lineRule="auto"/>
        <w:rPr>
          <w:sz w:val="20"/>
          <w:szCs w:val="20"/>
          <w:color w:val="auto"/>
        </w:rPr>
      </w:pPr>
      <w:r>
        <w:rPr>
          <w:rFonts w:ascii="Courier New" w:cs="Courier New" w:eastAsia="Courier New" w:hAnsi="Courier New"/>
          <w:sz w:val="16"/>
          <w:szCs w:val="16"/>
          <w:color w:val="auto"/>
        </w:rPr>
        <w:t>options........................ 25.9</w:t>
      </w:r>
    </w:p>
    <w:p>
      <w:pPr>
        <w:ind w:left="960"/>
        <w:spacing w:after="0" w:line="237" w:lineRule="auto"/>
        <w:rPr>
          <w:sz w:val="20"/>
          <w:szCs w:val="20"/>
          <w:color w:val="auto"/>
        </w:rPr>
      </w:pPr>
      <w:r>
        <w:rPr>
          <w:rFonts w:ascii="Courier New" w:cs="Courier New" w:eastAsia="Courier New" w:hAnsi="Courier New"/>
          <w:sz w:val="16"/>
          <w:szCs w:val="16"/>
          <w:color w:val="auto"/>
        </w:rPr>
        <w:t>Conversion of Series A</w:t>
      </w:r>
    </w:p>
    <w:p>
      <w:pPr>
        <w:ind w:left="80"/>
        <w:spacing w:after="0" w:line="237" w:lineRule="auto"/>
        <w:rPr>
          <w:sz w:val="20"/>
          <w:szCs w:val="20"/>
          <w:color w:val="auto"/>
        </w:rPr>
      </w:pPr>
      <w:r>
        <w:rPr>
          <w:rFonts w:ascii="Courier New" w:cs="Courier New" w:eastAsia="Courier New" w:hAnsi="Courier New"/>
          <w:sz w:val="16"/>
          <w:szCs w:val="16"/>
          <w:color w:val="auto"/>
        </w:rPr>
        <w:t>preferred........... Retirement of common</w:t>
      </w:r>
    </w:p>
    <w:p>
      <w:pPr>
        <w:ind w:left="420"/>
        <w:spacing w:after="0" w:line="237" w:lineRule="auto"/>
        <w:rPr>
          <w:sz w:val="20"/>
          <w:szCs w:val="20"/>
          <w:color w:val="auto"/>
        </w:rPr>
      </w:pPr>
      <w:r>
        <w:rPr>
          <w:rFonts w:ascii="Courier New" w:cs="Courier New" w:eastAsia="Courier New" w:hAnsi="Courier New"/>
          <w:sz w:val="16"/>
          <w:szCs w:val="16"/>
          <w:color w:val="auto"/>
        </w:rPr>
        <w:t>stock................. (30.7) Cash</w:t>
      </w:r>
    </w:p>
    <w:p>
      <w:pPr>
        <w:ind w:left="220"/>
        <w:spacing w:after="0" w:line="237" w:lineRule="auto"/>
        <w:rPr>
          <w:sz w:val="20"/>
          <w:szCs w:val="20"/>
          <w:color w:val="auto"/>
        </w:rPr>
      </w:pPr>
      <w:r>
        <w:rPr>
          <w:rFonts w:ascii="Courier New" w:cs="Courier New" w:eastAsia="Courier New" w:hAnsi="Courier New"/>
          <w:sz w:val="16"/>
          <w:szCs w:val="16"/>
          <w:color w:val="auto"/>
        </w:rPr>
        <w:t>dividends, Series A preferred.........</w:t>
      </w:r>
    </w:p>
    <w:p>
      <w:pPr>
        <w:ind w:left="880"/>
        <w:spacing w:after="0" w:line="237" w:lineRule="auto"/>
        <w:rPr>
          <w:sz w:val="20"/>
          <w:szCs w:val="20"/>
          <w:color w:val="auto"/>
        </w:rPr>
      </w:pPr>
      <w:r>
        <w:rPr>
          <w:rFonts w:ascii="Courier New" w:cs="Courier New" w:eastAsia="Courier New" w:hAnsi="Courier New"/>
          <w:sz w:val="16"/>
          <w:szCs w:val="16"/>
          <w:color w:val="auto"/>
        </w:rPr>
        <w:t>(0.8) Series B preferred</w:t>
      </w:r>
    </w:p>
    <w:p>
      <w:pPr>
        <w:ind w:left="600"/>
        <w:spacing w:after="0" w:line="237" w:lineRule="auto"/>
        <w:rPr>
          <w:sz w:val="20"/>
          <w:szCs w:val="20"/>
          <w:color w:val="auto"/>
        </w:rPr>
      </w:pPr>
      <w:r>
        <w:rPr>
          <w:rFonts w:ascii="Courier New" w:cs="Courier New" w:eastAsia="Courier New" w:hAnsi="Courier New"/>
          <w:sz w:val="16"/>
          <w:szCs w:val="16"/>
          <w:color w:val="auto"/>
        </w:rPr>
        <w:t>dividends............... Share</w:t>
      </w:r>
    </w:p>
    <w:p>
      <w:pPr>
        <w:ind w:left="280"/>
        <w:spacing w:after="0" w:line="237" w:lineRule="auto"/>
        <w:rPr>
          <w:sz w:val="20"/>
          <w:szCs w:val="20"/>
          <w:color w:val="auto"/>
        </w:rPr>
      </w:pPr>
      <w:r>
        <w:rPr>
          <w:rFonts w:ascii="Courier New" w:cs="Courier New" w:eastAsia="Courier New" w:hAnsi="Courier New"/>
          <w:sz w:val="16"/>
          <w:szCs w:val="16"/>
          <w:color w:val="auto"/>
        </w:rPr>
        <w:t>exchange.............................</w:t>
      </w:r>
    </w:p>
    <w:p>
      <w:pPr>
        <w:ind w:left="560"/>
        <w:spacing w:after="0" w:line="236" w:lineRule="auto"/>
        <w:rPr>
          <w:sz w:val="20"/>
          <w:szCs w:val="20"/>
          <w:color w:val="auto"/>
        </w:rPr>
      </w:pPr>
      <w:r>
        <w:rPr>
          <w:rFonts w:ascii="Courier New" w:cs="Courier New" w:eastAsia="Courier New" w:hAnsi="Courier New"/>
          <w:sz w:val="16"/>
          <w:szCs w:val="16"/>
          <w:color w:val="auto"/>
        </w:rPr>
        <w:t>Temporary equity related to put</w:t>
      </w:r>
    </w:p>
    <w:p>
      <w:pPr>
        <w:ind w:left="40"/>
        <w:spacing w:after="0" w:line="237" w:lineRule="auto"/>
        <w:rPr>
          <w:sz w:val="20"/>
          <w:szCs w:val="20"/>
          <w:color w:val="auto"/>
        </w:rPr>
      </w:pPr>
      <w:r>
        <w:rPr>
          <w:rFonts w:ascii="Courier New" w:cs="Courier New" w:eastAsia="Courier New" w:hAnsi="Courier New"/>
          <w:sz w:val="16"/>
          <w:szCs w:val="16"/>
          <w:color w:val="auto"/>
        </w:rPr>
        <w:t>options.... 111.2 -------- ------ --------</w:t>
      </w:r>
    </w:p>
    <w:p>
      <w:pPr>
        <w:ind w:left="920"/>
        <w:spacing w:after="0" w:line="237" w:lineRule="auto"/>
        <w:rPr>
          <w:sz w:val="20"/>
          <w:szCs w:val="20"/>
          <w:color w:val="auto"/>
        </w:rPr>
      </w:pPr>
      <w:r>
        <w:rPr>
          <w:rFonts w:ascii="Courier New" w:cs="Courier New" w:eastAsia="Courier New" w:hAnsi="Courier New"/>
          <w:sz w:val="16"/>
          <w:szCs w:val="16"/>
          <w:color w:val="auto"/>
        </w:rPr>
        <w:t>- BALANCE, DECEMBER 31,</w:t>
      </w:r>
    </w:p>
    <w:p>
      <w:pPr>
        <w:ind w:left="280"/>
        <w:spacing w:after="0" w:line="237" w:lineRule="auto"/>
        <w:rPr>
          <w:sz w:val="20"/>
          <w:szCs w:val="20"/>
          <w:color w:val="auto"/>
        </w:rPr>
      </w:pPr>
      <w:r>
        <w:rPr>
          <w:rFonts w:ascii="Courier New" w:cs="Courier New" w:eastAsia="Courier New" w:hAnsi="Courier New"/>
          <w:sz w:val="16"/>
          <w:szCs w:val="16"/>
          <w:color w:val="auto"/>
        </w:rPr>
        <w:t>1999................... 6,119.8 (7.1)</w:t>
      </w:r>
    </w:p>
    <w:p>
      <w:pPr>
        <w:ind w:left="420"/>
        <w:spacing w:after="0" w:line="237" w:lineRule="auto"/>
        <w:rPr>
          <w:sz w:val="20"/>
          <w:szCs w:val="20"/>
          <w:color w:val="auto"/>
        </w:rPr>
      </w:pPr>
      <w:r>
        <w:rPr>
          <w:rFonts w:ascii="Courier New" w:cs="Courier New" w:eastAsia="Courier New" w:hAnsi="Courier New"/>
          <w:sz w:val="16"/>
          <w:szCs w:val="16"/>
          <w:color w:val="auto"/>
        </w:rPr>
        <w:t>10,341.3 Comprehensive income: Net</w:t>
      </w:r>
    </w:p>
    <w:p>
      <w:pPr>
        <w:ind w:left="180"/>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6219"/>
        <w:spacing w:after="0" w:line="237" w:lineRule="auto"/>
        <w:rPr>
          <w:sz w:val="20"/>
          <w:szCs w:val="20"/>
          <w:color w:val="auto"/>
        </w:rPr>
      </w:pPr>
      <w:r>
        <w:rPr>
          <w:rFonts w:ascii="Courier New" w:cs="Courier New" w:eastAsia="Courier New" w:hAnsi="Courier New"/>
          <w:sz w:val="16"/>
          <w:szCs w:val="16"/>
          <w:color w:val="auto"/>
        </w:rPr>
        <w:t>Unrealized losses on marketable</w:t>
      </w:r>
    </w:p>
    <w:p>
      <w:pPr>
        <w:jc w:val="center"/>
        <w:ind w:right="6219"/>
        <w:spacing w:after="0" w:line="237" w:lineRule="auto"/>
        <w:rPr>
          <w:sz w:val="20"/>
          <w:szCs w:val="20"/>
          <w:color w:val="auto"/>
        </w:rPr>
      </w:pPr>
      <w:r>
        <w:rPr>
          <w:rFonts w:ascii="Courier New" w:cs="Courier New" w:eastAsia="Courier New" w:hAnsi="Courier New"/>
          <w:sz w:val="16"/>
          <w:szCs w:val="16"/>
          <w:color w:val="auto"/>
        </w:rPr>
        <w:t>securities, net of deferred taxes of</w:t>
      </w:r>
    </w:p>
    <w:p>
      <w:pPr>
        <w:ind w:left="780"/>
        <w:spacing w:after="0" w:line="237" w:lineRule="auto"/>
        <w:rPr>
          <w:sz w:val="20"/>
          <w:szCs w:val="20"/>
          <w:color w:val="auto"/>
        </w:rPr>
      </w:pPr>
      <w:r>
        <w:rPr>
          <w:rFonts w:ascii="Courier New" w:cs="Courier New" w:eastAsia="Courier New" w:hAnsi="Courier New"/>
          <w:sz w:val="16"/>
          <w:szCs w:val="16"/>
          <w:color w:val="auto"/>
        </w:rPr>
        <w:t>$2,789.3........ (5,180.1)</w:t>
      </w:r>
    </w:p>
    <w:p>
      <w:pPr>
        <w:ind w:left="220"/>
        <w:spacing w:after="0" w:line="236" w:lineRule="auto"/>
        <w:rPr>
          <w:sz w:val="20"/>
          <w:szCs w:val="20"/>
          <w:color w:val="auto"/>
        </w:rPr>
      </w:pPr>
      <w:r>
        <w:rPr>
          <w:rFonts w:ascii="Courier New" w:cs="Courier New" w:eastAsia="Courier New" w:hAnsi="Courier New"/>
          <w:sz w:val="16"/>
          <w:szCs w:val="16"/>
          <w:color w:val="auto"/>
        </w:rPr>
        <w:t>Reclassification adjustments for gains</w:t>
      </w:r>
    </w:p>
    <w:p>
      <w:pPr>
        <w:ind w:left="180"/>
        <w:spacing w:after="0" w:line="237" w:lineRule="auto"/>
        <w:rPr>
          <w:sz w:val="20"/>
          <w:szCs w:val="20"/>
          <w:color w:val="auto"/>
        </w:rPr>
      </w:pPr>
      <w:r>
        <w:rPr>
          <w:rFonts w:ascii="Courier New" w:cs="Courier New" w:eastAsia="Courier New" w:hAnsi="Courier New"/>
          <w:sz w:val="16"/>
          <w:szCs w:val="16"/>
          <w:color w:val="auto"/>
        </w:rPr>
        <w:t>included in net income, net of deferred</w:t>
      </w:r>
    </w:p>
    <w:p>
      <w:pPr>
        <w:ind w:left="80"/>
        <w:spacing w:after="0" w:line="237" w:lineRule="auto"/>
        <w:rPr>
          <w:sz w:val="20"/>
          <w:szCs w:val="20"/>
          <w:color w:val="auto"/>
        </w:rPr>
      </w:pPr>
      <w:r>
        <w:rPr>
          <w:rFonts w:ascii="Courier New" w:cs="Courier New" w:eastAsia="Courier New" w:hAnsi="Courier New"/>
          <w:sz w:val="16"/>
          <w:szCs w:val="16"/>
          <w:color w:val="auto"/>
        </w:rPr>
        <w:t>taxes of $266.0..........................</w:t>
      </w:r>
    </w:p>
    <w:p>
      <w:pPr>
        <w:ind w:left="600"/>
        <w:spacing w:after="0" w:line="237" w:lineRule="auto"/>
        <w:rPr>
          <w:sz w:val="20"/>
          <w:szCs w:val="20"/>
          <w:color w:val="auto"/>
        </w:rPr>
      </w:pPr>
      <w:r>
        <w:rPr>
          <w:rFonts w:ascii="Courier New" w:cs="Courier New" w:eastAsia="Courier New" w:hAnsi="Courier New"/>
          <w:sz w:val="16"/>
          <w:szCs w:val="16"/>
          <w:color w:val="auto"/>
        </w:rPr>
        <w:t>(494.0) Cumulative translation</w:t>
      </w:r>
    </w:p>
    <w:p>
      <w:pPr>
        <w:ind w:left="500"/>
        <w:spacing w:after="0" w:line="237" w:lineRule="auto"/>
        <w:rPr>
          <w:sz w:val="20"/>
          <w:szCs w:val="20"/>
          <w:color w:val="auto"/>
        </w:rPr>
      </w:pPr>
      <w:r>
        <w:rPr>
          <w:rFonts w:ascii="Courier New" w:cs="Courier New" w:eastAsia="Courier New" w:hAnsi="Courier New"/>
          <w:sz w:val="16"/>
          <w:szCs w:val="16"/>
          <w:color w:val="auto"/>
        </w:rPr>
        <w:t>adjustments......... (6.2) Total</w:t>
      </w:r>
    </w:p>
    <w:p>
      <w:pPr>
        <w:ind w:left="180"/>
        <w:spacing w:after="0" w:line="237" w:lineRule="auto"/>
        <w:rPr>
          <w:sz w:val="20"/>
          <w:szCs w:val="20"/>
          <w:color w:val="auto"/>
        </w:rPr>
      </w:pPr>
      <w:r>
        <w:rPr>
          <w:rFonts w:ascii="Courier New" w:cs="Courier New" w:eastAsia="Courier New" w:hAnsi="Courier New"/>
          <w:sz w:val="16"/>
          <w:szCs w:val="16"/>
          <w:color w:val="auto"/>
        </w:rPr>
        <w:t>comprehensive loss.....................</w:t>
      </w:r>
    </w:p>
    <w:p>
      <w:pPr>
        <w:ind w:left="1580"/>
        <w:spacing w:after="0" w:line="237" w:lineRule="auto"/>
        <w:rPr>
          <w:sz w:val="20"/>
          <w:szCs w:val="20"/>
          <w:color w:val="auto"/>
        </w:rPr>
      </w:pPr>
      <w:r>
        <w:rPr>
          <w:rFonts w:ascii="Courier New" w:cs="Courier New" w:eastAsia="Courier New" w:hAnsi="Courier New"/>
          <w:sz w:val="16"/>
          <w:szCs w:val="16"/>
          <w:color w:val="auto"/>
        </w:rPr>
        <w:t>(3,658.8)</w:t>
      </w:r>
    </w:p>
    <w:p>
      <w:pPr>
        <w:spacing w:after="0" w:line="237" w:lineRule="auto"/>
        <w:rPr>
          <w:sz w:val="20"/>
          <w:szCs w:val="20"/>
          <w:color w:val="auto"/>
        </w:rPr>
      </w:pPr>
      <w:r>
        <w:rPr>
          <w:rFonts w:ascii="Courier New" w:cs="Courier New" w:eastAsia="Courier New" w:hAnsi="Courier New"/>
          <w:sz w:val="16"/>
          <w:szCs w:val="16"/>
          <w:color w:val="auto"/>
        </w:rPr>
        <w:t>Acquisitions...............................</w:t>
      </w:r>
    </w:p>
    <w:p>
      <w:pPr>
        <w:ind w:left="1100"/>
        <w:spacing w:after="0" w:line="236" w:lineRule="auto"/>
        <w:rPr>
          <w:sz w:val="20"/>
          <w:szCs w:val="20"/>
          <w:color w:val="auto"/>
        </w:rPr>
      </w:pPr>
      <w:r>
        <w:rPr>
          <w:rFonts w:ascii="Courier New" w:cs="Courier New" w:eastAsia="Courier New" w:hAnsi="Courier New"/>
          <w:sz w:val="16"/>
          <w:szCs w:val="16"/>
          <w:color w:val="auto"/>
        </w:rPr>
        <w:t>7,740.9 Exercise of</w:t>
      </w:r>
    </w:p>
    <w:p>
      <w:pPr>
        <w:ind w:left="320"/>
        <w:spacing w:after="0" w:line="237" w:lineRule="auto"/>
        <w:rPr>
          <w:sz w:val="20"/>
          <w:szCs w:val="20"/>
          <w:color w:val="auto"/>
        </w:rPr>
      </w:pPr>
      <w:r>
        <w:rPr>
          <w:rFonts w:ascii="Courier New" w:cs="Courier New" w:eastAsia="Courier New" w:hAnsi="Courier New"/>
          <w:sz w:val="16"/>
          <w:szCs w:val="16"/>
          <w:color w:val="auto"/>
        </w:rPr>
        <w:t>options........................ 28.8</w:t>
      </w:r>
    </w:p>
    <w:p>
      <w:pPr>
        <w:ind w:left="1060"/>
        <w:spacing w:after="0" w:line="237" w:lineRule="auto"/>
        <w:rPr>
          <w:sz w:val="20"/>
          <w:szCs w:val="20"/>
          <w:color w:val="auto"/>
        </w:rPr>
      </w:pPr>
      <w:r>
        <w:rPr>
          <w:rFonts w:ascii="Courier New" w:cs="Courier New" w:eastAsia="Courier New" w:hAnsi="Courier New"/>
          <w:sz w:val="16"/>
          <w:szCs w:val="16"/>
          <w:color w:val="auto"/>
        </w:rPr>
        <w:t>Retirement of common</w:t>
      </w:r>
    </w:p>
    <w:p>
      <w:pPr>
        <w:ind w:left="80"/>
        <w:spacing w:after="0" w:line="237" w:lineRule="auto"/>
        <w:rPr>
          <w:sz w:val="20"/>
          <w:szCs w:val="20"/>
          <w:color w:val="auto"/>
        </w:rPr>
      </w:pPr>
      <w:r>
        <w:rPr>
          <w:rFonts w:ascii="Courier New" w:cs="Courier New" w:eastAsia="Courier New" w:hAnsi="Courier New"/>
          <w:sz w:val="16"/>
          <w:szCs w:val="16"/>
          <w:color w:val="auto"/>
        </w:rPr>
        <w:t>stock................. (324.9) Conversion</w:t>
      </w:r>
    </w:p>
    <w:p>
      <w:pPr>
        <w:ind w:left="80"/>
        <w:spacing w:after="0" w:line="237" w:lineRule="auto"/>
        <w:rPr>
          <w:sz w:val="20"/>
          <w:szCs w:val="20"/>
          <w:color w:val="auto"/>
        </w:rPr>
      </w:pPr>
      <w:r>
        <w:rPr>
          <w:rFonts w:ascii="Courier New" w:cs="Courier New" w:eastAsia="Courier New" w:hAnsi="Courier New"/>
          <w:sz w:val="16"/>
          <w:szCs w:val="16"/>
          <w:color w:val="auto"/>
        </w:rPr>
        <w:t>of Series B preferred........... Series B</w:t>
      </w:r>
    </w:p>
    <w:p>
      <w:pPr>
        <w:ind w:left="140"/>
        <w:spacing w:after="0" w:line="237" w:lineRule="auto"/>
        <w:rPr>
          <w:sz w:val="20"/>
          <w:szCs w:val="20"/>
          <w:color w:val="auto"/>
        </w:rPr>
      </w:pPr>
      <w:r>
        <w:rPr>
          <w:rFonts w:ascii="Courier New" w:cs="Courier New" w:eastAsia="Courier New" w:hAnsi="Courier New"/>
          <w:sz w:val="16"/>
          <w:szCs w:val="16"/>
          <w:color w:val="auto"/>
        </w:rPr>
        <w:t>preferred dividends............... Share</w:t>
      </w:r>
    </w:p>
    <w:p>
      <w:pPr>
        <w:ind w:left="280"/>
        <w:spacing w:after="0" w:line="237" w:lineRule="auto"/>
        <w:rPr>
          <w:sz w:val="20"/>
          <w:szCs w:val="20"/>
          <w:color w:val="auto"/>
        </w:rPr>
      </w:pPr>
      <w:r>
        <w:rPr>
          <w:rFonts w:ascii="Courier New" w:cs="Courier New" w:eastAsia="Courier New" w:hAnsi="Courier New"/>
          <w:sz w:val="16"/>
          <w:szCs w:val="16"/>
          <w:color w:val="auto"/>
        </w:rPr>
        <w:t>exchange.............................</w:t>
      </w:r>
    </w:p>
    <w:p>
      <w:pPr>
        <w:ind w:left="560"/>
        <w:spacing w:after="0" w:line="237" w:lineRule="auto"/>
        <w:rPr>
          <w:sz w:val="20"/>
          <w:szCs w:val="20"/>
          <w:color w:val="auto"/>
        </w:rPr>
      </w:pPr>
      <w:r>
        <w:rPr>
          <w:rFonts w:ascii="Courier New" w:cs="Courier New" w:eastAsia="Courier New" w:hAnsi="Courier New"/>
          <w:sz w:val="16"/>
          <w:szCs w:val="16"/>
          <w:color w:val="auto"/>
        </w:rPr>
        <w:t>Temporary equity related to put</w:t>
      </w:r>
    </w:p>
    <w:p>
      <w:pPr>
        <w:ind w:left="40"/>
        <w:spacing w:after="0" w:line="236" w:lineRule="auto"/>
        <w:rPr>
          <w:sz w:val="20"/>
          <w:szCs w:val="20"/>
          <w:color w:val="auto"/>
        </w:rPr>
      </w:pPr>
      <w:r>
        <w:rPr>
          <w:rFonts w:ascii="Courier New" w:cs="Courier New" w:eastAsia="Courier New" w:hAnsi="Courier New"/>
          <w:sz w:val="16"/>
          <w:szCs w:val="16"/>
          <w:color w:val="auto"/>
        </w:rPr>
        <w:t>options.... (40.9) -------- ------ -------</w:t>
      </w:r>
    </w:p>
    <w:p>
      <w:pPr>
        <w:ind w:left="880"/>
        <w:spacing w:after="0" w:line="237" w:lineRule="auto"/>
        <w:rPr>
          <w:sz w:val="20"/>
          <w:szCs w:val="20"/>
          <w:color w:val="auto"/>
        </w:rPr>
      </w:pPr>
      <w:r>
        <w:rPr>
          <w:rFonts w:ascii="Courier New" w:cs="Courier New" w:eastAsia="Courier New" w:hAnsi="Courier New"/>
          <w:sz w:val="16"/>
          <w:szCs w:val="16"/>
          <w:color w:val="auto"/>
        </w:rPr>
        <w:t>-- BALANCE, DECEMBER 31,</w:t>
      </w:r>
    </w:p>
    <w:p>
      <w:pPr>
        <w:ind w:left="320"/>
        <w:spacing w:after="0" w:line="237" w:lineRule="auto"/>
        <w:rPr>
          <w:sz w:val="20"/>
          <w:szCs w:val="20"/>
          <w:color w:val="auto"/>
        </w:rPr>
      </w:pPr>
      <w:r>
        <w:rPr>
          <w:rFonts w:ascii="Courier New" w:cs="Courier New" w:eastAsia="Courier New" w:hAnsi="Courier New"/>
          <w:sz w:val="16"/>
          <w:szCs w:val="16"/>
          <w:color w:val="auto"/>
        </w:rPr>
        <w:t>2000................... 445.7 (13.3)</w:t>
      </w:r>
    </w:p>
    <w:p>
      <w:pPr>
        <w:jc w:val="center"/>
        <w:ind w:right="6219"/>
        <w:spacing w:after="0" w:line="237" w:lineRule="auto"/>
        <w:rPr>
          <w:sz w:val="20"/>
          <w:szCs w:val="20"/>
          <w:color w:val="auto"/>
        </w:rPr>
      </w:pPr>
      <w:r>
        <w:rPr>
          <w:rFonts w:ascii="Courier New" w:cs="Courier New" w:eastAsia="Courier New" w:hAnsi="Courier New"/>
          <w:sz w:val="16"/>
          <w:szCs w:val="16"/>
          <w:color w:val="auto"/>
        </w:rPr>
        <w:t>14,086.4 Comprehensive income: Net</w:t>
      </w:r>
    </w:p>
    <w:p>
      <w:pPr>
        <w:ind w:left="180"/>
        <w:spacing w:after="0" w:line="237" w:lineRule="auto"/>
        <w:rPr>
          <w:sz w:val="20"/>
          <w:szCs w:val="20"/>
          <w:color w:val="auto"/>
        </w:rPr>
      </w:pPr>
      <w:r>
        <w:rPr>
          <w:rFonts w:ascii="Courier New" w:cs="Courier New" w:eastAsia="Courier New" w:hAnsi="Courier New"/>
          <w:sz w:val="16"/>
          <w:szCs w:val="16"/>
          <w:color w:val="auto"/>
        </w:rPr>
        <w:t>income.................................</w:t>
      </w:r>
    </w:p>
    <w:p>
      <w:pPr>
        <w:ind w:left="40"/>
        <w:spacing w:after="0" w:line="237" w:lineRule="auto"/>
        <w:rPr>
          <w:sz w:val="20"/>
          <w:szCs w:val="20"/>
          <w:color w:val="auto"/>
        </w:rPr>
      </w:pPr>
      <w:r>
        <w:rPr>
          <w:rFonts w:ascii="Courier New" w:cs="Courier New" w:eastAsia="Courier New" w:hAnsi="Courier New"/>
          <w:sz w:val="16"/>
          <w:szCs w:val="16"/>
          <w:color w:val="auto"/>
        </w:rPr>
        <w:t>Unrealized gains on marketable securities,</w:t>
      </w:r>
    </w:p>
    <w:p>
      <w:pPr>
        <w:ind w:left="80"/>
        <w:spacing w:after="0" w:line="237" w:lineRule="auto"/>
        <w:rPr>
          <w:sz w:val="20"/>
          <w:szCs w:val="20"/>
          <w:color w:val="auto"/>
        </w:rPr>
      </w:pPr>
      <w:r>
        <w:rPr>
          <w:rFonts w:ascii="Courier New" w:cs="Courier New" w:eastAsia="Courier New" w:hAnsi="Courier New"/>
          <w:sz w:val="16"/>
          <w:szCs w:val="16"/>
          <w:color w:val="auto"/>
        </w:rPr>
        <w:t>net of deferred taxes of $114.4..........</w:t>
      </w:r>
    </w:p>
    <w:p>
      <w:pPr>
        <w:jc w:val="center"/>
        <w:ind w:right="6219"/>
        <w:spacing w:after="0" w:line="237" w:lineRule="auto"/>
        <w:rPr>
          <w:sz w:val="20"/>
          <w:szCs w:val="20"/>
          <w:color w:val="auto"/>
        </w:rPr>
      </w:pPr>
      <w:r>
        <w:rPr>
          <w:rFonts w:ascii="Courier New" w:cs="Courier New" w:eastAsia="Courier New" w:hAnsi="Courier New"/>
          <w:sz w:val="16"/>
          <w:szCs w:val="16"/>
          <w:color w:val="auto"/>
        </w:rPr>
        <w:t>212.5 Reclassification adjustments for</w:t>
      </w:r>
    </w:p>
    <w:p>
      <w:pPr>
        <w:jc w:val="center"/>
        <w:ind w:right="6219"/>
        <w:spacing w:after="0" w:line="236" w:lineRule="auto"/>
        <w:rPr>
          <w:sz w:val="20"/>
          <w:szCs w:val="20"/>
          <w:color w:val="auto"/>
        </w:rPr>
      </w:pPr>
      <w:r>
        <w:rPr>
          <w:rFonts w:ascii="Courier New" w:cs="Courier New" w:eastAsia="Courier New" w:hAnsi="Courier New"/>
          <w:sz w:val="16"/>
          <w:szCs w:val="16"/>
          <w:color w:val="auto"/>
        </w:rPr>
        <w:t>gains included in net income, net of</w:t>
      </w:r>
    </w:p>
    <w:tbl>
      <w:tblPr>
        <w:tblLayout w:type="fixed"/>
        <w:tblInd w:w="140" w:type="dxa"/>
        <w:tblCellMar>
          <w:top w:w="0" w:type="dxa"/>
          <w:left w:w="0" w:type="dxa"/>
          <w:bottom w:w="0" w:type="dxa"/>
          <w:right w:w="0" w:type="dxa"/>
        </w:tblCellMar>
      </w:tblPr>
      <w:tr>
        <w:trPr>
          <w:trHeight w:val="180"/>
        </w:trPr>
        <w:tc>
          <w:tcPr>
            <w:tcW w:w="560" w:type="dxa"/>
            <w:vAlign w:val="bottom"/>
          </w:tcPr>
          <w:p>
            <w:pPr>
              <w:spacing w:after="0"/>
              <w:rPr>
                <w:sz w:val="15"/>
                <w:szCs w:val="15"/>
                <w:color w:val="auto"/>
              </w:rPr>
            </w:pPr>
          </w:p>
        </w:tc>
        <w:tc>
          <w:tcPr>
            <w:tcW w:w="3160" w:type="dxa"/>
            <w:vAlign w:val="bottom"/>
          </w:tcPr>
          <w:p>
            <w:pPr>
              <w:jc w:val="right"/>
              <w:ind w:right="1002"/>
              <w:spacing w:after="0" w:line="179" w:lineRule="exact"/>
              <w:rPr>
                <w:sz w:val="20"/>
                <w:szCs w:val="20"/>
                <w:color w:val="auto"/>
              </w:rPr>
            </w:pPr>
            <w:r>
              <w:rPr>
                <w:rFonts w:ascii="Courier New" w:cs="Courier New" w:eastAsia="Courier New" w:hAnsi="Courier New"/>
                <w:sz w:val="16"/>
                <w:szCs w:val="16"/>
                <w:color w:val="auto"/>
              </w:rPr>
              <w:t>deferred taxes of</w:t>
            </w:r>
          </w:p>
        </w:tc>
      </w:tr>
      <w:tr>
        <w:trPr>
          <w:trHeight w:val="179"/>
        </w:trPr>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$264.4</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(491.1)</w:t>
            </w:r>
          </w:p>
        </w:tc>
      </w:tr>
    </w:tbl>
    <w:p>
      <w:pPr>
        <w:jc w:val="center"/>
        <w:ind w:right="6219"/>
        <w:spacing w:after="0" w:line="236" w:lineRule="auto"/>
        <w:rPr>
          <w:sz w:val="20"/>
          <w:szCs w:val="20"/>
          <w:color w:val="auto"/>
        </w:rPr>
      </w:pPr>
      <w:r>
        <w:rPr>
          <w:rFonts w:ascii="Courier New" w:cs="Courier New" w:eastAsia="Courier New" w:hAnsi="Courier New"/>
          <w:sz w:val="16"/>
          <w:szCs w:val="16"/>
          <w:color w:val="auto"/>
        </w:rPr>
        <w:t>Unrealized losses on effective portion of</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cash flow hedges, net of deferred taxes of</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$0.3..................................</w:t>
      </w:r>
    </w:p>
    <w:p>
      <w:pPr>
        <w:jc w:val="center"/>
        <w:ind w:right="6219"/>
        <w:spacing w:after="0" w:line="236" w:lineRule="auto"/>
        <w:rPr>
          <w:sz w:val="20"/>
          <w:szCs w:val="20"/>
          <w:color w:val="auto"/>
        </w:rPr>
      </w:pPr>
      <w:r>
        <w:rPr>
          <w:rFonts w:ascii="Courier New" w:cs="Courier New" w:eastAsia="Courier New" w:hAnsi="Courier New"/>
          <w:sz w:val="16"/>
          <w:szCs w:val="16"/>
          <w:color w:val="auto"/>
        </w:rPr>
        <w:t>(0.6) Cumulative translation</w:t>
      </w:r>
    </w:p>
    <w:p>
      <w:pPr>
        <w:ind w:left="500"/>
        <w:spacing w:after="0" w:line="237" w:lineRule="auto"/>
        <w:rPr>
          <w:sz w:val="20"/>
          <w:szCs w:val="20"/>
          <w:color w:val="auto"/>
        </w:rPr>
      </w:pPr>
      <w:r>
        <w:rPr>
          <w:rFonts w:ascii="Courier New" w:cs="Courier New" w:eastAsia="Courier New" w:hAnsi="Courier New"/>
          <w:sz w:val="16"/>
          <w:szCs w:val="16"/>
          <w:color w:val="auto"/>
        </w:rPr>
        <w:t>adjustments......... (8.8) Total</w:t>
      </w:r>
    </w:p>
    <w:p>
      <w:pPr>
        <w:ind w:left="180"/>
        <w:spacing w:after="0" w:line="237" w:lineRule="auto"/>
        <w:rPr>
          <w:sz w:val="20"/>
          <w:szCs w:val="20"/>
          <w:color w:val="auto"/>
        </w:rPr>
      </w:pPr>
      <w:r>
        <w:rPr>
          <w:rFonts w:ascii="Courier New" w:cs="Courier New" w:eastAsia="Courier New" w:hAnsi="Courier New"/>
          <w:sz w:val="16"/>
          <w:szCs w:val="16"/>
          <w:color w:val="auto"/>
        </w:rPr>
        <w:t>comprehensive income...................</w:t>
      </w:r>
    </w:p>
    <w:p>
      <w:pPr>
        <w:ind w:left="1200"/>
        <w:spacing w:after="0" w:line="237" w:lineRule="auto"/>
        <w:rPr>
          <w:sz w:val="20"/>
          <w:szCs w:val="20"/>
          <w:color w:val="auto"/>
        </w:rPr>
      </w:pPr>
      <w:r>
        <w:rPr>
          <w:rFonts w:ascii="Courier New" w:cs="Courier New" w:eastAsia="Courier New" w:hAnsi="Courier New"/>
          <w:sz w:val="16"/>
          <w:szCs w:val="16"/>
          <w:color w:val="auto"/>
        </w:rPr>
        <w:t>320.6 Exercise of</w:t>
      </w:r>
    </w:p>
    <w:p>
      <w:pPr>
        <w:ind w:left="320"/>
        <w:spacing w:after="0" w:line="237" w:lineRule="auto"/>
        <w:rPr>
          <w:sz w:val="20"/>
          <w:szCs w:val="20"/>
          <w:color w:val="auto"/>
        </w:rPr>
      </w:pPr>
      <w:r>
        <w:rPr>
          <w:rFonts w:ascii="Courier New" w:cs="Courier New" w:eastAsia="Courier New" w:hAnsi="Courier New"/>
          <w:sz w:val="16"/>
          <w:szCs w:val="16"/>
          <w:color w:val="auto"/>
        </w:rPr>
        <w:t>options........................ 38.5</w:t>
      </w:r>
    </w:p>
    <w:p>
      <w:pPr>
        <w:ind w:left="1060"/>
        <w:spacing w:after="0" w:line="237" w:lineRule="auto"/>
        <w:rPr>
          <w:sz w:val="20"/>
          <w:szCs w:val="20"/>
          <w:color w:val="auto"/>
        </w:rPr>
      </w:pPr>
      <w:r>
        <w:rPr>
          <w:rFonts w:ascii="Courier New" w:cs="Courier New" w:eastAsia="Courier New" w:hAnsi="Courier New"/>
          <w:sz w:val="16"/>
          <w:szCs w:val="16"/>
          <w:color w:val="auto"/>
        </w:rPr>
        <w:t>Retirement of common</w:t>
      </w:r>
    </w:p>
    <w:p>
      <w:pPr>
        <w:ind w:left="140"/>
        <w:spacing w:after="0" w:line="237" w:lineRule="auto"/>
        <w:rPr>
          <w:sz w:val="20"/>
          <w:szCs w:val="20"/>
          <w:color w:val="auto"/>
        </w:rPr>
      </w:pPr>
      <w:r>
        <w:rPr>
          <w:rFonts w:ascii="Courier New" w:cs="Courier New" w:eastAsia="Courier New" w:hAnsi="Courier New"/>
          <w:sz w:val="16"/>
          <w:szCs w:val="16"/>
          <w:color w:val="auto"/>
        </w:rPr>
        <w:t>stock................. (27.1) Conversion</w:t>
      </w:r>
    </w:p>
    <w:p>
      <w:pPr>
        <w:ind w:left="40"/>
        <w:spacing w:after="0" w:line="237" w:lineRule="auto"/>
        <w:rPr>
          <w:sz w:val="20"/>
          <w:szCs w:val="20"/>
          <w:color w:val="auto"/>
        </w:rPr>
      </w:pPr>
      <w:r>
        <w:rPr>
          <w:rFonts w:ascii="Courier New" w:cs="Courier New" w:eastAsia="Courier New" w:hAnsi="Courier New"/>
          <w:sz w:val="16"/>
          <w:szCs w:val="16"/>
          <w:color w:val="auto"/>
        </w:rPr>
        <w:t>of Series B preferred........... Temporary</w:t>
      </w:r>
    </w:p>
    <w:p>
      <w:pPr>
        <w:ind w:left="40"/>
        <w:spacing w:after="0" w:line="236" w:lineRule="auto"/>
        <w:rPr>
          <w:sz w:val="20"/>
          <w:szCs w:val="20"/>
          <w:color w:val="auto"/>
        </w:rPr>
      </w:pPr>
      <w:r>
        <w:rPr>
          <w:rFonts w:ascii="Courier New" w:cs="Courier New" w:eastAsia="Courier New" w:hAnsi="Courier New"/>
          <w:sz w:val="16"/>
          <w:szCs w:val="16"/>
          <w:color w:val="auto"/>
        </w:rPr>
        <w:t>equity related to put options.... 54.6 ---</w:t>
      </w:r>
    </w:p>
    <w:p>
      <w:pPr>
        <w:ind w:left="140"/>
        <w:spacing w:after="0" w:line="237" w:lineRule="auto"/>
        <w:rPr>
          <w:sz w:val="20"/>
          <w:szCs w:val="20"/>
          <w:color w:val="auto"/>
        </w:rPr>
      </w:pPr>
      <w:r>
        <w:rPr>
          <w:rFonts w:ascii="Courier New" w:cs="Courier New" w:eastAsia="Courier New" w:hAnsi="Courier New"/>
          <w:sz w:val="16"/>
          <w:szCs w:val="16"/>
          <w:color w:val="auto"/>
        </w:rPr>
        <w:t>----- ------ --------- BALANCE, DECEMBER</w:t>
      </w:r>
    </w:p>
    <w:p>
      <w:pPr>
        <w:ind w:left="360"/>
        <w:spacing w:after="0" w:line="237" w:lineRule="auto"/>
        <w:rPr>
          <w:sz w:val="20"/>
          <w:szCs w:val="20"/>
          <w:color w:val="auto"/>
        </w:rPr>
      </w:pPr>
      <w:r>
        <w:rPr>
          <w:rFonts w:ascii="Courier New" w:cs="Courier New" w:eastAsia="Courier New" w:hAnsi="Courier New"/>
          <w:sz w:val="16"/>
          <w:szCs w:val="16"/>
          <w:color w:val="auto"/>
        </w:rPr>
        <w:t>31, 2001................... $ 166.5</w:t>
      </w:r>
    </w:p>
    <w:p>
      <w:pPr>
        <w:jc w:val="center"/>
        <w:ind w:right="6219"/>
        <w:spacing w:after="0" w:line="237" w:lineRule="auto"/>
        <w:rPr>
          <w:sz w:val="20"/>
          <w:szCs w:val="20"/>
          <w:color w:val="auto"/>
        </w:rPr>
      </w:pPr>
      <w:r>
        <w:rPr>
          <w:rFonts w:ascii="Courier New" w:cs="Courier New" w:eastAsia="Courier New" w:hAnsi="Courier New"/>
          <w:sz w:val="16"/>
          <w:szCs w:val="16"/>
          <w:color w:val="auto"/>
        </w:rPr>
        <w:t>$(22.1) $14,473.0 ======== ======</w:t>
      </w:r>
    </w:p>
    <w:p>
      <w:pPr>
        <w:jc w:val="center"/>
        <w:ind w:right="6219"/>
        <w:spacing w:after="0" w:line="237"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F-89</w:t>
      </w:r>
    </w:p>
    <w:p>
      <w:pPr>
        <w:sectPr>
          <w:pgSz w:w="11900" w:h="16838" w:orient="portrait"/>
          <w:cols w:equalWidth="0" w:num="1">
            <w:col w:w="10219"/>
          </w:cols>
          <w:pgMar w:left="240" w:top="136" w:right="1440" w:bottom="0" w:gutter="0" w:footer="0" w:header="0"/>
        </w:sectPr>
      </w:pPr>
    </w:p>
    <w:bookmarkStart w:id="271" w:name="page272"/>
    <w:bookmarkEnd w:id="271"/>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w:t>
      </w:r>
    </w:p>
    <w:p>
      <w:pPr>
        <w:spacing w:after="0" w:line="177" w:lineRule="exact"/>
        <w:rPr>
          <w:sz w:val="20"/>
          <w:szCs w:val="20"/>
          <w:color w:val="auto"/>
        </w:rPr>
      </w:pPr>
    </w:p>
    <w:p>
      <w:pPr>
        <w:ind w:left="365" w:hanging="365"/>
        <w:spacing w:after="0"/>
        <w:tabs>
          <w:tab w:leader="none" w:pos="365"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w:t>
      </w:r>
    </w:p>
    <w:p>
      <w:pPr>
        <w:spacing w:after="0" w:line="183"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Comcast Corporation and its subsidiaries (the "Company") is involved in three principal lines of business: cable, commerce and content.</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Company's cable business is principally involved in the development, management and operation of broadband communications networks in the United States ("US"). The Company's consolidated cable operations served approximately 8.5 million subscribers and passed approximately 13.9 million homes as of December 31, 2001.</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Company's commerce operations consist of the Company's consolidated subsidiary, QVC, Inc. and subsidiaries ("QVC"). Through QVC, an electronic retailer, the Company markets a wide variety of products directly to consumers primarily on merchandise-focused television programs. QVC was available, on a full and part-time basis, to approximately 82.1 million homes in the US, approximately 9.5 million homes in the United Kingdom ("UK"), approximately 23.6 million homes in Germany and approximately 3.6 million homes in Japan as of December 31, 2001.</w:t>
      </w:r>
    </w:p>
    <w:p>
      <w:pPr>
        <w:spacing w:after="0" w:line="184" w:lineRule="exact"/>
        <w:rPr>
          <w:sz w:val="20"/>
          <w:szCs w:val="20"/>
          <w:color w:val="auto"/>
        </w:rPr>
      </w:pPr>
    </w:p>
    <w:p>
      <w:pPr>
        <w:jc w:val="both"/>
        <w:ind w:left="5" w:right="3439" w:firstLine="465"/>
        <w:spacing w:after="0" w:line="270" w:lineRule="auto"/>
        <w:rPr>
          <w:sz w:val="20"/>
          <w:szCs w:val="20"/>
          <w:color w:val="auto"/>
        </w:rPr>
      </w:pPr>
      <w:r>
        <w:rPr>
          <w:rFonts w:ascii="Courier New" w:cs="Courier New" w:eastAsia="Courier New" w:hAnsi="Courier New"/>
          <w:sz w:val="14"/>
          <w:szCs w:val="14"/>
          <w:color w:val="auto"/>
        </w:rPr>
        <w:t>Content is provided through the Company's consolidated subsidiaries including Comcast Spectacor, Comcast SportsNet ("CSN"), Comcast SportsNet Mid-Atlantic ("CSN Mid-Atlantic"), Comcast Sports Southeast ("CSS"), E!</w:t>
      </w:r>
    </w:p>
    <w:p>
      <w:pPr>
        <w:spacing w:after="0" w:line="1" w:lineRule="exact"/>
        <w:rPr>
          <w:sz w:val="20"/>
          <w:szCs w:val="20"/>
          <w:color w:val="auto"/>
        </w:rPr>
      </w:pPr>
    </w:p>
    <w:p>
      <w:pPr>
        <w:jc w:val="both"/>
        <w:ind w:left="5" w:right="2959"/>
        <w:spacing w:after="0" w:line="235" w:lineRule="auto"/>
        <w:rPr>
          <w:sz w:val="20"/>
          <w:szCs w:val="20"/>
          <w:color w:val="auto"/>
        </w:rPr>
      </w:pPr>
      <w:r>
        <w:rPr>
          <w:rFonts w:ascii="Courier New" w:cs="Courier New" w:eastAsia="Courier New" w:hAnsi="Courier New"/>
          <w:sz w:val="16"/>
          <w:szCs w:val="16"/>
          <w:color w:val="auto"/>
        </w:rPr>
        <w:t>Entertainment Television, Inc. ("E! Entertainment"), The Golf Channel ("TGC"), Outdoor Life Network ("OLN") and G4 Media, LLC ("G4 Media"), and through other programming investments (see Note 5).</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The Company's cable and commerce operations represent the Company's two reportable segments under accounting principles generally accepted in the United States. The Company's three 24-hour regional sports programming networks, which consist of CSN, CSN Mid-Atlantic and CSS, derive a substantial portion of their revenues from the Company's cable operations. In 2001, as a result of a change in its internal reporting structure, the Company's regional sports programming networks are included in the Company's cable segment for all periods presented. See Note 12 for a summary of the Company's financial data by business segment.</w:t>
      </w:r>
    </w:p>
    <w:p>
      <w:pPr>
        <w:spacing w:after="0" w:line="162" w:lineRule="exact"/>
        <w:rPr>
          <w:sz w:val="20"/>
          <w:szCs w:val="20"/>
          <w:color w:val="auto"/>
        </w:rPr>
      </w:pPr>
    </w:p>
    <w:p>
      <w:pPr>
        <w:ind w:left="185" w:right="5939" w:hanging="185"/>
        <w:spacing w:after="0" w:line="465" w:lineRule="auto"/>
        <w:tabs>
          <w:tab w:leader="none" w:pos="371"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BASIS OF CONSOLIDATION</w:t>
      </w:r>
    </w:p>
    <w:p>
      <w:pPr>
        <w:spacing w:after="0" w:line="1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all entities that the Company directly or indirectly controls. All significant intercompany accounts and transactions among consolidated entities have been eliminated.</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MANAGEMENT'S USE OF ESTIMATES</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The Company prepares its financial statements in conformity with accounting principles generally accepted in the United States which require management to make estimates and assumptions that affect the reported amounts and disclosures. Actual results could differ from those estimates. Estimates are used when accounting for certain items such as sales returns and allowances, allowances for doubtful accounts, reserves for inventory obsolescence, investments and derivative financial instruments, depreciation and amortization, asset impairment, non-monetary transactions and contingencies.</w:t>
      </w:r>
    </w:p>
    <w:p>
      <w:pPr>
        <w:spacing w:after="0" w:line="155"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FAIR VALUES</w:t>
      </w:r>
    </w:p>
    <w:p>
      <w:pPr>
        <w:spacing w:after="0" w:line="183" w:lineRule="exact"/>
        <w:rPr>
          <w:sz w:val="20"/>
          <w:szCs w:val="20"/>
          <w:color w:val="auto"/>
        </w:rPr>
      </w:pPr>
    </w:p>
    <w:p>
      <w:pPr>
        <w:ind w:left="5" w:right="2959" w:firstLine="465"/>
        <w:spacing w:after="0" w:line="270" w:lineRule="auto"/>
        <w:rPr>
          <w:sz w:val="20"/>
          <w:szCs w:val="20"/>
          <w:color w:val="auto"/>
        </w:rPr>
      </w:pPr>
      <w:r>
        <w:rPr>
          <w:rFonts w:ascii="Courier New" w:cs="Courier New" w:eastAsia="Courier New" w:hAnsi="Courier New"/>
          <w:sz w:val="14"/>
          <w:szCs w:val="14"/>
          <w:color w:val="auto"/>
        </w:rPr>
        <w:t>The Company has determined the estimated fair value amounts presented in these consolidated financial statements using available market information and appropriate methodologies. However, considerable judgment is required in interpreting market data to develop the estimates of fair value. The</w:t>
      </w:r>
    </w:p>
    <w:p>
      <w:pPr>
        <w:ind w:left="3625"/>
        <w:spacing w:after="0" w:line="234" w:lineRule="auto"/>
        <w:rPr>
          <w:sz w:val="20"/>
          <w:szCs w:val="20"/>
          <w:color w:val="auto"/>
        </w:rPr>
      </w:pPr>
      <w:r>
        <w:rPr>
          <w:rFonts w:ascii="Courier New" w:cs="Courier New" w:eastAsia="Courier New" w:hAnsi="Courier New"/>
          <w:sz w:val="16"/>
          <w:szCs w:val="16"/>
          <w:color w:val="auto"/>
        </w:rPr>
        <w:t>F-90</w:t>
      </w:r>
    </w:p>
    <w:p>
      <w:pPr>
        <w:sectPr>
          <w:pgSz w:w="11900" w:h="16838" w:orient="portrait"/>
          <w:cols w:equalWidth="0" w:num="1">
            <w:col w:w="10224"/>
          </w:cols>
          <w:pgMar w:left="235" w:top="649" w:right="1440" w:bottom="1440" w:gutter="0" w:footer="0" w:header="0"/>
        </w:sectPr>
      </w:pPr>
    </w:p>
    <w:bookmarkStart w:id="272" w:name="page273"/>
    <w:bookmarkEnd w:id="272"/>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estimates presented in these consolidated financial statements are not necessarily indicative of the amounts that the Company could realize in a current market exchange. The use of different market assumptions and/or estimation methodologies may have a material effect on the estimated fair value amounts. The Company based these fair value estimates on pertinent information available to management as of December 31, 2001 and 2000. The Company has not comprehensively updated these fair value estimates for purposes of these consolidated financial statements since such dates.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Cash equivalents consist principally of commercial paper, money market funds, US Government obligations and certificates of deposit with maturities of three months or less when purchased. The carrying amounts of the Company's cash equivalents approximate their fair values.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INVENTORIES -- ELECTRONIC RETAILING</w:t>
      </w:r>
    </w:p>
    <w:p>
      <w:pPr>
        <w:spacing w:after="0" w:line="183" w:lineRule="exact"/>
        <w:rPr>
          <w:sz w:val="20"/>
          <w:szCs w:val="20"/>
          <w:color w:val="auto"/>
        </w:rPr>
      </w:pPr>
    </w:p>
    <w:p>
      <w:pPr>
        <w:jc w:val="both"/>
        <w:ind w:right="2959" w:firstLine="465"/>
        <w:spacing w:after="0" w:line="295" w:lineRule="auto"/>
        <w:rPr>
          <w:sz w:val="20"/>
          <w:szCs w:val="20"/>
          <w:color w:val="auto"/>
        </w:rPr>
      </w:pPr>
      <w:r>
        <w:rPr>
          <w:rFonts w:ascii="Courier New" w:cs="Courier New" w:eastAsia="Courier New" w:hAnsi="Courier New"/>
          <w:sz w:val="14"/>
          <w:szCs w:val="14"/>
          <w:color w:val="auto"/>
        </w:rPr>
        <w:t>Inventories are stated at the lower of cost or market. Cost is determined by the average cost method, which approximates the first-in, first-out method.</w:t>
      </w:r>
    </w:p>
    <w:p>
      <w:pPr>
        <w:spacing w:after="0" w:line="1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Investments consist principally of equity securities.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years, which is consistent with the estimated lives of the underlying assets.</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Unrealized gains or losses resulting from changes in fair value between measurement dates for trading securities are recorded as a component of investment income.</w:t>
      </w:r>
    </w:p>
    <w:p>
      <w:pPr>
        <w:spacing w:after="0" w:line="184"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Restricted publicly traded investments and investments in privately held companies are stated at cost, adjusted for any known diminution in value (see Note 6).</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AND EQUIPMENT</w:t>
      </w:r>
    </w:p>
    <w:p>
      <w:pPr>
        <w:spacing w:after="0" w:line="183" w:lineRule="exact"/>
        <w:rPr>
          <w:sz w:val="20"/>
          <w:szCs w:val="20"/>
          <w:color w:val="auto"/>
        </w:rPr>
      </w:pPr>
    </w:p>
    <w:p>
      <w:pPr>
        <w:ind w:right="3159" w:firstLine="465"/>
        <w:spacing w:after="0" w:line="295" w:lineRule="auto"/>
        <w:rPr>
          <w:sz w:val="20"/>
          <w:szCs w:val="20"/>
          <w:color w:val="auto"/>
        </w:rPr>
      </w:pPr>
      <w:r>
        <w:rPr>
          <w:rFonts w:ascii="Courier New" w:cs="Courier New" w:eastAsia="Courier New" w:hAnsi="Courier New"/>
          <w:sz w:val="14"/>
          <w:szCs w:val="14"/>
          <w:color w:val="auto"/>
        </w:rPr>
        <w:t>The Company records property and equipment at cost. Depreciation is provided by the straight-line method over estimated useful lives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Buildings and improvements..................................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- 40</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w w:val="91"/>
              </w:rPr>
              <w:t>years</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Operating facilities........................................</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1"/>
              </w:rPr>
              <w:t>years</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Other equipment.............................................</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1"/>
              </w:rPr>
              <w:t>years</w:t>
            </w:r>
          </w:p>
        </w:tc>
      </w:tr>
    </w:tbl>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Company capitalizes improvements that extend asset lives and expenses other repairs and maintenance charges as incurred. The cost and related accumulated depreciation applicable to assets sold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F-91</w:t>
      </w:r>
    </w:p>
    <w:p>
      <w:pPr>
        <w:sectPr>
          <w:pgSz w:w="11900" w:h="16838" w:orient="portrait"/>
          <w:cols w:equalWidth="0" w:num="1">
            <w:col w:w="10219"/>
          </w:cols>
          <w:pgMar w:left="240" w:top="470" w:right="1440" w:bottom="1440" w:gutter="0" w:footer="0" w:header="0"/>
        </w:sectPr>
      </w:pPr>
    </w:p>
    <w:bookmarkStart w:id="273" w:name="page274"/>
    <w:bookmarkEnd w:id="273"/>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or retired are removed from the accounts and the gain or loss on disposition is recognized as a component of depreciation expense.</w:t>
      </w:r>
    </w:p>
    <w:p>
      <w:pPr>
        <w:spacing w:after="0" w:line="183"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The Company capitalizes the costs associated with the construction of cable transmission and distribution facilities and new cable service installations. Costs include all direct labor and materials, as well as certain indirect costs.</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INTANGIBLE ASSETS</w:t>
      </w:r>
    </w:p>
    <w:p>
      <w:pPr>
        <w:spacing w:after="0" w:line="183" w:lineRule="exact"/>
        <w:rPr>
          <w:sz w:val="20"/>
          <w:szCs w:val="20"/>
          <w:color w:val="auto"/>
        </w:rPr>
      </w:pPr>
    </w:p>
    <w:p>
      <w:pPr>
        <w:jc w:val="both"/>
        <w:ind w:right="2959" w:firstLine="465"/>
        <w:spacing w:after="0" w:line="283" w:lineRule="auto"/>
        <w:rPr>
          <w:sz w:val="20"/>
          <w:szCs w:val="20"/>
          <w:color w:val="auto"/>
        </w:rPr>
      </w:pPr>
      <w:r>
        <w:rPr>
          <w:rFonts w:ascii="Courier New" w:cs="Courier New" w:eastAsia="Courier New" w:hAnsi="Courier New"/>
          <w:sz w:val="14"/>
          <w:szCs w:val="14"/>
          <w:color w:val="auto"/>
        </w:rPr>
        <w:t>Goodwill is the excess of the acquisition cost of an acquired entity over the fair value of the identifiable net assets acquired. The Company amortizes goodwill over estimated useful lives ranging principally from 20 to 30 years.</w:t>
      </w:r>
    </w:p>
    <w:p>
      <w:pPr>
        <w:spacing w:after="0" w:line="15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Cable franchise operating rights represent the value attributed to agreements with local authorities that allow access to homes in cable service areas acquired in connection with a business combination. The Company capitalizes these contractual rights and amortizes them over the term of the related franchise agreements. Costs incurred by the Company in negotiating and renewing franchise agreements are included in other intangible assets and are amortized on a straight-line basis over the term of the franchise renewal period, generally 10 to 15 years.</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Other intangible assets consist principally of cable and satellite television distribution rights, cable system franchise renewal costs, contractual operating rights, computer software, programming costs and rights, license acquisition costs and non-competition agreements. The Company capitalizes these costs and amortizes them on a straight-line basis over the term of the related agreements or estimated useful life.</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Certain of the Company's content subsidiaries and QVC have entered into multi-year affiliation agreements with various cable and satellite system operators for carriage of their respective programming. The Company capitalizes cable or satellite distribution rights and amortizes them on a straight-line basis over the term of the related distribution agreements of 5 to 15 years.</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See Note 3 for a discussion of the expected impact of adoption of Statement of Financial Accounting Standards ("SFAS") No. 141, "Business Combinations" ("SFAS No. 141") and SFAS No. 142, "Goodwill and Other Intangible Assets" ("SFAS No. 142").</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periodically evaluates the recoverability of its long-lived assets, including property and equipment and intangible assets, whenever events or changes in circumstances indicate that the carrying amount may not be recoverable. Such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FOREIGN CURRENCY TRANSLATION</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The Company translates assets and liabilities of its foreign subsidiaries, where the functional currency is the local currency, into US dollars at the December 31 exchange rate and records the related translation adjustments as a component of other comprehensive income. The Company translates revenues and expenses using average exchange rates prevailing during the year. Foreign currency transaction gains and losses are included in other income (expense).</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F-92</w:t>
      </w:r>
    </w:p>
    <w:p>
      <w:pPr>
        <w:sectPr>
          <w:pgSz w:w="11900" w:h="16838" w:orient="portrait"/>
          <w:cols w:equalWidth="0" w:num="1">
            <w:col w:w="10219"/>
          </w:cols>
          <w:pgMar w:left="240" w:top="470" w:right="1440" w:bottom="1440" w:gutter="0" w:footer="0" w:header="0"/>
        </w:sectPr>
      </w:pPr>
    </w:p>
    <w:bookmarkStart w:id="274" w:name="page275"/>
    <w:bookmarkEnd w:id="274"/>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recognizes video, high-speed Internet, and programming revenues as service is provided. The Company manages credit risk by disconnecting services to cable and high-speed Internet customers who are delinquent. The Company recognizes advertising sales revenue at estimated realizable values when the advertising is aired. Revenues derived from other sources are recognized when services are provided or events occur.</w:t>
      </w:r>
    </w:p>
    <w:p>
      <w:pPr>
        <w:spacing w:after="0" w:line="18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The Company recognizes net sales from electronic retailing at the time of shipment to customers. The Company classifies all amounts billed to a customer for shipping and handling within net sales from electronic retailing. The Company's policy is to allow customers to return merchandise for up to thirty days after date of shipment. An allowance for returned merchandise is provided as a percentage of sales based on historical experience.</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See Note 3 for a discussion of the expected impact of adoption of Emerging Issues Task Force ("EITF") 01-9, "Accounting for Consideration Given to a Customer (Including a Reseller of the Vendor's Products)" ("EITF 01-9") and EITF 01-14, "Income Statement Characterization of Reimbursements Received for 'Out-of-Pocket' Expenses Incurred" ("EITF 01-14").</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STOCK-BASED COMPENSATION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("APB") Opinion No. 25, "Accounting for Stock Issued to Employees," and related interpretations, as permitted by SFAS No. 123, "Accounting for Stock-Based Compensation."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 at the end of the year (see Note 8).</w:t>
      </w:r>
    </w:p>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POSTRETIREMENT AND POSTEMPLOYMENT BENEFITS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Company charges to operations the estimated costs of retiree benefits and benefits for former or inactive employees, after employment but before retirement, during the years the employees provide services.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INVESTMENT INCOME</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Investment income includes interest income, dividend income and gains, net of losses, on the sales and exchanges of marketable securities and long-term investments. The Company recognizes gross realized gains and losses using the specific identification method. Investment income also includes unrealized gains or losses on trading securities, mark to market adjustments on derivatives and hedged items, and impairment losses resulting from adjustments to the net realizable value of certain of the Company's investments (see Note 6).</w:t>
      </w:r>
    </w:p>
    <w:p>
      <w:pPr>
        <w:spacing w:after="0" w:line="15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F-93</w:t>
      </w:r>
    </w:p>
    <w:p>
      <w:pPr>
        <w:sectPr>
          <w:pgSz w:w="11900" w:h="16838" w:orient="portrait"/>
          <w:cols w:equalWidth="0" w:num="1">
            <w:col w:w="10219"/>
          </w:cols>
          <w:pgMar w:left="240" w:top="470" w:right="1440" w:bottom="1440" w:gutter="0" w:footer="0" w:header="0"/>
        </w:sectPr>
      </w:pPr>
    </w:p>
    <w:bookmarkStart w:id="275" w:name="page276"/>
    <w:bookmarkEnd w:id="275"/>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any, applied to the years during which temporary differences are expected to be settled, are reflected in the consolidated financial statements in the period of enactment (see Note 9).</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DERIVATIVE FINANCIAL INSTRUMENTS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Company uses derivative financial instruments for a number of purposes. The Company manages its exposure to fluctuations in interest rates by entering into interest rate exchange agreements ("Swaps"), interest rate cap agreements ("Caps") and interest rate collar agreements ("Collars"). The Company manages the cost of its share repurchases through the sale of equity put option contracts ("Comcast Put Options"). The Company manages its exposure to fluctuations in the value of certain of its investments by entering into equity collar agreements ("Equity Collars") and equity put option agreements ("Equity Put Options"). The Company makes investments in businesses, to some degree, through the purchase of equity call option or call warrant agreements ("Equity Warrants"). The Company has issued indexed debt instruments and entered into prepaid forward sale agreements ("Prepaid Forward Sales") whose value, in part, is derived from the market value of Sprint PCS common stock, and has also sold call options on certain of its investments in equity securities ("Covered Call Options") in order to monetize a portion of those investments.</w:t>
      </w:r>
    </w:p>
    <w:p>
      <w:pPr>
        <w:spacing w:after="0" w:line="34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Prior to the adoption on January 1, 2001 of SFAS No. 133, "Accounting for Derivatives and Hedging Activities," as amended ("SFAS No. 133"), Swaps, Caps and Collars were matched with either fixed or variable rate debt and periodic cash payments were accrued on a settlement basis as an adjustment to interest expense. Any premiums associated with these instruments were amortized over their term and realized gains or losses as a result of the termination of the instruments were deferred and amortized over the remaining term of the underlying debt. Unrealized gains and losses as a result of these instruments were recognized when the underlying hedged item was extinguished or otherwise terminated.</w:t>
      </w:r>
    </w:p>
    <w:p>
      <w:pPr>
        <w:spacing w:after="0" w:line="186"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Equity Collars, Equity Put Options and Equity Warrants were marked to market on a current basis with the result included in accumulated other comprehensive income in the Company's consolidated balance sheet. Covered Call Options are marked to market on a current basis with the result included in investment income in the Company's consolidated statement of operations.</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January 1, 2001, the Company adopted SFAS No. 133. SFAS No. 133 establishes accounting and reporting standards for derivative instruments, including certain derivative instruments embedded in other contracts and hedging activities. SFAS No. 133 requires that all derivative instruments, whether designated in hedging relationships or not, be recorded on the balance sheet at their fair values.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For derivative instruments designated and effective as fair value hedges, such as the Company's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the Company's Variable to Fixed Swaps, the effective portion of any hedge is reported in other comprehensive income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34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When a fair value hedge is terminated, sold, exercised or has expired, the adjustment in the carrying amount of the fair value hedged item is deferred and recognized into earnings when the hedged item is recognized in earnings. When a hedged item is extinguished or sold, the adjustment in the carrying amount of the hedged item is recognized in earnings. When hedged variable rate debt is extinguished, the previously deferred effective portion of the hedge is written off similar to debt extinguishment costs.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F-94</w:t>
      </w:r>
    </w:p>
    <w:p>
      <w:pPr>
        <w:sectPr>
          <w:pgSz w:w="11900" w:h="16838" w:orient="portrait"/>
          <w:cols w:equalWidth="0" w:num="1">
            <w:col w:w="10219"/>
          </w:cols>
          <w:pgMar w:left="240" w:top="470" w:right="1440" w:bottom="1440" w:gutter="0" w:footer="0" w:header="0"/>
        </w:sectPr>
      </w:pPr>
    </w:p>
    <w:bookmarkStart w:id="276" w:name="page277"/>
    <w:bookmarkEnd w:id="276"/>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Subsequent to the adoption of SFAS No. 133, Equity Warrants are marked to market on a current basis with the result included in investment income in the Company's consolidated statement of operations.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Subsequent to the adoption of SFAS No. 133, derivative instruments embedded in other contracts, such as the Company's indexed debt instruments and Prepaid Forward Sale, are bifurcated into their host and derivative financial instrument components. The derivative component is recorded at its estimated fair value in the Company's consolidated balance sheet with changes in estimated fair value recorded in investment income.</w:t>
      </w:r>
    </w:p>
    <w:p>
      <w:pPr>
        <w:spacing w:after="0" w:line="183"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w:t>
      </w:r>
    </w:p>
    <w:p>
      <w:pPr>
        <w:spacing w:after="0" w:line="15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Company periodically examines those instruments that have been entered into by the Company to hedge exposure to interest rate and equity price risks to ensure that the instruments are matched with underlying assets or liabilities, reduce the Company's risks relating to interest rates or equity prices and, through market value and sensitivity analysis, maintain a high correlation to the risk inherent in the hedged item. For those instruments that do not meet the above criteria, variations in their fair value are marked-to-market on a current basis in the Company's consolidated statement of operations.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does not hold or issue any derivative financial instruments for trading purposes and is not a party to leveraged instruments (see Note 7). The Company manages the credit risks associated with its derivative financial instruments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Note 3 for a discussion of the impact of adoption of SFAS No. 133.</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SALE OF STOCK BY A SUBSIDIARY OR EQUITY METHOD INVESTEE</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5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SECURITIES LENDING TRANSACTIONS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consolidated balance sheet.</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right="2959" w:firstLine="465"/>
        <w:spacing w:after="0" w:line="295" w:lineRule="auto"/>
        <w:rPr>
          <w:sz w:val="20"/>
          <w:szCs w:val="20"/>
          <w:color w:val="auto"/>
        </w:rPr>
      </w:pPr>
      <w:r>
        <w:rPr>
          <w:rFonts w:ascii="Courier New" w:cs="Courier New" w:eastAsia="Courier New" w:hAnsi="Courier New"/>
          <w:sz w:val="14"/>
          <w:szCs w:val="14"/>
          <w:color w:val="auto"/>
        </w:rPr>
        <w:t>Certain reclassifications have been made to the prior years' consolidated financial statements to conform to those classifications used in 2001.</w:t>
      </w:r>
    </w:p>
    <w:p>
      <w:pPr>
        <w:spacing w:after="0" w:line="1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F-95</w:t>
      </w:r>
    </w:p>
    <w:p>
      <w:pPr>
        <w:sectPr>
          <w:pgSz w:w="11900" w:h="16838" w:orient="portrait"/>
          <w:cols w:equalWidth="0" w:num="1">
            <w:col w:w="10219"/>
          </w:cols>
          <w:pgMar w:left="240" w:top="469" w:right="1440" w:bottom="1440" w:gutter="0" w:footer="0" w:header="0"/>
        </w:sectPr>
      </w:pPr>
    </w:p>
    <w:bookmarkStart w:id="277" w:name="page278"/>
    <w:bookmarkEnd w:id="277"/>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85" w:right="6879" w:hanging="85"/>
        <w:spacing w:after="0" w:line="541" w:lineRule="auto"/>
        <w:tabs>
          <w:tab w:leader="none" w:pos="364"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 ACCOUNTING PRONOUNCEMENTS SFAS NO. 133, AS AMENDED</w:t>
      </w:r>
    </w:p>
    <w:p>
      <w:pPr>
        <w:spacing w:after="0" w:line="1"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On January 1, 2001, the Company adopted SFAS No. 133. SFAS No. 133 establishes accounting and reporting standards for derivatives and hedging activities. SFAS No. 133 requires that all derivative instruments be reported on the balance sheet at their fair values.</w:t>
      </w:r>
    </w:p>
    <w:p>
      <w:pPr>
        <w:spacing w:after="0" w:line="185"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Upon adoption of SFAS No. 133, the Company recognized as income a cumulative effect of accounting change, net of related income taxes, of $384.5 million and a cumulative decrease in other comprehensive income, net of related income taxes, of $127.0 million.</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increase in income consisted of a $400.2 million adjustment to record the debt component of indexed debt at a discount from its value at maturity (see Note 7) and $191.3 million principally related to the reclassification of gains previously recognized as a component of accumulated other comprehensive income on the Company's equity derivative instruments, net of related deferred income taxes of $207.0 million (see Note 9).</w:t>
      </w:r>
    </w:p>
    <w:p>
      <w:pPr>
        <w:spacing w:after="0" w:line="183"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The decrease in other comprehensive income consisted principally of the reclassification of the gains noted above.</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SFAS NO'S. 141 AND 142</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Financial Accounting Standards Board ("FASB") issued SFAS No. 141 and SFAS No. 142 in June 2001. These statements address how intangible assets that are acquired individually, with a group of other assets or in connection with a business combination should be accounted for in financial statements upon and subsequent to their acquisition. The new statements require that all business combinations initiated after June 30, 2001 be accounted for using the purchase method and establish specific criteria for the recognition of intangible assets separately from goodwill.</w:t>
      </w:r>
    </w:p>
    <w:p>
      <w:pPr>
        <w:spacing w:after="0" w:line="184"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The Company adopted SFAS No. 141 on July 1, 2001, as required by the new statement. The adoption of SFAS No. 141 did not have a material impact on the Company's financial condition or results of operations.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Company adopted SFAS No. 142 on January 1, 2002, as required by the new statement. Upon adoption, the Company will no longer amortize goodwill and other indefinite lived intangible assets, which consist primarily of cable franchise operating rights. The Company will be required to test its goodwill and intangible assets that are determined to have an indefinite life for impairment at least annually. Other than in the period of adoption or in those periods in which the Company may record an asset impairment, the Company expects that the adoption of SFAS No. 142 will result in increased income as a result of reduced amortization expense.</w:t>
      </w:r>
    </w:p>
    <w:p>
      <w:pPr>
        <w:spacing w:after="0" w:line="185"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EITF of the FASB is expected to provide further guidance on certain implementation issues related to the adoption of SFAS No. 142 as it relates to identifiable intangible assets other than goodwill. Subject to further guidance to be provided, based upon the Company's interpretation of SFAS No. 142, the Company may record a charge as a cumulative effect of accounting change, net of related deferred income taxes, in an amount not expected to exceed $1.5 billion upon adoption of SFAS No. 142 on January 1, 2002.</w:t>
      </w:r>
    </w:p>
    <w:p>
      <w:pPr>
        <w:spacing w:after="0" w:line="184" w:lineRule="exact"/>
        <w:rPr>
          <w:sz w:val="20"/>
          <w:szCs w:val="20"/>
          <w:color w:val="auto"/>
        </w:rPr>
      </w:pPr>
    </w:p>
    <w:p>
      <w:pPr>
        <w:ind w:left="5" w:right="2959" w:firstLine="465"/>
        <w:spacing w:after="0" w:line="279" w:lineRule="auto"/>
        <w:rPr>
          <w:sz w:val="20"/>
          <w:szCs w:val="20"/>
          <w:color w:val="auto"/>
        </w:rPr>
      </w:pPr>
      <w:r>
        <w:rPr>
          <w:rFonts w:ascii="Courier New" w:cs="Courier New" w:eastAsia="Courier New" w:hAnsi="Courier New"/>
          <w:sz w:val="14"/>
          <w:szCs w:val="14"/>
          <w:color w:val="auto"/>
        </w:rPr>
        <w:t>Based on the Company's preliminary evaluation, the estimated effect of adoption of SFAS No. 142 would have been to decrease amortization expense by approximately $2.0 billion and to increase deferred income tax expense by approximately $600 million for the year ended December 31, 2001 (See Note 14).</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F-96</w:t>
      </w:r>
    </w:p>
    <w:p>
      <w:pPr>
        <w:sectPr>
          <w:pgSz w:w="11900" w:h="16838" w:orient="portrait"/>
          <w:cols w:equalWidth="0" w:num="1">
            <w:col w:w="10224"/>
          </w:cols>
          <w:pgMar w:left="235" w:top="469" w:right="1440" w:bottom="1440" w:gutter="0" w:footer="0" w:header="0"/>
        </w:sectPr>
      </w:pPr>
    </w:p>
    <w:bookmarkStart w:id="278" w:name="page279"/>
    <w:bookmarkEnd w:id="278"/>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143</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While the Company is currently evaluating the impact the adoption of SFAS No. 143 will have on its financial condition and results of operations, it does not expect such impact to be material.</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144</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While the Company is currently evaluating the impact the adoption of SFAS No. 144 will have on its financial condition and results of operations, it does not expect such impact to be material.</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EITF 01-9</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November 2001, the EITF reached a consensus on EITF 01-9.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currently classifies the amortization of these distribution fees as expense in its consolidated statement of operations. Upon adoption of EITF 01-9 on January 1, 2002, the Company will reclassify certain of these distribution fees from expense to a revenue reduction for all periods presented in its consolidated statement of operations. The change in classification will have no impact on the Company's reported operating loss or financial condition. The effect of the reclassification of cable television and satellite broadcast distribution fees from expense to a reduction of revenue is to decrease the amounts reported in the Company's consolidated statement of operations as follows (in millions):</w:t>
      </w:r>
    </w:p>
    <w:p>
      <w:pPr>
        <w:spacing w:after="0" w:line="18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YEAR ENDED DECEMBER 31, -----------------------</w:t>
      </w:r>
    </w:p>
    <w:p>
      <w:pPr>
        <w:jc w:val="center"/>
        <w:ind w:right="5399"/>
        <w:spacing w:after="0" w:line="236" w:lineRule="auto"/>
        <w:rPr>
          <w:sz w:val="20"/>
          <w:szCs w:val="20"/>
          <w:color w:val="auto"/>
        </w:rPr>
      </w:pPr>
      <w:r>
        <w:rPr>
          <w:rFonts w:ascii="Courier New" w:cs="Courier New" w:eastAsia="Courier New" w:hAnsi="Courier New"/>
          <w:sz w:val="16"/>
          <w:szCs w:val="16"/>
          <w:color w:val="auto"/>
        </w:rPr>
        <w:t>2001 2000 1999 ------ ------ ----- Service</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revenues............................................</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$35.8 $17.3 $4.6 Selling, general and</w:t>
      </w:r>
    </w:p>
    <w:p>
      <w:pPr>
        <w:spacing w:after="0" w:line="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administrative expense................. $ 4.7 $ 5.3</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$4.2 Amortization</w:t>
      </w:r>
    </w:p>
    <w:p>
      <w:pPr>
        <w:jc w:val="center"/>
        <w:ind w:right="5399"/>
        <w:spacing w:after="0" w:line="236" w:lineRule="auto"/>
        <w:rPr>
          <w:sz w:val="20"/>
          <w:szCs w:val="20"/>
          <w:color w:val="auto"/>
        </w:rPr>
      </w:pPr>
      <w:r>
        <w:rPr>
          <w:rFonts w:ascii="Courier New" w:cs="Courier New" w:eastAsia="Courier New" w:hAnsi="Courier New"/>
          <w:sz w:val="16"/>
          <w:szCs w:val="16"/>
          <w:color w:val="auto"/>
        </w:rPr>
        <w:t>expense........................................</w:t>
      </w:r>
    </w:p>
    <w:p>
      <w:pPr>
        <w:jc w:val="center"/>
        <w:ind w:right="5399"/>
        <w:spacing w:after="0" w:line="237" w:lineRule="auto"/>
        <w:rPr>
          <w:sz w:val="20"/>
          <w:szCs w:val="20"/>
          <w:color w:val="auto"/>
        </w:rPr>
      </w:pPr>
      <w:r>
        <w:rPr>
          <w:rFonts w:ascii="Courier New" w:cs="Courier New" w:eastAsia="Courier New" w:hAnsi="Courier New"/>
          <w:sz w:val="16"/>
          <w:szCs w:val="16"/>
          <w:color w:val="auto"/>
        </w:rPr>
        <w:t>$31.1 $12.0 $0.4</w:t>
      </w:r>
    </w:p>
    <w:p>
      <w:pPr>
        <w:spacing w:after="0" w:line="35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EITF 01-14</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currently classifies cable franchise fees collected from its cable subscribers as a reduction of the related franchise fee expense included within selling, general and administrative expenses in its consolidated statement of operations.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F-97</w:t>
      </w:r>
    </w:p>
    <w:p>
      <w:pPr>
        <w:sectPr>
          <w:pgSz w:w="11900" w:h="16838" w:orient="portrait"/>
          <w:cols w:equalWidth="0" w:num="1">
            <w:col w:w="10219"/>
          </w:cols>
          <w:pgMar w:left="240" w:top="470" w:right="1440" w:bottom="1440" w:gutter="0" w:footer="0" w:header="0"/>
        </w:sectPr>
      </w:pPr>
    </w:p>
    <w:bookmarkStart w:id="279" w:name="page280"/>
    <w:bookmarkEnd w:id="279"/>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5" w:right="2879" w:firstLine="465"/>
        <w:spacing w:after="0" w:line="274" w:lineRule="auto"/>
        <w:rPr>
          <w:sz w:val="20"/>
          <w:szCs w:val="20"/>
          <w:color w:val="auto"/>
        </w:rPr>
      </w:pPr>
      <w:r>
        <w:rPr>
          <w:rFonts w:ascii="Courier New" w:cs="Courier New" w:eastAsia="Courier New" w:hAnsi="Courier New"/>
          <w:sz w:val="14"/>
          <w:szCs w:val="14"/>
          <w:color w:val="auto"/>
        </w:rPr>
        <w:t>EITF 01-14, by analogy, applies to franchise fees. Upon adoption of EITF 01-14 on January 1, 2002, the Company will reclassify franchise fees collected from cable subscribers from a reduction of selling, general and administrative expenses to a component of service revenues in its consolidated statement of operations. The change in classification will have no impact on the Company's reported operating income (loss) or financial condition. The effect of the reclassification of cable franchise fees is to increase the amounts reported in the Company's consolidated statement of operations as follows (in millions):</w:t>
      </w:r>
    </w:p>
    <w:p>
      <w:pPr>
        <w:spacing w:after="0" w:line="155"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5" w:type="dxa"/>
        <w:tblCellMar>
          <w:top w:w="0" w:type="dxa"/>
          <w:left w:w="0" w:type="dxa"/>
          <w:bottom w:w="0" w:type="dxa"/>
          <w:right w:w="0" w:type="dxa"/>
        </w:tblCellMar>
      </w:tblPr>
      <w:tr>
        <w:trPr>
          <w:trHeight w:val="179"/>
        </w:trPr>
        <w:tc>
          <w:tcPr>
            <w:tcW w:w="1760" w:type="dxa"/>
            <w:vAlign w:val="bottom"/>
          </w:tcPr>
          <w:p>
            <w:pPr>
              <w:jc w:val="right"/>
              <w:ind w:right="29"/>
              <w:spacing w:after="0" w:line="179" w:lineRule="exact"/>
              <w:rPr>
                <w:sz w:val="20"/>
                <w:szCs w:val="20"/>
                <w:color w:val="auto"/>
              </w:rPr>
            </w:pPr>
            <w:r>
              <w:rPr>
                <w:rFonts w:ascii="Courier New" w:cs="Courier New" w:eastAsia="Courier New" w:hAnsi="Courier New"/>
                <w:sz w:val="16"/>
                <w:szCs w:val="16"/>
                <w:color w:val="auto"/>
              </w:rPr>
              <w:t>2001 2000 1999</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w:t>
            </w:r>
          </w:p>
        </w:tc>
        <w:tc>
          <w:tcPr>
            <w:tcW w:w="2060" w:type="dxa"/>
            <w:vAlign w:val="bottom"/>
          </w:tcPr>
          <w:p>
            <w:pPr>
              <w:spacing w:after="0" w:line="179" w:lineRule="exact"/>
              <w:rPr>
                <w:sz w:val="20"/>
                <w:szCs w:val="20"/>
                <w:color w:val="auto"/>
              </w:rPr>
            </w:pPr>
            <w:r>
              <w:rPr>
                <w:rFonts w:ascii="Courier New" w:cs="Courier New" w:eastAsia="Courier New" w:hAnsi="Courier New"/>
                <w:sz w:val="16"/>
                <w:szCs w:val="16"/>
                <w:color w:val="auto"/>
              </w:rPr>
              <w:t>------ ------ Service</w:t>
            </w:r>
          </w:p>
        </w:tc>
      </w:tr>
      <w:tr>
        <w:trPr>
          <w:trHeight w:val="179"/>
        </w:trPr>
        <w:tc>
          <w:tcPr>
            <w:tcW w:w="24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revenues...........................................</w:t>
            </w:r>
          </w:p>
        </w:tc>
        <w:tc>
          <w:tcPr>
            <w:tcW w:w="2060" w:type="dxa"/>
            <w:vAlign w:val="bottom"/>
          </w:tcPr>
          <w:p>
            <w:pPr>
              <w:spacing w:after="0"/>
              <w:rPr>
                <w:sz w:val="15"/>
                <w:szCs w:val="15"/>
                <w:color w:val="auto"/>
              </w:rPr>
            </w:pPr>
          </w:p>
        </w:tc>
      </w:tr>
      <w:tr>
        <w:trPr>
          <w:trHeight w:val="179"/>
        </w:trPr>
        <w:tc>
          <w:tcPr>
            <w:tcW w:w="1760" w:type="dxa"/>
            <w:vAlign w:val="bottom"/>
          </w:tcPr>
          <w:p>
            <w:pPr>
              <w:jc w:val="right"/>
              <w:ind w:right="29"/>
              <w:spacing w:after="0" w:line="179" w:lineRule="exact"/>
              <w:rPr>
                <w:sz w:val="20"/>
                <w:szCs w:val="20"/>
                <w:color w:val="auto"/>
              </w:rPr>
            </w:pPr>
            <w:r>
              <w:rPr>
                <w:rFonts w:ascii="Courier New" w:cs="Courier New" w:eastAsia="Courier New" w:hAnsi="Courier New"/>
                <w:sz w:val="16"/>
                <w:szCs w:val="16"/>
                <w:color w:val="auto"/>
              </w:rPr>
              <w:t>$192.3 $152.3</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$105.6</w:t>
            </w:r>
          </w:p>
        </w:tc>
        <w:tc>
          <w:tcPr>
            <w:tcW w:w="2060" w:type="dxa"/>
            <w:vAlign w:val="bottom"/>
          </w:tcPr>
          <w:p>
            <w:pPr>
              <w:spacing w:after="0" w:line="179" w:lineRule="exact"/>
              <w:rPr>
                <w:sz w:val="20"/>
                <w:szCs w:val="20"/>
                <w:color w:val="auto"/>
              </w:rPr>
            </w:pPr>
            <w:r>
              <w:rPr>
                <w:rFonts w:ascii="Courier New" w:cs="Courier New" w:eastAsia="Courier New" w:hAnsi="Courier New"/>
                <w:sz w:val="16"/>
                <w:szCs w:val="16"/>
                <w:color w:val="auto"/>
              </w:rPr>
              <w:t>Selling, general and</w:t>
            </w:r>
          </w:p>
        </w:tc>
      </w:tr>
      <w:tr>
        <w:trPr>
          <w:trHeight w:val="179"/>
        </w:trPr>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administrative expense................</w:t>
            </w:r>
          </w:p>
        </w:tc>
        <w:tc>
          <w:tcPr>
            <w:tcW w:w="2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$192.3</w:t>
            </w:r>
          </w:p>
        </w:tc>
      </w:tr>
      <w:tr>
        <w:trPr>
          <w:trHeight w:val="179"/>
        </w:trPr>
        <w:tc>
          <w:tcPr>
            <w:tcW w:w="1760" w:type="dxa"/>
            <w:vAlign w:val="bottom"/>
          </w:tcPr>
          <w:p>
            <w:pPr>
              <w:spacing w:after="0"/>
              <w:rPr>
                <w:sz w:val="15"/>
                <w:szCs w:val="15"/>
                <w:color w:val="auto"/>
              </w:rPr>
            </w:pP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$152.3</w:t>
            </w:r>
          </w:p>
        </w:tc>
        <w:tc>
          <w:tcPr>
            <w:tcW w:w="2060" w:type="dxa"/>
            <w:vAlign w:val="bottom"/>
          </w:tcPr>
          <w:p>
            <w:pPr>
              <w:spacing w:after="0" w:line="179" w:lineRule="exact"/>
              <w:rPr>
                <w:sz w:val="20"/>
                <w:szCs w:val="20"/>
                <w:color w:val="auto"/>
              </w:rPr>
            </w:pPr>
            <w:r>
              <w:rPr>
                <w:rFonts w:ascii="Courier New" w:cs="Courier New" w:eastAsia="Courier New" w:hAnsi="Courier New"/>
                <w:sz w:val="16"/>
                <w:szCs w:val="16"/>
                <w:color w:val="auto"/>
              </w:rPr>
              <w:t>$105.6</w:t>
            </w:r>
          </w:p>
        </w:tc>
      </w:tr>
    </w:tbl>
    <w:p>
      <w:pPr>
        <w:spacing w:after="0" w:line="355" w:lineRule="exact"/>
        <w:rPr>
          <w:sz w:val="20"/>
          <w:szCs w:val="20"/>
          <w:color w:val="auto"/>
        </w:rPr>
      </w:pPr>
    </w:p>
    <w:p>
      <w:pPr>
        <w:ind w:left="365" w:hanging="365"/>
        <w:spacing w:after="0"/>
        <w:tabs>
          <w:tab w:leader="none" w:pos="365"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Earnings for common stockholders per common share is computed by dividing net income, after deduction of preferred stock dividends, when applicable, by the weighted average number of common shares outstanding during the period on a basic and diluted basis.</w:t>
      </w:r>
    </w:p>
    <w:p>
      <w:pPr>
        <w:spacing w:after="0" w:line="185" w:lineRule="exact"/>
        <w:rPr>
          <w:sz w:val="20"/>
          <w:szCs w:val="20"/>
          <w:color w:val="auto"/>
        </w:rPr>
      </w:pPr>
    </w:p>
    <w:p>
      <w:pPr>
        <w:jc w:val="both"/>
        <w:ind w:left="5" w:right="3439" w:firstLine="465"/>
        <w:spacing w:after="0" w:line="235"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for common stockholders per common share ("Diluted EPS") for the years presented.</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YEAR ENDED DECEMBER 31, ----------------------------</w:t>
      </w:r>
    </w:p>
    <w:p>
      <w:pPr>
        <w:jc w:val="center"/>
        <w:ind w:right="5195"/>
        <w:spacing w:after="0" w:line="236" w:lineRule="auto"/>
        <w:rPr>
          <w:sz w:val="20"/>
          <w:szCs w:val="20"/>
          <w:color w:val="auto"/>
        </w:rPr>
      </w:pPr>
      <w:r>
        <w:rPr>
          <w:rFonts w:ascii="Courier New" w:cs="Courier New" w:eastAsia="Courier New" w:hAnsi="Courier New"/>
          <w:sz w:val="16"/>
          <w:szCs w:val="16"/>
          <w:color w:val="auto"/>
        </w:rPr>
        <w:t>2001 2000 1999 ------ -------- -------- (AMOUNTS IN</w:t>
      </w:r>
    </w:p>
    <w:p>
      <w:pPr>
        <w:jc w:val="center"/>
        <w:ind w:right="5195"/>
        <w:spacing w:after="0" w:line="237" w:lineRule="auto"/>
        <w:rPr>
          <w:sz w:val="20"/>
          <w:szCs w:val="20"/>
          <w:color w:val="auto"/>
        </w:rPr>
      </w:pPr>
      <w:r>
        <w:rPr>
          <w:rFonts w:ascii="Courier New" w:cs="Courier New" w:eastAsia="Courier New" w:hAnsi="Courier New"/>
          <w:sz w:val="16"/>
          <w:szCs w:val="16"/>
          <w:color w:val="auto"/>
        </w:rPr>
        <w:t>MILLIONS, EXCEPT PER SHARE DATA) Net income for</w:t>
      </w:r>
    </w:p>
    <w:p>
      <w:pPr>
        <w:jc w:val="center"/>
        <w:ind w:right="5195"/>
        <w:spacing w:after="0" w:line="237" w:lineRule="auto"/>
        <w:rPr>
          <w:sz w:val="20"/>
          <w:szCs w:val="20"/>
          <w:color w:val="auto"/>
        </w:rPr>
      </w:pPr>
      <w:r>
        <w:rPr>
          <w:rFonts w:ascii="Courier New" w:cs="Courier New" w:eastAsia="Courier New" w:hAnsi="Courier New"/>
          <w:sz w:val="16"/>
          <w:szCs w:val="16"/>
          <w:color w:val="auto"/>
        </w:rPr>
        <w:t>common stockholders...................... $608.6</w:t>
      </w:r>
    </w:p>
    <w:p>
      <w:pPr>
        <w:jc w:val="center"/>
        <w:ind w:right="5195"/>
        <w:spacing w:after="0" w:line="237" w:lineRule="auto"/>
        <w:rPr>
          <w:sz w:val="20"/>
          <w:szCs w:val="20"/>
          <w:color w:val="auto"/>
        </w:rPr>
      </w:pPr>
      <w:r>
        <w:rPr>
          <w:rFonts w:ascii="Courier New" w:cs="Courier New" w:eastAsia="Courier New" w:hAnsi="Courier New"/>
          <w:sz w:val="16"/>
          <w:szCs w:val="16"/>
          <w:color w:val="auto"/>
        </w:rPr>
        <w:t>$1,998.0 $1,036.0 Preferred</w:t>
      </w:r>
    </w:p>
    <w:p>
      <w:pPr>
        <w:jc w:val="center"/>
        <w:ind w:right="5195"/>
        <w:spacing w:after="0" w:line="237" w:lineRule="auto"/>
        <w:rPr>
          <w:sz w:val="20"/>
          <w:szCs w:val="20"/>
          <w:color w:val="auto"/>
        </w:rPr>
      </w:pPr>
      <w:r>
        <w:rPr>
          <w:rFonts w:ascii="Courier New" w:cs="Courier New" w:eastAsia="Courier New" w:hAnsi="Courier New"/>
          <w:sz w:val="16"/>
          <w:szCs w:val="16"/>
          <w:color w:val="auto"/>
        </w:rPr>
        <w:t>dividends..................................... 23.5</w:t>
      </w:r>
    </w:p>
    <w:p>
      <w:pPr>
        <w:jc w:val="center"/>
        <w:ind w:right="5195"/>
        <w:spacing w:after="0" w:line="237" w:lineRule="auto"/>
        <w:rPr>
          <w:sz w:val="20"/>
          <w:szCs w:val="20"/>
          <w:color w:val="auto"/>
        </w:rPr>
      </w:pPr>
      <w:r>
        <w:rPr>
          <w:rFonts w:ascii="Courier New" w:cs="Courier New" w:eastAsia="Courier New" w:hAnsi="Courier New"/>
          <w:sz w:val="16"/>
          <w:szCs w:val="16"/>
          <w:color w:val="auto"/>
        </w:rPr>
        <w:t>29.7 ------ -------- -------- Net income for common</w:t>
      </w:r>
    </w:p>
    <w:p>
      <w:pPr>
        <w:jc w:val="center"/>
        <w:ind w:right="5195"/>
        <w:spacing w:after="0" w:line="237" w:lineRule="auto"/>
        <w:rPr>
          <w:sz w:val="20"/>
          <w:szCs w:val="20"/>
          <w:color w:val="auto"/>
        </w:rPr>
      </w:pPr>
      <w:r>
        <w:rPr>
          <w:rFonts w:ascii="Courier New" w:cs="Courier New" w:eastAsia="Courier New" w:hAnsi="Courier New"/>
          <w:sz w:val="16"/>
          <w:szCs w:val="16"/>
          <w:color w:val="auto"/>
        </w:rPr>
        <w:t>stockholders used for Diluted</w:t>
      </w:r>
    </w:p>
    <w:p>
      <w:pPr>
        <w:ind w:left="5"/>
        <w:spacing w:after="0" w:line="237" w:lineRule="auto"/>
        <w:rPr>
          <w:sz w:val="20"/>
          <w:szCs w:val="20"/>
          <w:color w:val="auto"/>
        </w:rPr>
      </w:pPr>
      <w:r>
        <w:rPr>
          <w:rFonts w:ascii="Courier New" w:cs="Courier New" w:eastAsia="Courier New" w:hAnsi="Courier New"/>
          <w:sz w:val="16"/>
          <w:szCs w:val="16"/>
          <w:color w:val="auto"/>
        </w:rPr>
        <w:t>EPS...................................................</w:t>
      </w:r>
    </w:p>
    <w:p>
      <w:pPr>
        <w:jc w:val="center"/>
        <w:ind w:right="5195"/>
        <w:spacing w:after="0" w:line="236" w:lineRule="auto"/>
        <w:rPr>
          <w:sz w:val="20"/>
          <w:szCs w:val="20"/>
          <w:color w:val="auto"/>
        </w:rPr>
      </w:pPr>
      <w:r>
        <w:rPr>
          <w:rFonts w:ascii="Courier New" w:cs="Courier New" w:eastAsia="Courier New" w:hAnsi="Courier New"/>
          <w:sz w:val="16"/>
          <w:szCs w:val="16"/>
          <w:color w:val="auto"/>
        </w:rPr>
        <w:t>$608.6 $2,021.5 $1,065.7 ====== ======== ========</w:t>
      </w:r>
    </w:p>
    <w:p>
      <w:pPr>
        <w:jc w:val="center"/>
        <w:ind w:right="5195"/>
        <w:spacing w:after="0" w:line="237" w:lineRule="auto"/>
        <w:rPr>
          <w:sz w:val="20"/>
          <w:szCs w:val="20"/>
          <w:color w:val="auto"/>
        </w:rPr>
      </w:pPr>
      <w:r>
        <w:rPr>
          <w:rFonts w:ascii="Courier New" w:cs="Courier New" w:eastAsia="Courier New" w:hAnsi="Courier New"/>
          <w:sz w:val="16"/>
          <w:szCs w:val="16"/>
          <w:color w:val="auto"/>
        </w:rPr>
        <w:t>Basic weighted average number of common shares</w:t>
      </w:r>
    </w:p>
    <w:p>
      <w:pPr>
        <w:ind w:left="5"/>
        <w:spacing w:after="0" w:line="237" w:lineRule="auto"/>
        <w:rPr>
          <w:sz w:val="20"/>
          <w:szCs w:val="20"/>
          <w:color w:val="auto"/>
        </w:rPr>
      </w:pPr>
      <w:r>
        <w:rPr>
          <w:rFonts w:ascii="Courier New" w:cs="Courier New" w:eastAsia="Courier New" w:hAnsi="Courier New"/>
          <w:sz w:val="16"/>
          <w:szCs w:val="16"/>
          <w:color w:val="auto"/>
        </w:rPr>
        <w:t>outstanding...........................................</w:t>
      </w:r>
    </w:p>
    <w:p>
      <w:pPr>
        <w:ind w:left="45"/>
        <w:spacing w:after="0" w:line="237" w:lineRule="auto"/>
        <w:rPr>
          <w:sz w:val="20"/>
          <w:szCs w:val="20"/>
          <w:color w:val="auto"/>
        </w:rPr>
      </w:pPr>
      <w:r>
        <w:rPr>
          <w:rFonts w:ascii="Courier New" w:cs="Courier New" w:eastAsia="Courier New" w:hAnsi="Courier New"/>
          <w:sz w:val="16"/>
          <w:szCs w:val="16"/>
          <w:color w:val="auto"/>
        </w:rPr>
        <w:t>949.7 890.7 749.1 Dilutive securities: Series A and B</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convertible preferred stock............ 1.0 42.5 44.0</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Stock option and restricted stock</w:t>
      </w:r>
    </w:p>
    <w:p>
      <w:pPr>
        <w:jc w:val="center"/>
        <w:ind w:right="5195"/>
        <w:spacing w:after="0" w:line="236" w:lineRule="auto"/>
        <w:rPr>
          <w:sz w:val="20"/>
          <w:szCs w:val="20"/>
          <w:color w:val="auto"/>
        </w:rPr>
      </w:pPr>
      <w:r>
        <w:rPr>
          <w:rFonts w:ascii="Courier New" w:cs="Courier New" w:eastAsia="Courier New" w:hAnsi="Courier New"/>
          <w:sz w:val="16"/>
          <w:szCs w:val="16"/>
          <w:color w:val="auto"/>
        </w:rPr>
        <w:t>plans............... 13.8 15.4 26.8 Put options on</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Class A Special Common Stock........... 0.1 ------ --</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 -------- Diluted weighted average number of</w:t>
      </w:r>
    </w:p>
    <w:p>
      <w:pPr>
        <w:jc w:val="center"/>
        <w:ind w:right="5195"/>
        <w:spacing w:after="0" w:line="236" w:lineRule="auto"/>
        <w:rPr>
          <w:sz w:val="20"/>
          <w:szCs w:val="20"/>
          <w:color w:val="auto"/>
        </w:rPr>
      </w:pPr>
      <w:r>
        <w:rPr>
          <w:rFonts w:ascii="Courier New" w:cs="Courier New" w:eastAsia="Courier New" w:hAnsi="Courier New"/>
          <w:sz w:val="16"/>
          <w:szCs w:val="16"/>
          <w:color w:val="auto"/>
        </w:rPr>
        <w:t>common shares</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outstanding...........................................</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964.5 948.7 819.9 ====== ======== ======== Diluted</w:t>
      </w:r>
    </w:p>
    <w:p>
      <w:pPr>
        <w:jc w:val="center"/>
        <w:ind w:right="5195"/>
        <w:spacing w:after="0" w:line="236" w:lineRule="auto"/>
        <w:rPr>
          <w:sz w:val="20"/>
          <w:szCs w:val="20"/>
          <w:color w:val="auto"/>
        </w:rPr>
      </w:pPr>
      <w:r>
        <w:rPr>
          <w:rFonts w:ascii="Courier New" w:cs="Courier New" w:eastAsia="Courier New" w:hAnsi="Courier New"/>
          <w:sz w:val="16"/>
          <w:szCs w:val="16"/>
          <w:color w:val="auto"/>
        </w:rPr>
        <w:t>earnings for common stockholders per common</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share.................................................</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$ 0.63 $ 2.13 $ 1.30 ====== ======== ========</w:t>
      </w:r>
    </w:p>
    <w:p>
      <w:pPr>
        <w:spacing w:after="0" w:line="362" w:lineRule="exact"/>
        <w:rPr>
          <w:sz w:val="20"/>
          <w:szCs w:val="20"/>
          <w:color w:val="auto"/>
        </w:rPr>
      </w:pPr>
    </w:p>
    <w:p>
      <w:pPr>
        <w:ind w:left="5" w:right="2959" w:firstLine="465"/>
        <w:spacing w:after="0" w:line="274" w:lineRule="auto"/>
        <w:rPr>
          <w:sz w:val="20"/>
          <w:szCs w:val="20"/>
          <w:color w:val="auto"/>
        </w:rPr>
      </w:pPr>
      <w:r>
        <w:rPr>
          <w:rFonts w:ascii="Courier New" w:cs="Courier New" w:eastAsia="Courier New" w:hAnsi="Courier New"/>
          <w:sz w:val="14"/>
          <w:szCs w:val="14"/>
          <w:color w:val="auto"/>
        </w:rPr>
        <w:t>Comcast Put Options on a weighted average 0.2 million shares, 1.5 million shares and 2.7 million shares of its Class A Special Common Stock (see Note 8) were outstanding during the years ended December 31, 2001, 2000 and 1999, respectively. Comcast Put Options outstanding during the years ended December 31, 2001 and 1999 were not included in the computation of Diluted EPS as the Comcast Put Options' exercise price was less than the average market price of the Company's Class A Special Common Stock during the periods.</w:t>
      </w:r>
    </w:p>
    <w:p>
      <w:pPr>
        <w:spacing w:after="0" w:line="16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December 2000 and January 2001, the Company issued $1.478 billion principal amount at maturity of Zero Coupon Convertible Debentures due 2020 (the "Zero Coupon Debentures" -- see Note 7). The Zero Coupon Debentures may be converted at any time prior to maturity if the closing sale price of the Company's Class A Special Common Stock is greater than 110% of the accreted conversion price (as defined). The Zero Coupon Debentures were excluded from the computation of Diluted EPS in 2001 and</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F-98</w:t>
      </w:r>
    </w:p>
    <w:p>
      <w:pPr>
        <w:sectPr>
          <w:pgSz w:w="11900" w:h="16838" w:orient="portrait"/>
          <w:cols w:equalWidth="0" w:num="1">
            <w:col w:w="10224"/>
          </w:cols>
          <w:pgMar w:left="235" w:top="470" w:right="1440" w:bottom="1440" w:gutter="0" w:footer="0" w:header="0"/>
        </w:sectPr>
      </w:pPr>
    </w:p>
    <w:bookmarkStart w:id="280" w:name="page281"/>
    <w:bookmarkEnd w:id="280"/>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5" w:right="2779"/>
        <w:spacing w:after="0" w:line="295" w:lineRule="auto"/>
        <w:rPr>
          <w:sz w:val="20"/>
          <w:szCs w:val="20"/>
          <w:color w:val="auto"/>
        </w:rPr>
      </w:pPr>
      <w:r>
        <w:rPr>
          <w:rFonts w:ascii="Courier New" w:cs="Courier New" w:eastAsia="Courier New" w:hAnsi="Courier New"/>
          <w:sz w:val="14"/>
          <w:szCs w:val="14"/>
          <w:color w:val="auto"/>
        </w:rPr>
        <w:t>2000 as the weighted average closing sale price of the Company's Class A Special Common Stock was not greater than 110% of the accreted conversion price.</w:t>
      </w:r>
    </w:p>
    <w:p>
      <w:pPr>
        <w:spacing w:after="0" w:line="147" w:lineRule="exact"/>
        <w:rPr>
          <w:sz w:val="20"/>
          <w:szCs w:val="20"/>
          <w:color w:val="auto"/>
        </w:rPr>
      </w:pPr>
    </w:p>
    <w:p>
      <w:pPr>
        <w:ind w:left="185" w:right="5579" w:hanging="185"/>
        <w:spacing w:after="0" w:line="541" w:lineRule="auto"/>
        <w:tabs>
          <w:tab w:leader="none" w:pos="371"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AND OTHER SIGNIFICANT EVENTS AGREEMENT AND PLAN OF MERGER WITH AT&amp;T BROADBAND</w:t>
      </w:r>
    </w:p>
    <w:p>
      <w:pPr>
        <w:spacing w:after="0" w:line="1"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 Broadband") that AT&amp;T will spin off to its shareholders immediately prior to the combination. As of December 31, 2001, AT&amp;T Broadband served approximately 13.6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The combined company will also assume or incur approximately $20 billion of AT&amp;T Broadband debt. For each share of a class of common stock of Comcast that they hold at the time of the merger, each Comcast shareholder will receive one share of a corresponding class of stock of the combined company. The Company expects that the transaction will qualify as tax-free to both the Company and to AT&amp;T.</w:t>
      </w:r>
    </w:p>
    <w:p>
      <w:pPr>
        <w:spacing w:after="0" w:line="343"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The Company will account for the transaction as an acquisition under the purchase method of accounting, with the Company as the acquiring entity. The identification of the Company as the acquiring entity was made after careful consideration of all facts and circumstances, as follows:</w:t>
      </w:r>
    </w:p>
    <w:p>
      <w:pPr>
        <w:spacing w:after="0" w:line="185" w:lineRule="exact"/>
        <w:rPr>
          <w:sz w:val="20"/>
          <w:szCs w:val="20"/>
          <w:color w:val="auto"/>
        </w:rPr>
      </w:pPr>
    </w:p>
    <w:p>
      <w:pPr>
        <w:ind w:left="465" w:right="2779" w:firstLine="465"/>
        <w:spacing w:after="0" w:line="272" w:lineRule="auto"/>
        <w:rPr>
          <w:sz w:val="20"/>
          <w:szCs w:val="20"/>
          <w:color w:val="auto"/>
        </w:rPr>
      </w:pPr>
      <w:r>
        <w:rPr>
          <w:rFonts w:ascii="Courier New" w:cs="Courier New" w:eastAsia="Courier New" w:hAnsi="Courier New"/>
          <w:sz w:val="14"/>
          <w:szCs w:val="14"/>
          <w:color w:val="auto"/>
        </w:rPr>
        <w:t>Voting Rights in the New Combined Company. Former AT&amp;T shareholders will own approximately 53.7% of the combined company's economic interest and approximately 60.6% of the combined company's voting interest following the merger. Microsoft will own shares representing approximately 5.2% of the combined company's economic interest and 4.95% of the combined company's voting interest following the merger. No individual former AT&amp;T shareholder will have any significant ownership or voting interest following the merger. Brian L. Roberts, the Company's controlling shareholder and President ("Mr. Roberts"), either directly or through his control of a family holding company, will own an approximately 33.34% voting interest in the combined company following the merger (including a 33.33% non-dilutable voting interest through ownership of the Class B common stock of the combined company), and an approximately .8% economic interest. Mr. Roberts will hold the largest minority voting interest in the combined company. The next largest voting interest held by an individual shareholder will be 4.95%, held by Microsoft. Under the governing documents of the combined company, as a result of his ownership of the Class B stock, Mr. Roberts will have the right to approve any merger involving the combined company or any other transaction in which any other person would own more than 10 percent of the stock of the combined company, the right to approve any issuances of Class B stock, and any charter amendments or other actions that would limit the rights of the Class B stock.</w:t>
      </w:r>
    </w:p>
    <w:p>
      <w:pPr>
        <w:spacing w:after="0" w:line="200" w:lineRule="exact"/>
        <w:rPr>
          <w:sz w:val="20"/>
          <w:szCs w:val="20"/>
          <w:color w:val="auto"/>
        </w:rPr>
      </w:pPr>
    </w:p>
    <w:p>
      <w:pPr>
        <w:spacing w:after="0" w:line="320" w:lineRule="exact"/>
        <w:rPr>
          <w:sz w:val="20"/>
          <w:szCs w:val="20"/>
          <w:color w:val="auto"/>
        </w:rPr>
      </w:pPr>
    </w:p>
    <w:p>
      <w:pPr>
        <w:ind w:left="465" w:right="2879" w:firstLine="465"/>
        <w:spacing w:after="0" w:line="236" w:lineRule="auto"/>
        <w:rPr>
          <w:sz w:val="20"/>
          <w:szCs w:val="20"/>
          <w:color w:val="auto"/>
        </w:rPr>
      </w:pPr>
      <w:r>
        <w:rPr>
          <w:rFonts w:ascii="Courier New" w:cs="Courier New" w:eastAsia="Courier New" w:hAnsi="Courier New"/>
          <w:sz w:val="16"/>
          <w:szCs w:val="16"/>
          <w:color w:val="auto"/>
        </w:rPr>
        <w:t>Governance Arrangements Relating to the Board of Directors. The initial Board of the combined company will have twelve members, five of whom will be designated by the Company from its existing Board, five of whom will be designated by AT&amp;T from its existing Board, and two of whom will be jointly designated by the Company and AT&amp;T and will be independent persons. Except for pre-approved designees, the individuals designated by each of the Company and AT&amp;T will be mutually agreed upon by the Company and AT&amp;T. Pursuant to the terms of the merger agreement,</w:t>
      </w:r>
    </w:p>
    <w:p>
      <w:pPr>
        <w:ind w:left="3625"/>
        <w:spacing w:after="0"/>
        <w:rPr>
          <w:sz w:val="20"/>
          <w:szCs w:val="20"/>
          <w:color w:val="auto"/>
        </w:rPr>
      </w:pPr>
      <w:r>
        <w:rPr>
          <w:rFonts w:ascii="Courier New" w:cs="Courier New" w:eastAsia="Courier New" w:hAnsi="Courier New"/>
          <w:sz w:val="16"/>
          <w:szCs w:val="16"/>
          <w:color w:val="auto"/>
        </w:rPr>
        <w:t>F-99</w:t>
      </w:r>
    </w:p>
    <w:p>
      <w:pPr>
        <w:sectPr>
          <w:pgSz w:w="11900" w:h="16838" w:orient="portrait"/>
          <w:cols w:equalWidth="0" w:num="1">
            <w:col w:w="10224"/>
          </w:cols>
          <w:pgMar w:left="235" w:top="470" w:right="1440" w:bottom="1440" w:gutter="0" w:footer="0" w:header="0"/>
        </w:sectPr>
      </w:pPr>
    </w:p>
    <w:bookmarkStart w:id="281" w:name="page282"/>
    <w:bookmarkEnd w:id="281"/>
    <w:p>
      <w:pPr>
        <w:jc w:val="center"/>
        <w:ind w:right="32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323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existing Company directors Ralph J. Roberts, Mr. Roberts, Sheldon M. Bonovitz, Julian A. Brodsky and Decker Anstrom have been pre-approved as Company director designees of the combined company and existing AT&amp;T director and Chairman C. Michael Armstrong ("Mr. Armstrong") is the sole pre-approved AT&amp;T director designee. The remaining four AT&amp;T designees are subject to the approval of the Company. All of the initial director designees will hold office until the 2004 annual meeting of the combined company shareholders. After this initial term, the entire Board will be elected annually. During the period before the 2004 annual meeting, Mr. Roberts will be the chairman of the Board committee that nominates the slate of directors for the combined company (the "Directors Nominating Committee") if he is the Chairman or the CEO of the combined company. The remaining four members of the Directors Nominating Committee will consist of one director designee who is an independent director selected by the Company's director designees, and three independent directors selected by the Company's director designees from the AT&amp;T director designees and the Company/AT&amp;T joint director designees. Since the initial director designees will hold office until the 2004 annual meeting, the Directors Nominating Committee would be expected to act only in order to fill vacancies that may occur in director positions prior to that meeting. After the 2004 annual meeting of shareholders, Mr. Roberts will continue to be the chairman of the Directors Nominating Committee of the combined company. The remaining four members of the Directors Nominating Committee will be selected by Mr. Roberts from among the combined company's independent directors. Nominations of the Directors Nominating Committee will be submitted directly to the shareholders without any requirement of Board approval or ratification.</w:t>
      </w:r>
    </w:p>
    <w:p>
      <w:pPr>
        <w:spacing w:after="0" w:line="197" w:lineRule="exact"/>
        <w:rPr>
          <w:sz w:val="20"/>
          <w:szCs w:val="20"/>
          <w:color w:val="auto"/>
        </w:rPr>
      </w:pPr>
    </w:p>
    <w:p>
      <w:pPr>
        <w:jc w:val="both"/>
        <w:ind w:right="2779" w:firstLine="465"/>
        <w:spacing w:after="0" w:line="270" w:lineRule="auto"/>
        <w:rPr>
          <w:sz w:val="20"/>
          <w:szCs w:val="20"/>
          <w:color w:val="auto"/>
        </w:rPr>
      </w:pPr>
      <w:r>
        <w:rPr>
          <w:rFonts w:ascii="Courier New" w:cs="Courier New" w:eastAsia="Courier New" w:hAnsi="Courier New"/>
          <w:sz w:val="14"/>
          <w:szCs w:val="14"/>
          <w:color w:val="auto"/>
        </w:rPr>
        <w:t>Governance Arrangements Relating to Management. The combined company will have an Office of the Chairman, comprised of the Chairman of the Board and the CEO, from the closing of the merger until the earlier to occur of:</w:t>
      </w:r>
    </w:p>
    <w:p>
      <w:pPr>
        <w:spacing w:after="0" w:line="1" w:lineRule="exact"/>
        <w:rPr>
          <w:sz w:val="20"/>
          <w:szCs w:val="20"/>
          <w:color w:val="auto"/>
        </w:rPr>
      </w:pPr>
    </w:p>
    <w:p>
      <w:pPr>
        <w:ind w:right="2779" w:firstLine="1"/>
        <w:spacing w:after="0" w:line="271" w:lineRule="auto"/>
        <w:tabs>
          <w:tab w:leader="none" w:pos="372"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2005 annual meeting of the shareholders, and (ii) the date on which Mr. Armstrong ceases to be Chairman of the Board. The Office of the Chairman will be the combined company's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Mr. Armstrong, AT&amp;T's Chairman of the Board, will be Chairman of the Board of the combined company. Mr. Armstrong will serve as Chairman of the Board until the 2005 annual meeting of shareholders, but he will serve as non-executive Chairman of the Board after April 1, 2004 and until the 2005 annual meeting of AT&amp;T Comcast shareholders. After the 2005 annual meeting of shareholders, or if Mr. Armstrong ceases to serve as Chairman of the Board prior to that date, Mr. Roberts will become the Chairman of the Board of the combined company. Removal of the Chairman of the Board will require the vote of at least 75% of the entire Board until the earlier to occur of: (i) the date on which neither Mr. Armstrong nor Mr. Roberts is Chairman of the Board, and (ii) the sixth anniversary of the 2004 annual meeting of shareholders. Mr. Roberts will be the CEO of the combined company. Mr. Roberts will also be President of the combined company for as long as he is the CEO. The CEO's powers and responsibilities will include: (i) the supervision and management of the combined company's business and operations, (ii) all matters related to officers and employees, including hiring and termination, (iii) all rights and powers typically exercised by the chief executive officer and president of a corporation, and (iv) the authority to call special meetings of the combined company Board. Removal of Mr. Roberts as CEO will require the vote of at least 75% of the entire Board until the earlier to occur of: (i) the date on which Mr. Roberts ceases to be CEO, and (ii) the sixth anniversary of the 2004 annual meeting of the combined company shareholders. Under the terms of the merger agreement, Mr. Roberts has the right to fill all senior management positions of the combined company after consultation with Mr. Armstrong.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F-100</w:t>
      </w:r>
    </w:p>
    <w:p>
      <w:pPr>
        <w:sectPr>
          <w:pgSz w:w="11900" w:h="16838" w:orient="portrait"/>
          <w:cols w:equalWidth="0" w:num="1">
            <w:col w:w="9759"/>
          </w:cols>
          <w:pgMar w:left="700" w:top="470" w:right="1440" w:bottom="1440" w:gutter="0" w:footer="0" w:header="0"/>
        </w:sectPr>
      </w:pPr>
    </w:p>
    <w:bookmarkStart w:id="282" w:name="page283"/>
    <w:bookmarkEnd w:id="282"/>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460" w:right="2879" w:firstLine="465"/>
        <w:spacing w:after="0" w:line="235" w:lineRule="auto"/>
        <w:rPr>
          <w:sz w:val="20"/>
          <w:szCs w:val="20"/>
          <w:color w:val="auto"/>
        </w:rPr>
      </w:pPr>
      <w:r>
        <w:rPr>
          <w:rFonts w:ascii="Courier New" w:cs="Courier New" w:eastAsia="Courier New" w:hAnsi="Courier New"/>
          <w:sz w:val="16"/>
          <w:szCs w:val="16"/>
          <w:color w:val="auto"/>
        </w:rPr>
        <w:t>Other Factors. The Company made an unsolicited offer to purchase all of AT&amp;T Broadband. Subsequent to the Company's offer, AT&amp;T solicited bids from other potential purchasers.</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The headquarters of the combined company will be in Philadelphia, Pennsylvania, the current headquarters of the Company. An executive office will be maintained in the New York City metropolitan area until at least April 2005.</w:t>
      </w:r>
    </w:p>
    <w:p>
      <w:pPr>
        <w:spacing w:after="0" w:line="15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Company's current investment in shares of AT&amp;T common stock, to the extent still held by the Company at the time of the AT&amp;T Broadband spin-off and merger, will be exchanged into AT&amp;T shares (representing its Consumer Services and Business Services Groups). Therefore, the Company will continue to have an investment in the "selling company." Conversely, AT&amp;T Broadband's current investment in the Company will either be retired to treasury after the merger or used to settle related debt.</w:t>
      </w:r>
    </w:p>
    <w:p>
      <w:pPr>
        <w:spacing w:after="0" w:line="35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 * * * *</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Notwithstanding that the former AT&amp;T Broadband shareholders will, in the aggregate, receive the majority of the voting common stock of the combined company, the Company believes that this fact is outweighed by the totality of the other facts and circumstances described above, with the most significance being given to Mr. Roberts' non-dilutable minority voting interest, Mr. Roberts' role on the Nominating Committee of the Board of Directors, Mr. Roberts position as CEO and President, and Mr. Roberts' right to appoint other members of senior management.</w:t>
      </w:r>
    </w:p>
    <w:p>
      <w:pPr>
        <w:spacing w:after="0" w:line="184"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transaction is subject to customary closing conditions and shareholder, regulatory and other approvals. The Company expects to close the transaction by the end of 2002.</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SERVICES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September 28, 2001, At Home Corporation ("At Home"), the Company's provider of high-speed Internet services, filed for protection under Chapter 11 of the U.S. Bankruptcy Code. In October 2001, the Company amended its agreement with At Home to continue service to the Company's existing and new subscribers during October and November 2001. The Company agreed to be charged a higher rate than it had incurred under its previous agreement. On December 3, 2001, the Company and At Home reached a definitive agreement, approved by the Bankruptcy Court, pursuant to which the Company paid $160 million to At Home and At Home agreed to continue to provide high-speed Internet services to existing and new subscribers through February 28, 2002. In December 2001, the Company began to transfer its high-speed Internet subscribers from the At Home network to the Company's new Company-owned and managed network. The Company completed this transition in February 2002.</w:t>
      </w:r>
    </w:p>
    <w:p>
      <w:pPr>
        <w:spacing w:after="0" w:line="18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the fourth quarter of 2001, the Company recognized $139.5 million of net incremental expenses incurred in the continuation of service to and transition of the Company's high-speed Internet subscribers from At Home's network to the Company's own network. This charge is included in operating expenses in the Company's consolidated statement of operations.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OUTDOOR LIFE NETWORK</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October 30, 2001, the Company acquired from Fox Entertainment Group, Inc. ("Fox Entertainment"), a subsidiary of The News Corporation Limited ("News Corp.") the approximate 83.2% interest in OLN not previously owned by the Company. OLN is a 24-hour network devoted exclusively to adventure and the outdoor lifestyle with distribution to approximately 41 million subscribers. The Company made the acquisition to increase its investment in programming content. The estimated fair value of the additional interest of OLN acquired by the Company as of the closing date of the transaction was approximately $512 million, substantially all of which was allocated to affiliation agreements and goodwill in connection with the preliminary purchase price allocation. Upon closing of the acquisition, the Company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F-101</w:t>
      </w:r>
    </w:p>
    <w:p>
      <w:pPr>
        <w:sectPr>
          <w:pgSz w:w="11900" w:h="16838" w:orient="portrait"/>
          <w:cols w:equalWidth="0" w:num="1">
            <w:col w:w="10219"/>
          </w:cols>
          <w:pgMar w:left="240" w:top="470" w:right="1440" w:bottom="1440" w:gutter="0" w:footer="0" w:header="0"/>
        </w:sectPr>
      </w:pPr>
    </w:p>
    <w:bookmarkStart w:id="283" w:name="page284"/>
    <w:bookmarkEnd w:id="283"/>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exchanged its 14.5% interest in the Speedvision Network ("SVN"), together with a previously made loan, for Fox Entertainment's interest in OLN. In connection with the exchange of its interest in SVN, the Company recorded to other income a pre-tax gain of $106.7 million, representing the difference between the estimated fair value of the Company's interest in SVN as of the closing date of the transaction and the Company's cost basis in SVN. The Company no longer owns any interest in SVN and now owns 100% of OLN.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BALTIMORE, MARYLAND SYSTEM ACQUISITION</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On June 30, 2001, the Company acquired the cable system serving approximately 112,000 subscribers in Baltimore City, Maryland from AT&amp;T for $518.7 million in cash. The purchase price is subject to adjustment.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CONTROLLING INTEREST IN THE GOLF CHANNEL</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June 8, 2001, the Company acquired the approximate 30.8% interest in TGC held by Fox Entertainment. In addition, Fox Entertainment and News Corp. agreed to a five-year non-competition agreement. The Company paid aggregate consideration of $364.9 million in cash. The Company previously accounted for TGC under the equity method. The Company now owns approximately 91.0% of TGC and consolidates TGC.</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CABLE SYSTEMS ACQUISITION</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On April 30, 2001, the Company acquired cable systems serving approximately 585,000 subscribers from AT&amp;T in exchange for approximately 63.9 million shares of AT&amp;T common stock then held by the Company. The market value of the AT&amp;T shares was approximately $1.423 billion, based on the price of the AT&amp;T common stock on the closing date of the transaction. The transaction is expected to qualify as tax free to both the Company and to AT&amp;T.</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HOME TEAM SPORTS ACQUISITION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February 14, 2001, the Company acquired Home Team Sports (now known as CSN Mid-Atlantic), a regional sports programming network with distribution to approximately 4.8 million homes in the Mid-Atlantic region, from Viacom, Inc. ("Viacom") and Affiliated Regional Communications, Ltd. (an affiliate of Fox Cable Network Services, LLC ("Fox")). The Company also agreed to increase the distribution of certain of Viacom's and Fox's programming networks on certain of the Company's cable systems. The estimated fair value of Home Team Sports as of the closing date of the acquisition was $240.0 million.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ADELPHIA CABLE SYSTEMS EXCHANGE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a pre-tax gain of $1.199 billion, representing the difference between the estimated fair value of $1.799 billion as of the closing date of the transaction and the Company's cost basis in the systems exchanged.</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CABLE SYSTEMS EXCHANGE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 December 31, 2000, the Company completed its cable systems exchange with AT&amp;T. The Company received cable systems serving approximately 770,000 subscribers from AT&amp;T and AT&amp;T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F-102</w:t>
      </w:r>
    </w:p>
    <w:p>
      <w:pPr>
        <w:sectPr>
          <w:pgSz w:w="11900" w:h="16838" w:orient="portrait"/>
          <w:cols w:equalWidth="0" w:num="1">
            <w:col w:w="10219"/>
          </w:cols>
          <w:pgMar w:left="240" w:top="469" w:right="1440" w:bottom="1440" w:gutter="0" w:footer="0" w:header="0"/>
        </w:sectPr>
      </w:pPr>
    </w:p>
    <w:bookmarkStart w:id="284" w:name="page285"/>
    <w:bookmarkEnd w:id="284"/>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received certain of the Company's cable systems serving approximately 700,000 subscribers. The Company recorded to other income a pre-tax gain of $1.711 billion, representing the difference between the estimated fair value of $2.840 billion as of the closing date of the transaction and the Company's cost basis in the systems exchanged.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PRIME COMMUNICATIONS LLC</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December 1998, the Company agreed to invest in Prime Communications LLC ("Prime"), a cable communications company serving approximately 406,000 subscribers. Pursuant to the terms of this agreement, in December 1998 the Company acquired from Prime a $50.0 million 12.75% subordinated note due 2008 issued by Prime. In July 1999, the Company made a loan to Prime in the form of a $733.5 million 6% ten year note, convertible into 90% of the equity of Prime. The Company made an additional $70.0 million in loans to Prime (on the same terms as the original loan). In August 2000, the note, plus accrued interest of $51.7 million on the note and the loans, was converted and the owners of Prime sold their remaining 10% equity interest in Prime to the Company for $87.7 million. As a result, the Company owns 100% of Prime and has assumed management control of Prime's operations. Upon closing, the Company assumed and immediately repaid $532.0 million of Prime's debt with proceeds from borrowings under existing credit facilities.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JONES INTERCABLE, INC.</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April 1999, the Company acquired a controlling interest in Jones Intercable, Inc. ("Jones Intercable"), a cable communications company serving approximately 1.1 million subscribers, for aggregate consideration of $706.3 million in cash. In June 1999, the Company purchased an additional 1.0 million shares of Jones Intercable Class A Common Stock for $50.0 million in cash in a private transaction. The Company contributed its interest in Jones Intercable to Comcast Cable Communications, Inc. ("Comcast Cable"), an indirect wholly owned subsidiary of the Company.</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March 2000, the Jones Intercable shareholders approved a merger agreement pursuant to which the Jones Intercable shareholders, including Comcast Cable, received 1.4 shares of the Company's Class A Special Common Stock in exchange for each share of Jones Intercable Class A Common Stock and Common Stock (the "Jones Merger") and Jones Intercable was merged with and into a wholly owned subsidiary of the Company. In connection with the closing of the Jones Merger, the Company issued approximately 58.9 million shares of its Class A Special Common Stock to the Jones Intercable shareholders, including approximately 23.3 million shares to a subsidiary of the Company and 35.6 million shares with a value of $1.727 billion to the public shareholders. As required under accounting principles generally accepted in the United States, the shares held by the subsidiary of the Company are presented as issued but not outstanding (held in treasury) in the Company's December 31, 2001 and 2000 consolidated balance sheet.</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CALPERS' INTEREST IN JOINTLY OWNED CABLE PROPERTIES</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In February 2000, the Company acquired the California Public Employees Retirement System's ("CalPERS") 45% interest in Comcast MHCP Holdings, L.L.C. ("Comcast MHCP"), formerly a 55% owned consolidated subsidiary of the Company which serves subscribers in Michigan, New Jersey and Florida. As a result, the Company owns 100% of Comcast MHCP. The consideration was $750.0 million in cash.</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F-103</w:t>
      </w:r>
    </w:p>
    <w:p>
      <w:pPr>
        <w:sectPr>
          <w:pgSz w:w="11900" w:h="16838" w:orient="portrait"/>
          <w:cols w:equalWidth="0" w:num="1">
            <w:col w:w="10219"/>
          </w:cols>
          <w:pgMar w:left="240" w:top="470" w:right="1440" w:bottom="1440" w:gutter="0" w:footer="0" w:header="0"/>
        </w:sectPr>
      </w:pPr>
    </w:p>
    <w:bookmarkStart w:id="285" w:name="page286"/>
    <w:bookmarkEnd w:id="285"/>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LENFEST COMMUNICATIONS, INC.</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January 2000, the Company acquired Lenfest Communications, Inc. ("Lenfest"), a cable communications company serving approximately 1.1 million subscribers primarily in the Philadelphia area from AT&amp;T and the other Lenfest stockholders for approximately 120.1 million shares of the Company's Class A Special Common Stock with a value of $6.014 billion (the "Lenfest Acquisition"). In connection with the Lenfest Acquisition, the Company assumed approximately $1.326 billion of debt.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CONSOLIDATION OF COMCAST CABLEVISION OF GARDEN STATE, L.P.</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Comcast Cablevision of Garden State, L.P. ("Garden State Cable") (formerly Garden State Cablevision L.P.), a cable communications company serving approximately 216,000 subscribers in New Jersey, is a partnership which was owned 50% by Lenfest and 50% by the Company. The Company had accounted for its interest in Garden State Cable under the equity method. As a result of the Lenfest Acquisition, the Company owns 100% of Garden State Cable. As such, the operating results of Garden State Cable have been included in the Company's consolidated statement of operations from the date of the Lenfest Acquisition.</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ACQUISITION OF GREATER PHILADELPHIA CABLEVISION, INC.</w:t>
      </w:r>
    </w:p>
    <w:p>
      <w:pPr>
        <w:spacing w:after="0" w:line="183" w:lineRule="exact"/>
        <w:rPr>
          <w:sz w:val="20"/>
          <w:szCs w:val="20"/>
          <w:color w:val="auto"/>
        </w:rPr>
      </w:pPr>
    </w:p>
    <w:p>
      <w:pPr>
        <w:jc w:val="both"/>
        <w:ind w:right="2959" w:firstLine="465"/>
        <w:spacing w:after="0" w:line="270" w:lineRule="auto"/>
        <w:rPr>
          <w:sz w:val="20"/>
          <w:szCs w:val="20"/>
          <w:color w:val="auto"/>
        </w:rPr>
      </w:pPr>
      <w:r>
        <w:rPr>
          <w:rFonts w:ascii="Courier New" w:cs="Courier New" w:eastAsia="Courier New" w:hAnsi="Courier New"/>
          <w:sz w:val="14"/>
          <w:szCs w:val="14"/>
          <w:color w:val="auto"/>
        </w:rPr>
        <w:t>In June 1999, the Company acquired Greater Philadelphia Cablevision, Inc. ("Greater Philadelphia"), a cable communications company serving approximately 79,000 subscribers in Philadelphia from Greater Media, Inc. for approximately</w:t>
      </w:r>
    </w:p>
    <w:p>
      <w:pPr>
        <w:spacing w:after="0" w:line="1"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8.5 million shares of the Company's Class A Special Common Stock with a value of $291.7 million.</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 acquisitions completed by the Company during the three years in the period ended December 31, 2001 were accounted for under the purchase method of accounting. As such, the Company's results include the operating results of the acquired businesses from the dates of acquisition. During the fourth quarter of 2001, the Company recorded the final purchase price allocation related to the Company's cable systems exchange with AT&amp;T and related to the Company's acquisitions of Home Team Sports and TGC. The allocation of the purchase price for the other 2001 acquisitions and the cable systems exchange with Adelphia made by the Company is preliminary pending completion of final appraisals. The Company's cable systems exchanges with Adelphia and AT&amp;T and certain of the Company's acquisitions had no significant impact on the Company's consolidated statement of cash flows due to their noncash nature (see Note 10).</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UNAUDITED PRO FORMA INFORMATION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and cable systems exchanges made by the Company in 2001 each occurred on January 1, 2000, the acquisitions and cable systems exchanges made by the Company in 2000 each occurred on January 1, 1999, and the acquisitions made by the Company in 1999 each occurred on January 1, 1998. This information is based on historical results of operations, adjusted for acquisition costs, and, in the opinion of management, is not necessarily indicative of what the results would have been had the Company operated the entities acquired since such dates.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F-104</w:t>
      </w:r>
    </w:p>
    <w:p>
      <w:pPr>
        <w:sectPr>
          <w:pgSz w:w="11900" w:h="16838" w:orient="portrait"/>
          <w:cols w:equalWidth="0" w:num="1">
            <w:col w:w="10219"/>
          </w:cols>
          <w:pgMar w:left="240" w:top="469" w:right="1440" w:bottom="1440" w:gutter="0" w:footer="0" w:header="0"/>
        </w:sectPr>
      </w:pPr>
    </w:p>
    <w:bookmarkStart w:id="286" w:name="page287"/>
    <w:bookmarkEnd w:id="286"/>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jc w:val="center"/>
        <w:ind w:right="5099"/>
        <w:spacing w:after="0" w:line="236" w:lineRule="auto"/>
        <w:rPr>
          <w:sz w:val="20"/>
          <w:szCs w:val="20"/>
          <w:color w:val="auto"/>
        </w:rPr>
      </w:pPr>
      <w:r>
        <w:rPr>
          <w:rFonts w:ascii="Courier New" w:cs="Courier New" w:eastAsia="Courier New" w:hAnsi="Courier New"/>
          <w:sz w:val="16"/>
          <w:szCs w:val="16"/>
          <w:color w:val="auto"/>
        </w:rPr>
        <w:t>2001 2000 1999 -------- -------- -------- (AMOUNTS IN</w:t>
      </w:r>
    </w:p>
    <w:p>
      <w:pPr>
        <w:jc w:val="center"/>
        <w:ind w:right="5099"/>
        <w:spacing w:after="0" w:line="237" w:lineRule="auto"/>
        <w:rPr>
          <w:sz w:val="20"/>
          <w:szCs w:val="20"/>
          <w:color w:val="auto"/>
        </w:rPr>
      </w:pPr>
      <w:r>
        <w:rPr>
          <w:rFonts w:ascii="Courier New" w:cs="Courier New" w:eastAsia="Courier New" w:hAnsi="Courier New"/>
          <w:sz w:val="16"/>
          <w:szCs w:val="16"/>
          <w:color w:val="auto"/>
        </w:rPr>
        <w:t>MILLIONS, EXCEPT PER SHARE DATA)</w:t>
      </w:r>
    </w:p>
    <w:p>
      <w:pPr>
        <w:spacing w:after="0" w:line="4"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4"/>
          <w:szCs w:val="14"/>
          <w:color w:val="auto"/>
        </w:rPr>
        <w:t>Revenues...............................................</w:t>
      </w:r>
    </w:p>
    <w:p>
      <w:pPr>
        <w:spacing w:after="0" w:line="20"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4"/>
          <w:szCs w:val="14"/>
          <w:color w:val="auto"/>
        </w:rPr>
        <w:t>$9,926.9 $9,012.2 $7,566.5 Income before extraordinary</w:t>
      </w:r>
    </w:p>
    <w:p>
      <w:pPr>
        <w:spacing w:after="0" w:line="14"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items and cumulative effect of accounting</w:t>
      </w:r>
    </w:p>
    <w:p>
      <w:pPr>
        <w:jc w:val="center"/>
        <w:ind w:right="5099"/>
        <w:spacing w:after="0" w:line="236" w:lineRule="auto"/>
        <w:rPr>
          <w:sz w:val="20"/>
          <w:szCs w:val="20"/>
          <w:color w:val="auto"/>
        </w:rPr>
      </w:pPr>
      <w:r>
        <w:rPr>
          <w:rFonts w:ascii="Courier New" w:cs="Courier New" w:eastAsia="Courier New" w:hAnsi="Courier New"/>
          <w:sz w:val="16"/>
          <w:szCs w:val="16"/>
          <w:color w:val="auto"/>
        </w:rPr>
        <w:t>change................................. $ 150.2</w:t>
      </w:r>
    </w:p>
    <w:p>
      <w:pPr>
        <w:jc w:val="center"/>
        <w:ind w:right="5099"/>
        <w:spacing w:after="0" w:line="237" w:lineRule="auto"/>
        <w:rPr>
          <w:sz w:val="20"/>
          <w:szCs w:val="20"/>
          <w:color w:val="auto"/>
        </w:rPr>
      </w:pPr>
      <w:r>
        <w:rPr>
          <w:rFonts w:ascii="Courier New" w:cs="Courier New" w:eastAsia="Courier New" w:hAnsi="Courier New"/>
          <w:sz w:val="16"/>
          <w:szCs w:val="16"/>
          <w:color w:val="auto"/>
        </w:rPr>
        <w:t>$1,652.3 $ 252.2 Net</w:t>
      </w:r>
    </w:p>
    <w:p>
      <w:pPr>
        <w:jc w:val="center"/>
        <w:ind w:right="5099"/>
        <w:spacing w:after="0" w:line="237" w:lineRule="auto"/>
        <w:rPr>
          <w:sz w:val="20"/>
          <w:szCs w:val="20"/>
          <w:color w:val="auto"/>
        </w:rPr>
      </w:pPr>
      <w:r>
        <w:rPr>
          <w:rFonts w:ascii="Courier New" w:cs="Courier New" w:eastAsia="Courier New" w:hAnsi="Courier New"/>
          <w:sz w:val="16"/>
          <w:szCs w:val="16"/>
          <w:color w:val="auto"/>
        </w:rPr>
        <w:t>income............................................. $</w:t>
      </w:r>
    </w:p>
    <w:p>
      <w:pPr>
        <w:jc w:val="center"/>
        <w:ind w:right="5099"/>
        <w:spacing w:after="0" w:line="237" w:lineRule="auto"/>
        <w:rPr>
          <w:sz w:val="20"/>
          <w:szCs w:val="20"/>
          <w:color w:val="auto"/>
        </w:rPr>
      </w:pPr>
      <w:r>
        <w:rPr>
          <w:rFonts w:ascii="Courier New" w:cs="Courier New" w:eastAsia="Courier New" w:hAnsi="Courier New"/>
          <w:sz w:val="16"/>
          <w:szCs w:val="16"/>
          <w:color w:val="auto"/>
        </w:rPr>
        <w:t>533.2 $1,628.7 $ 201.2 Diluted</w:t>
      </w:r>
    </w:p>
    <w:p>
      <w:pPr>
        <w:spacing w:after="0" w:line="4"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4"/>
          <w:szCs w:val="14"/>
          <w:color w:val="auto"/>
        </w:rPr>
        <w:t>EPS............................................ $ 0.55</w:t>
      </w:r>
    </w:p>
    <w:p>
      <w:pPr>
        <w:spacing w:after="0" w:line="14" w:lineRule="exact"/>
        <w:rPr>
          <w:sz w:val="20"/>
          <w:szCs w:val="20"/>
          <w:color w:val="auto"/>
        </w:rPr>
      </w:pPr>
    </w:p>
    <w:p>
      <w:pPr>
        <w:jc w:val="center"/>
        <w:ind w:right="5099"/>
        <w:spacing w:after="0"/>
        <w:rPr>
          <w:sz w:val="20"/>
          <w:szCs w:val="20"/>
          <w:color w:val="auto"/>
        </w:rPr>
      </w:pPr>
      <w:r>
        <w:rPr>
          <w:rFonts w:ascii="Courier New" w:cs="Courier New" w:eastAsia="Courier New" w:hAnsi="Courier New"/>
          <w:sz w:val="16"/>
          <w:szCs w:val="16"/>
          <w:color w:val="auto"/>
        </w:rPr>
        <w:t>$ 1.68 $ 0.21</w:t>
      </w: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SALE OF COMCAST CELLULAR CORPORATION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July 1999, the Company sold Comcast Cellular Corporation ("Comcast Cellular") to SBC Communications, Inc. for $361.1 million in cash and the assumption of $1.315 billion of Comcast Cellular debt, and recognized a gain on the sale of $355.9 million, net of income tax expense. The results of operations of Comcast Cellular have been presented as a discontinued operation in accordance with APB Opinion No. 30, "Reporting the Results of</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Operations -- Reporting the Effects of Disposal of a Segment of a Business, and Extraordinary, Unusual and Infrequently Occurring Events and Transactions." During the year ended December 31, 1999, the Company recognized losses from discontinued operations of $20.1 million.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In August 2000, the Company obtained the right to exchange its At Home Series A Common Stock with AT&amp;T and waived certain of its At Home Board level and shareholder rights under a stockholders agreement (the "Share Exchange Agreement" -- see Note 6). The Company also agreed to cause its existing appointee to the At Home Board of Directors to resign. In connection with the transaction, the Company recorded to other income a pre-tax gain of $1.045 billion, representing the estimated fair value of the investment as of the closing date.</w:t>
      </w:r>
    </w:p>
    <w:p>
      <w:pPr>
        <w:spacing w:after="0" w:line="184"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In August 2000, the Company exchanged all of the capital stock of a wholly owned subsidiary which held certain wireless licenses for approximately 3.2 million shares of AT&amp;T common stock. In connection with the exchange, the Company recorded to other income a pre-tax gain of $98.1 million, representing the difference between the fair value of the AT&amp;T shares received of $100.0 million and the Company's cost basis in the subsidiary.</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May 1999, the Company received a $1.5 billion termination fee as liquidated damages from MediaOne Group, Inc. ("MediaOne") as a result of MediaOne's termination of its Agreement and Plan of Merger with the Company dated March 1999. The termination fee, net of transaction costs, was recorded to other income in the Company's consolidated statement of operations.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F-105</w:t>
      </w:r>
    </w:p>
    <w:p>
      <w:pPr>
        <w:sectPr>
          <w:pgSz w:w="11900" w:h="16838" w:orient="portrait"/>
          <w:cols w:equalWidth="0" w:num="1">
            <w:col w:w="10219"/>
          </w:cols>
          <w:pgMar w:left="240" w:top="470" w:right="1440" w:bottom="1440" w:gutter="0" w:footer="0" w:header="0"/>
        </w:sectPr>
      </w:pPr>
    </w:p>
    <w:bookmarkStart w:id="287" w:name="page288"/>
    <w:bookmarkEnd w:id="287"/>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6"/>
          <w:szCs w:val="16"/>
          <w:color w:val="auto"/>
        </w:rPr>
        <w:t>6.</w:t>
        <w:tab/>
        <w:t>INVESTMENTS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280"/>
        <w:spacing w:after="0" w:line="236" w:lineRule="auto"/>
        <w:rPr>
          <w:sz w:val="20"/>
          <w:szCs w:val="20"/>
          <w:color w:val="auto"/>
        </w:rPr>
      </w:pPr>
      <w:r>
        <w:rPr>
          <w:rFonts w:ascii="Courier New" w:cs="Courier New" w:eastAsia="Courier New" w:hAnsi="Courier New"/>
          <w:sz w:val="16"/>
          <w:szCs w:val="16"/>
          <w:color w:val="auto"/>
        </w:rPr>
        <w:t>------- (DOLLARS IN MILLIONS) Fair value method AT&amp;T</w:t>
      </w:r>
    </w:p>
    <w:p>
      <w:pPr>
        <w:ind w:left="220"/>
        <w:spacing w:after="0" w:line="237" w:lineRule="auto"/>
        <w:rPr>
          <w:sz w:val="20"/>
          <w:szCs w:val="20"/>
          <w:color w:val="auto"/>
        </w:rPr>
      </w:pPr>
      <w:r>
        <w:rPr>
          <w:rFonts w:ascii="Courier New" w:cs="Courier New" w:eastAsia="Courier New" w:hAnsi="Courier New"/>
          <w:sz w:val="16"/>
          <w:szCs w:val="16"/>
          <w:color w:val="auto"/>
        </w:rPr>
        <w:t>Corp.................................................</w:t>
      </w:r>
    </w:p>
    <w:p>
      <w:pPr>
        <w:ind w:left="1100"/>
        <w:spacing w:after="0" w:line="237" w:lineRule="auto"/>
        <w:rPr>
          <w:sz w:val="20"/>
          <w:szCs w:val="20"/>
          <w:color w:val="auto"/>
        </w:rPr>
      </w:pPr>
      <w:r>
        <w:rPr>
          <w:rFonts w:ascii="Courier New" w:cs="Courier New" w:eastAsia="Courier New" w:hAnsi="Courier New"/>
          <w:sz w:val="16"/>
          <w:szCs w:val="16"/>
          <w:color w:val="auto"/>
        </w:rPr>
        <w:t>$1,514.9 $1,174.3 Sprint Corp. PCS</w:t>
      </w:r>
    </w:p>
    <w:p>
      <w:pPr>
        <w:ind w:left="40"/>
        <w:spacing w:after="0" w:line="237" w:lineRule="auto"/>
        <w:rPr>
          <w:sz w:val="20"/>
          <w:szCs w:val="20"/>
          <w:color w:val="auto"/>
        </w:rPr>
      </w:pPr>
      <w:r>
        <w:rPr>
          <w:rFonts w:ascii="Courier New" w:cs="Courier New" w:eastAsia="Courier New" w:hAnsi="Courier New"/>
          <w:sz w:val="16"/>
          <w:szCs w:val="16"/>
          <w:color w:val="auto"/>
        </w:rPr>
        <w:t>Group.................................... 2,109.5 2,149.8</w:t>
      </w:r>
    </w:p>
    <w:p>
      <w:pPr>
        <w:spacing w:after="0" w:line="237" w:lineRule="auto"/>
        <w:rPr>
          <w:sz w:val="20"/>
          <w:szCs w:val="20"/>
          <w:color w:val="auto"/>
        </w:rPr>
      </w:pPr>
      <w:r>
        <w:rPr>
          <w:rFonts w:ascii="Courier New" w:cs="Courier New" w:eastAsia="Courier New" w:hAnsi="Courier New"/>
          <w:sz w:val="16"/>
          <w:szCs w:val="16"/>
          <w:color w:val="auto"/>
        </w:rPr>
        <w:t>Other.....................................................</w:t>
      </w:r>
    </w:p>
    <w:p>
      <w:pPr>
        <w:ind w:left="280"/>
        <w:spacing w:after="0" w:line="237" w:lineRule="auto"/>
        <w:rPr>
          <w:sz w:val="20"/>
          <w:szCs w:val="20"/>
          <w:color w:val="auto"/>
        </w:rPr>
      </w:pPr>
      <w:r>
        <w:rPr>
          <w:rFonts w:ascii="Courier New" w:cs="Courier New" w:eastAsia="Courier New" w:hAnsi="Courier New"/>
          <w:sz w:val="16"/>
          <w:szCs w:val="16"/>
          <w:color w:val="auto"/>
        </w:rPr>
        <w:t>136.1 1,873.0 -------- -------- 3,760.5 5,197.1 Cost</w:t>
      </w:r>
    </w:p>
    <w:p>
      <w:pPr>
        <w:ind w:left="140"/>
        <w:spacing w:after="0" w:line="237" w:lineRule="auto"/>
        <w:rPr>
          <w:sz w:val="20"/>
          <w:szCs w:val="20"/>
          <w:color w:val="auto"/>
        </w:rPr>
      </w:pPr>
      <w:r>
        <w:rPr>
          <w:rFonts w:ascii="Courier New" w:cs="Courier New" w:eastAsia="Courier New" w:hAnsi="Courier New"/>
          <w:sz w:val="16"/>
          <w:szCs w:val="16"/>
          <w:color w:val="auto"/>
        </w:rPr>
        <w:t>method.................................................</w:t>
      </w:r>
    </w:p>
    <w:p>
      <w:pPr>
        <w:ind w:left="1860"/>
        <w:spacing w:after="0" w:line="237" w:lineRule="auto"/>
        <w:rPr>
          <w:sz w:val="20"/>
          <w:szCs w:val="20"/>
          <w:color w:val="auto"/>
        </w:rPr>
      </w:pPr>
      <w:r>
        <w:rPr>
          <w:rFonts w:ascii="Courier New" w:cs="Courier New" w:eastAsia="Courier New" w:hAnsi="Courier New"/>
          <w:sz w:val="16"/>
          <w:szCs w:val="16"/>
          <w:color w:val="auto"/>
        </w:rPr>
        <w:t>155.2 128.4 Equity</w:t>
      </w:r>
    </w:p>
    <w:p>
      <w:pPr>
        <w:ind w:left="220"/>
        <w:spacing w:after="0" w:line="236" w:lineRule="auto"/>
        <w:rPr>
          <w:sz w:val="20"/>
          <w:szCs w:val="20"/>
          <w:color w:val="auto"/>
        </w:rPr>
      </w:pPr>
      <w:r>
        <w:rPr>
          <w:rFonts w:ascii="Courier New" w:cs="Courier New" w:eastAsia="Courier New" w:hAnsi="Courier New"/>
          <w:sz w:val="16"/>
          <w:szCs w:val="16"/>
          <w:color w:val="auto"/>
        </w:rPr>
        <w:t>method...............................................</w:t>
      </w:r>
    </w:p>
    <w:p>
      <w:pPr>
        <w:ind w:left="1060"/>
        <w:spacing w:after="0" w:line="237" w:lineRule="auto"/>
        <w:rPr>
          <w:sz w:val="20"/>
          <w:szCs w:val="20"/>
          <w:color w:val="auto"/>
        </w:rPr>
      </w:pPr>
      <w:r>
        <w:rPr>
          <w:rFonts w:ascii="Courier New" w:cs="Courier New" w:eastAsia="Courier New" w:hAnsi="Courier New"/>
          <w:sz w:val="16"/>
          <w:szCs w:val="16"/>
          <w:color w:val="auto"/>
        </w:rPr>
        <w:t>386.7 396.1 -------- -------- Total</w:t>
      </w:r>
    </w:p>
    <w:p>
      <w:pPr>
        <w:ind w:left="40"/>
        <w:spacing w:after="0" w:line="237" w:lineRule="auto"/>
        <w:rPr>
          <w:sz w:val="20"/>
          <w:szCs w:val="20"/>
          <w:color w:val="auto"/>
        </w:rPr>
      </w:pPr>
      <w:r>
        <w:rPr>
          <w:rFonts w:ascii="Courier New" w:cs="Courier New" w:eastAsia="Courier New" w:hAnsi="Courier New"/>
          <w:sz w:val="16"/>
          <w:szCs w:val="16"/>
          <w:color w:val="auto"/>
        </w:rPr>
        <w:t>investments...................................... 4,302.4</w:t>
      </w:r>
    </w:p>
    <w:p>
      <w:pPr>
        <w:ind w:left="1720"/>
        <w:spacing w:after="0" w:line="237" w:lineRule="auto"/>
        <w:rPr>
          <w:sz w:val="20"/>
          <w:szCs w:val="20"/>
          <w:color w:val="auto"/>
        </w:rPr>
      </w:pPr>
      <w:r>
        <w:rPr>
          <w:rFonts w:ascii="Courier New" w:cs="Courier New" w:eastAsia="Courier New" w:hAnsi="Courier New"/>
          <w:sz w:val="16"/>
          <w:szCs w:val="16"/>
          <w:color w:val="auto"/>
        </w:rPr>
        <w:t>5,721.6 Less, current</w:t>
      </w:r>
    </w:p>
    <w:p>
      <w:pPr>
        <w:ind w:left="180"/>
        <w:spacing w:after="0" w:line="237" w:lineRule="auto"/>
        <w:rPr>
          <w:sz w:val="20"/>
          <w:szCs w:val="20"/>
          <w:color w:val="auto"/>
        </w:rPr>
      </w:pPr>
      <w:r>
        <w:rPr>
          <w:rFonts w:ascii="Courier New" w:cs="Courier New" w:eastAsia="Courier New" w:hAnsi="Courier New"/>
          <w:sz w:val="16"/>
          <w:szCs w:val="16"/>
          <w:color w:val="auto"/>
        </w:rPr>
        <w:t>investments................................... 2,623.2</w:t>
      </w:r>
    </w:p>
    <w:p>
      <w:pPr>
        <w:ind w:left="960"/>
        <w:spacing w:after="0" w:line="237" w:lineRule="auto"/>
        <w:rPr>
          <w:sz w:val="20"/>
          <w:szCs w:val="20"/>
          <w:color w:val="auto"/>
        </w:rPr>
      </w:pPr>
      <w:r>
        <w:rPr>
          <w:rFonts w:ascii="Courier New" w:cs="Courier New" w:eastAsia="Courier New" w:hAnsi="Courier New"/>
          <w:sz w:val="16"/>
          <w:szCs w:val="16"/>
          <w:color w:val="auto"/>
        </w:rPr>
        <w:t>3,059.7 -------- -------- Non-current</w:t>
      </w:r>
    </w:p>
    <w:p>
      <w:pPr>
        <w:ind w:left="40"/>
        <w:spacing w:after="0" w:line="237" w:lineRule="auto"/>
        <w:rPr>
          <w:sz w:val="20"/>
          <w:szCs w:val="20"/>
          <w:color w:val="auto"/>
        </w:rPr>
      </w:pPr>
      <w:r>
        <w:rPr>
          <w:rFonts w:ascii="Courier New" w:cs="Courier New" w:eastAsia="Courier New" w:hAnsi="Courier New"/>
          <w:sz w:val="16"/>
          <w:szCs w:val="16"/>
          <w:color w:val="auto"/>
        </w:rPr>
        <w:t>investments..................................... $1,679.2</w:t>
      </w:r>
    </w:p>
    <w:p>
      <w:pPr>
        <w:ind w:left="1480"/>
        <w:spacing w:after="0" w:line="237" w:lineRule="auto"/>
        <w:rPr>
          <w:sz w:val="20"/>
          <w:szCs w:val="20"/>
          <w:color w:val="auto"/>
        </w:rPr>
      </w:pPr>
      <w:r>
        <w:rPr>
          <w:rFonts w:ascii="Courier New" w:cs="Courier New" w:eastAsia="Courier New" w:hAnsi="Courier New"/>
          <w:sz w:val="16"/>
          <w:szCs w:val="16"/>
          <w:color w:val="auto"/>
        </w:rPr>
        <w:t>$2,661.9 ======== ========</w:t>
      </w: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FAIR VALUE METHOD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unrealized pre-tax gains on these investments as of December 31, 2001 and 2000 of $280.3 million and $707.1 million, respectively, have been reported in the Company's consolidated balance sheet principally as a component of other comprehensive income, net of related deferred income taxes of $95.3 million and $240.0 million, respectively.</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cost, fair value and gross unrealized gains and losses related to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1540"/>
        <w:spacing w:after="0" w:line="236" w:lineRule="auto"/>
        <w:rPr>
          <w:sz w:val="20"/>
          <w:szCs w:val="20"/>
          <w:color w:val="auto"/>
        </w:rPr>
      </w:pPr>
      <w:r>
        <w:rPr>
          <w:rFonts w:ascii="Courier New" w:cs="Courier New" w:eastAsia="Courier New" w:hAnsi="Courier New"/>
          <w:sz w:val="16"/>
          <w:szCs w:val="16"/>
          <w:color w:val="auto"/>
        </w:rPr>
        <w:t>----- (DOLLARS IN MILLIONS)</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Cost........................................................</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$1,355.0 $4,490.0 Gross unrealized</w:t>
      </w:r>
    </w:p>
    <w:p>
      <w:pPr>
        <w:jc w:val="center"/>
        <w:ind w:right="4639"/>
        <w:spacing w:after="0" w:line="236" w:lineRule="auto"/>
        <w:rPr>
          <w:sz w:val="20"/>
          <w:szCs w:val="20"/>
          <w:color w:val="auto"/>
        </w:rPr>
      </w:pPr>
      <w:r>
        <w:rPr>
          <w:rFonts w:ascii="Courier New" w:cs="Courier New" w:eastAsia="Courier New" w:hAnsi="Courier New"/>
          <w:sz w:val="16"/>
          <w:szCs w:val="16"/>
          <w:color w:val="auto"/>
        </w:rPr>
        <w:t>gains...................................... 283.2 1,887.6</w:t>
      </w:r>
    </w:p>
    <w:p>
      <w:pPr>
        <w:jc w:val="center"/>
        <w:ind w:right="4639"/>
        <w:spacing w:after="0" w:line="237" w:lineRule="auto"/>
        <w:rPr>
          <w:sz w:val="20"/>
          <w:szCs w:val="20"/>
          <w:color w:val="auto"/>
        </w:rPr>
      </w:pPr>
      <w:r>
        <w:rPr>
          <w:rFonts w:ascii="Courier New" w:cs="Courier New" w:eastAsia="Courier New" w:hAnsi="Courier New"/>
          <w:sz w:val="16"/>
          <w:szCs w:val="16"/>
          <w:color w:val="auto"/>
        </w:rPr>
        <w:t>Gross unrealized</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losses..................................... (2.9) (1,180.5)</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 Fair</w:t>
      </w:r>
    </w:p>
    <w:p>
      <w:pPr>
        <w:jc w:val="center"/>
        <w:ind w:right="4639"/>
        <w:spacing w:after="0" w:line="236" w:lineRule="auto"/>
        <w:rPr>
          <w:sz w:val="20"/>
          <w:szCs w:val="20"/>
          <w:color w:val="auto"/>
        </w:rPr>
      </w:pPr>
      <w:r>
        <w:rPr>
          <w:rFonts w:ascii="Courier New" w:cs="Courier New" w:eastAsia="Courier New" w:hAnsi="Courier New"/>
          <w:sz w:val="16"/>
          <w:szCs w:val="16"/>
          <w:color w:val="auto"/>
        </w:rPr>
        <w:t>value..................................................</w:t>
      </w:r>
    </w:p>
    <w:p>
      <w:pPr>
        <w:jc w:val="center"/>
        <w:ind w:right="4639"/>
        <w:spacing w:after="0" w:line="237" w:lineRule="auto"/>
        <w:rPr>
          <w:sz w:val="20"/>
          <w:szCs w:val="20"/>
          <w:color w:val="auto"/>
        </w:rPr>
      </w:pPr>
      <w:r>
        <w:rPr>
          <w:rFonts w:ascii="Courier New" w:cs="Courier New" w:eastAsia="Courier New" w:hAnsi="Courier New"/>
          <w:sz w:val="16"/>
          <w:szCs w:val="16"/>
          <w:color w:val="auto"/>
        </w:rPr>
        <w:t>$1,635.3 $5,197.1 ======== ========</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June 2001, the Company and AT&amp;T entered into an Amended and Restated Share Issuance Agreement (the "Share Issuance Agreement"). AT&amp;T issued to the Company approximately 80.3 million unregistered shares of AT&amp;T common stock and the Company agreed to settle its right under the Share Exchange Agreement (see Note 5 -- Other Income) to exchange an aggregate 31.2 million At Home shares and warrants held by the Company for shares of AT&amp;T common stock. The Company has registration rights, subject to customary restrictions, which allow the Company to require AT&amp;T to register the AT&amp;T shares received. Under the terms of the Share Issuance Agreement, the Company retained the At Home shares and warrants held by it. The Company recorded to investment income a pre-tax gain of $296.3 million, representing the fair value of the increased consideration received by the Company to settle its right under the Share Exchange Agreement.</w:t>
      </w:r>
    </w:p>
    <w:p>
      <w:pPr>
        <w:spacing w:after="0" w:line="169"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August 2001, the Company entered into a ten year Prepaid Forward Sale of 4.0 million shares of Sprint PCS common stock held by the Company with a fair value of approximately $98 million and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F-106</w:t>
      </w:r>
    </w:p>
    <w:p>
      <w:pPr>
        <w:sectPr>
          <w:pgSz w:w="11900" w:h="16838" w:orient="portrait"/>
          <w:cols w:equalWidth="0" w:num="1">
            <w:col w:w="10219"/>
          </w:cols>
          <w:pgMar w:left="240" w:top="470" w:right="1440" w:bottom="1440" w:gutter="0" w:footer="0" w:header="0"/>
        </w:sectPr>
      </w:pPr>
    </w:p>
    <w:bookmarkStart w:id="288" w:name="page289"/>
    <w:bookmarkEnd w:id="288"/>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Company received $78.3 million in cash. At maturity, the counterparty is entitled to receive between 2.5 million and 4.0 million shares of Sprint PCS common stock, or an equivalent amount of cash at the Company's option, based upon the market value of Sprint PCS common stock at that time. The Company split the Prepaid Forward Sale into its liability and derivative components and recorded both components of the Prepaid Forward Sale obligation in other long-term liabilities. The Company records the change in the fair value of the derivative component and the accretion of the liability component to investment income.</w:t>
      </w:r>
    </w:p>
    <w:p>
      <w:pPr>
        <w:spacing w:after="0" w:line="179"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INVESTMENT INCOME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Investment income includes the following (in millions):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YEAR ENDED DECEMBER 31, -------------------------- 2001</w:t>
      </w:r>
    </w:p>
    <w:p>
      <w:pPr>
        <w:jc w:val="center"/>
        <w:ind w:right="5015"/>
        <w:spacing w:after="0" w:line="236" w:lineRule="auto"/>
        <w:rPr>
          <w:sz w:val="20"/>
          <w:szCs w:val="20"/>
          <w:color w:val="auto"/>
        </w:rPr>
      </w:pPr>
      <w:r>
        <w:rPr>
          <w:rFonts w:ascii="Courier New" w:cs="Courier New" w:eastAsia="Courier New" w:hAnsi="Courier New"/>
          <w:sz w:val="16"/>
          <w:szCs w:val="16"/>
          <w:color w:val="auto"/>
        </w:rPr>
        <w:t>2000 1999 -------- ------ ------ Interest and dividend</w:t>
      </w:r>
    </w:p>
    <w:p>
      <w:pPr>
        <w:jc w:val="center"/>
        <w:ind w:right="5015"/>
        <w:spacing w:after="0" w:line="237" w:lineRule="auto"/>
        <w:rPr>
          <w:sz w:val="20"/>
          <w:szCs w:val="20"/>
          <w:color w:val="auto"/>
        </w:rPr>
      </w:pPr>
      <w:r>
        <w:rPr>
          <w:rFonts w:ascii="Courier New" w:cs="Courier New" w:eastAsia="Courier New" w:hAnsi="Courier New"/>
          <w:sz w:val="16"/>
          <w:szCs w:val="16"/>
          <w:color w:val="auto"/>
        </w:rPr>
        <w:t>income.............................. $ 76.5 $171.6</w:t>
      </w:r>
    </w:p>
    <w:p>
      <w:pPr>
        <w:jc w:val="center"/>
        <w:ind w:right="5015"/>
        <w:spacing w:after="0" w:line="237" w:lineRule="auto"/>
        <w:rPr>
          <w:sz w:val="20"/>
          <w:szCs w:val="20"/>
          <w:color w:val="auto"/>
        </w:rPr>
      </w:pPr>
      <w:r>
        <w:rPr>
          <w:rFonts w:ascii="Courier New" w:cs="Courier New" w:eastAsia="Courier New" w:hAnsi="Courier New"/>
          <w:sz w:val="16"/>
          <w:szCs w:val="16"/>
          <w:color w:val="auto"/>
        </w:rPr>
        <w:t>$172.5 Gains on sales and exchanges of investments,</w:t>
      </w:r>
    </w:p>
    <w:p>
      <w:pPr>
        <w:jc w:val="center"/>
        <w:ind w:right="5015"/>
        <w:spacing w:after="0" w:line="237" w:lineRule="auto"/>
        <w:rPr>
          <w:sz w:val="20"/>
          <w:szCs w:val="20"/>
          <w:color w:val="auto"/>
        </w:rPr>
      </w:pPr>
      <w:r>
        <w:rPr>
          <w:rFonts w:ascii="Courier New" w:cs="Courier New" w:eastAsia="Courier New" w:hAnsi="Courier New"/>
          <w:sz w:val="16"/>
          <w:szCs w:val="16"/>
          <w:color w:val="auto"/>
        </w:rPr>
        <w:t>net.......... 485.2 886.7 510.6 Investment impairment</w:t>
      </w:r>
    </w:p>
    <w:p>
      <w:pPr>
        <w:jc w:val="center"/>
        <w:ind w:right="5015"/>
        <w:spacing w:after="0" w:line="237" w:lineRule="auto"/>
        <w:rPr>
          <w:sz w:val="20"/>
          <w:szCs w:val="20"/>
          <w:color w:val="auto"/>
        </w:rPr>
      </w:pPr>
      <w:r>
        <w:rPr>
          <w:rFonts w:ascii="Courier New" w:cs="Courier New" w:eastAsia="Courier New" w:hAnsi="Courier New"/>
          <w:sz w:val="16"/>
          <w:szCs w:val="16"/>
          <w:color w:val="auto"/>
        </w:rPr>
        <w:t>losses.............................. (972.4) (74.4)</w:t>
      </w:r>
    </w:p>
    <w:p>
      <w:pPr>
        <w:jc w:val="center"/>
        <w:ind w:right="5015"/>
        <w:spacing w:after="0" w:line="237" w:lineRule="auto"/>
        <w:rPr>
          <w:sz w:val="20"/>
          <w:szCs w:val="20"/>
          <w:color w:val="auto"/>
        </w:rPr>
      </w:pPr>
      <w:r>
        <w:rPr>
          <w:rFonts w:ascii="Courier New" w:cs="Courier New" w:eastAsia="Courier New" w:hAnsi="Courier New"/>
          <w:sz w:val="16"/>
          <w:szCs w:val="16"/>
          <w:color w:val="auto"/>
        </w:rPr>
        <w:t>(35.5) Reclassification of unrealized</w:t>
      </w:r>
    </w:p>
    <w:p>
      <w:pPr>
        <w:jc w:val="center"/>
        <w:ind w:right="5015"/>
        <w:spacing w:after="0" w:line="237" w:lineRule="auto"/>
        <w:rPr>
          <w:sz w:val="20"/>
          <w:szCs w:val="20"/>
          <w:color w:val="auto"/>
        </w:rPr>
      </w:pPr>
      <w:r>
        <w:rPr>
          <w:rFonts w:ascii="Courier New" w:cs="Courier New" w:eastAsia="Courier New" w:hAnsi="Courier New"/>
          <w:sz w:val="16"/>
          <w:szCs w:val="16"/>
          <w:color w:val="auto"/>
        </w:rPr>
        <w:t>gains...................... 1,330.3 Unrealized gain on</w:t>
      </w:r>
    </w:p>
    <w:p>
      <w:pPr>
        <w:jc w:val="center"/>
        <w:ind w:right="5015"/>
        <w:spacing w:after="0" w:line="237" w:lineRule="auto"/>
        <w:rPr>
          <w:sz w:val="20"/>
          <w:szCs w:val="20"/>
          <w:color w:val="auto"/>
        </w:rPr>
      </w:pPr>
      <w:r>
        <w:rPr>
          <w:rFonts w:ascii="Courier New" w:cs="Courier New" w:eastAsia="Courier New" w:hAnsi="Courier New"/>
          <w:sz w:val="16"/>
          <w:szCs w:val="16"/>
          <w:color w:val="auto"/>
        </w:rPr>
        <w:t>Sprint PCS common stock................ 284.4 Mark to</w:t>
      </w:r>
    </w:p>
    <w:p>
      <w:pPr>
        <w:spacing w:after="0" w:line="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market adjustments on derivatives related to Sprint PCS</w:t>
      </w:r>
    </w:p>
    <w:p>
      <w:pPr>
        <w:spacing w:after="0" w:line="1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6"/>
          <w:szCs w:val="16"/>
          <w:color w:val="auto"/>
        </w:rPr>
        <w:t>common stock................................. (184.6)</w:t>
      </w:r>
    </w:p>
    <w:p>
      <w:pPr>
        <w:jc w:val="center"/>
        <w:ind w:right="5015"/>
        <w:spacing w:after="0" w:line="236" w:lineRule="auto"/>
        <w:rPr>
          <w:sz w:val="20"/>
          <w:szCs w:val="20"/>
          <w:color w:val="auto"/>
        </w:rPr>
      </w:pPr>
      <w:r>
        <w:rPr>
          <w:rFonts w:ascii="Courier New" w:cs="Courier New" w:eastAsia="Courier New" w:hAnsi="Courier New"/>
          <w:sz w:val="16"/>
          <w:szCs w:val="16"/>
          <w:color w:val="auto"/>
        </w:rPr>
        <w:t>Mark to market adjustments on derivatives and hedged</w:t>
      </w:r>
    </w:p>
    <w:p>
      <w:pPr>
        <w:spacing w:after="0" w:line="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items...................................................</w:t>
      </w:r>
    </w:p>
    <w:p>
      <w:pPr>
        <w:spacing w:after="0" w:line="1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6"/>
          <w:szCs w:val="16"/>
          <w:color w:val="auto"/>
        </w:rPr>
        <w:t>42.3 Settlement of call</w:t>
      </w:r>
    </w:p>
    <w:p>
      <w:pPr>
        <w:spacing w:after="0" w:line="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options................................ (18.1) --------</w:t>
      </w:r>
    </w:p>
    <w:p>
      <w:pPr>
        <w:spacing w:after="0" w:line="1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6"/>
          <w:szCs w:val="16"/>
          <w:color w:val="auto"/>
        </w:rPr>
        <w:t>------ ------ Investment</w:t>
      </w:r>
    </w:p>
    <w:p>
      <w:pPr>
        <w:jc w:val="center"/>
        <w:ind w:right="5015"/>
        <w:spacing w:after="0" w:line="236" w:lineRule="auto"/>
        <w:rPr>
          <w:sz w:val="20"/>
          <w:szCs w:val="20"/>
          <w:color w:val="auto"/>
        </w:rPr>
      </w:pPr>
      <w:r>
        <w:rPr>
          <w:rFonts w:ascii="Courier New" w:cs="Courier New" w:eastAsia="Courier New" w:hAnsi="Courier New"/>
          <w:sz w:val="16"/>
          <w:szCs w:val="16"/>
          <w:color w:val="auto"/>
        </w:rPr>
        <w:t>income.................................... $1,061.7</w:t>
      </w:r>
    </w:p>
    <w:p>
      <w:pPr>
        <w:jc w:val="center"/>
        <w:ind w:right="5015"/>
        <w:spacing w:after="0" w:line="237" w:lineRule="auto"/>
        <w:rPr>
          <w:sz w:val="20"/>
          <w:szCs w:val="20"/>
          <w:color w:val="auto"/>
        </w:rPr>
      </w:pPr>
      <w:r>
        <w:rPr>
          <w:rFonts w:ascii="Courier New" w:cs="Courier New" w:eastAsia="Courier New" w:hAnsi="Courier New"/>
          <w:sz w:val="16"/>
          <w:szCs w:val="16"/>
          <w:color w:val="auto"/>
        </w:rPr>
        <w:t>$983.9 $629.5 ======== ====== ======</w:t>
      </w:r>
    </w:p>
    <w:p>
      <w:pPr>
        <w:spacing w:after="0" w:line="362"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The investment impairment loss for the year ended December 31, 2001 relates principally to an other than temporary decline in the Company's investment in</w:t>
      </w:r>
    </w:p>
    <w:p>
      <w:pPr>
        <w:spacing w:after="0" w:line="1" w:lineRule="exact"/>
        <w:rPr>
          <w:sz w:val="20"/>
          <w:szCs w:val="20"/>
          <w:color w:val="auto"/>
        </w:rPr>
      </w:pPr>
    </w:p>
    <w:p>
      <w:pPr>
        <w:ind w:left="5" w:right="3159"/>
        <w:spacing w:after="0" w:line="234" w:lineRule="auto"/>
        <w:rPr>
          <w:sz w:val="20"/>
          <w:szCs w:val="20"/>
          <w:color w:val="auto"/>
        </w:rPr>
      </w:pPr>
      <w:r>
        <w:rPr>
          <w:rFonts w:ascii="Courier New" w:cs="Courier New" w:eastAsia="Courier New" w:hAnsi="Courier New"/>
          <w:sz w:val="16"/>
          <w:szCs w:val="16"/>
          <w:color w:val="auto"/>
        </w:rPr>
        <w:t>AT&amp;T, a portion of which was exchanged on April 30, 2001 (see Note 5 -- AT&amp;T Cable Systems Acquisition).</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During the year ended December 31, 2001, the Company wrote-off its investment in At Home common stock based upon a decline in the investment that was considered other than temporary. In connection with the realization of this impairment loss, the Company reclassified to investment income the accumulated unrealized gain of $237.9 million on the Company's investment in At Home common stock which was previously recorded as a component of accumulated other comprehensive income. The Company recorded this accumulated unrealized gain prior to the Company's designation of its right under the Share Exchange Agreement as a hedge of the Company's investment in the At Home common stock (see Note 5 -- Other Income).</w:t>
      </w:r>
    </w:p>
    <w:p>
      <w:pPr>
        <w:spacing w:after="0" w:line="186"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The Company reclassified its investment in Sprint PCS from an available for sale security to a trading security in connection with the adoption of SFAS No.</w:t>
      </w:r>
    </w:p>
    <w:p>
      <w:pPr>
        <w:spacing w:after="0" w:line="1" w:lineRule="exact"/>
        <w:rPr>
          <w:sz w:val="20"/>
          <w:szCs w:val="20"/>
          <w:color w:val="auto"/>
        </w:rPr>
      </w:pPr>
    </w:p>
    <w:p>
      <w:pPr>
        <w:ind w:left="5" w:right="2879" w:hanging="5"/>
        <w:spacing w:after="0" w:line="235" w:lineRule="auto"/>
        <w:tabs>
          <w:tab w:leader="none" w:pos="47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the Company reclassified to investment income the accumulated unrealized gain of $1.092 billion on the Company's investment in Sprint PCS which was previously recorded as a component of accumulated other comprehensive income.</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EQUITY PRICE RISK</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During 1999, the Company entered into Equity Collars covering $1.365 billion notional amount of the Company's Sprint PCS common stock, which are accounted for at fair value. The Equity Collars limit the Company's exposure to and benefits from price fluctuations in the underlying Sprint PCS common stock. During 2001, $483.7 million notional amount of Equity Collars matured and the Company sold or entered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F-107</w:t>
      </w:r>
    </w:p>
    <w:p>
      <w:pPr>
        <w:sectPr>
          <w:pgSz w:w="11900" w:h="16838" w:orient="portrait"/>
          <w:cols w:equalWidth="0" w:num="1">
            <w:col w:w="10224"/>
          </w:cols>
          <w:pgMar w:left="235" w:top="470" w:right="1440" w:bottom="1440" w:gutter="0" w:footer="0" w:header="0"/>
        </w:sectPr>
      </w:pPr>
    </w:p>
    <w:bookmarkStart w:id="289" w:name="page290"/>
    <w:bookmarkEnd w:id="289"/>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into Prepaid Forward Sales of the related Sprint PCS common stock. The remaining $881.0 million notional amount of Equity Collars mature between 2002 and 2003. As the Company had accounted for the Equity Collars as a hedge, changes in the value of the Equity Collars were substantially offset by changes in the value of the Sprint PCS common stock which was also marked-to-market through accumulated other comprehensive income in the Company's consolidated balance sheet through December 31, 2000.</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EQUITY METHOD</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Company records its proportionate interests in the net income (loss) of certain of its equity method investees in arrears. The Company's recorded investments exceed its proportionate interests in the book value of the investees' net assets by $188.7 million as of December 31, 2001 (principally related to the Company's investment in Susquehanna Cable). Such excess is being amortized to equity in net income or loss, over a period of twenty years, which is consistent with the estimated lives of the underlying assets. The original cost of investments accounted for under the equity method totaled $479.8 million and $506.5 million as of December 31, 2001 and 2000, respectively. Upon adoption of SFAS No. 142, the Company will no longer amortize this excess but rather will continue to test such excess for impairment in accordance with APB Opinion 18, "The Equity Method of Accounting for Investments in Common Stock."</w:t>
      </w:r>
    </w:p>
    <w:p>
      <w:pPr>
        <w:spacing w:after="0" w:line="341"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COST METHOD</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It is not practicable to estimate the fair value of the Company's investments in privately held companies, accounted for under the cost method, due to a lack of quoted market prices.</w:t>
      </w:r>
    </w:p>
    <w:p>
      <w:pPr>
        <w:spacing w:after="0" w:line="177" w:lineRule="exact"/>
        <w:rPr>
          <w:sz w:val="20"/>
          <w:szCs w:val="20"/>
          <w:color w:val="auto"/>
        </w:rPr>
      </w:pPr>
    </w:p>
    <w:p>
      <w:pPr>
        <w:ind w:left="365" w:hanging="365"/>
        <w:spacing w:after="0"/>
        <w:tabs>
          <w:tab w:leader="none" w:pos="365"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DECEMBER 31, --------------------- 2001 2000 ---</w:t>
      </w:r>
    </w:p>
    <w:tbl>
      <w:tblPr>
        <w:tblLayout w:type="fixed"/>
        <w:tblInd w:w="5" w:type="dxa"/>
        <w:tblCellMar>
          <w:top w:w="0" w:type="dxa"/>
          <w:left w:w="0" w:type="dxa"/>
          <w:bottom w:w="0" w:type="dxa"/>
          <w:right w:w="0" w:type="dxa"/>
        </w:tblCellMar>
      </w:tblPr>
      <w:tr>
        <w:trPr>
          <w:trHeight w:val="179"/>
        </w:trPr>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9"/>
              </w:rPr>
              <w:t>------ ---------</w:t>
            </w:r>
          </w:p>
        </w:tc>
        <w:tc>
          <w:tcPr>
            <w:tcW w:w="32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(IN MILLIONS) Commercial</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4"/>
                <w:szCs w:val="4"/>
                <w:color w:val="auto"/>
              </w:rPr>
              <w:t>Paper............................................</w:t>
            </w:r>
          </w:p>
        </w:tc>
        <w:tc>
          <w:tcPr>
            <w:tcW w:w="16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840" w:type="dxa"/>
            <w:vAlign w:val="bottom"/>
          </w:tcPr>
          <w:p>
            <w:pPr>
              <w:jc w:val="right"/>
              <w:ind w:right="55"/>
              <w:spacing w:after="0" w:line="179" w:lineRule="exact"/>
              <w:rPr>
                <w:sz w:val="20"/>
                <w:szCs w:val="20"/>
                <w:color w:val="auto"/>
              </w:rPr>
            </w:pPr>
            <w:r>
              <w:rPr>
                <w:rFonts w:ascii="Courier New" w:cs="Courier New" w:eastAsia="Courier New" w:hAnsi="Courier New"/>
                <w:sz w:val="16"/>
                <w:szCs w:val="16"/>
                <w:color w:val="auto"/>
              </w:rPr>
              <w:t>$ 397.3</w:t>
            </w:r>
          </w:p>
        </w:tc>
        <w:tc>
          <w:tcPr>
            <w:tcW w:w="36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$ 1,323.5 Notes payable to banks due in</w:t>
            </w:r>
          </w:p>
        </w:tc>
      </w:tr>
      <w:tr>
        <w:trPr>
          <w:trHeight w:val="179"/>
        </w:trPr>
        <w:tc>
          <w:tcPr>
            <w:tcW w:w="288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7"/>
              </w:rPr>
              <w:t>installments through 2009.....</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1,222.7 1,751.4 9</w:t>
            </w:r>
          </w:p>
        </w:tc>
      </w:tr>
      <w:tr>
        <w:trPr>
          <w:trHeight w:val="179"/>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gridSpan w:val="2"/>
          </w:tcPr>
          <w:p>
            <w:pPr>
              <w:jc w:val="center"/>
              <w:ind w:right="1122"/>
              <w:spacing w:after="0" w:line="179" w:lineRule="exact"/>
              <w:rPr>
                <w:sz w:val="20"/>
                <w:szCs w:val="20"/>
                <w:color w:val="auto"/>
              </w:rPr>
            </w:pPr>
            <w:r>
              <w:rPr>
                <w:rFonts w:ascii="Courier New" w:cs="Courier New" w:eastAsia="Courier New" w:hAnsi="Courier New"/>
                <w:sz w:val="16"/>
                <w:szCs w:val="16"/>
                <w:color w:val="auto"/>
                <w:w w:val="97"/>
              </w:rPr>
              <w:t>5/8% 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2002...............................</w:t>
            </w:r>
          </w:p>
        </w:tc>
        <w:tc>
          <w:tcPr>
            <w:tcW w:w="1640" w:type="dxa"/>
            <w:vAlign w:val="bottom"/>
          </w:tcPr>
          <w:p>
            <w:pPr>
              <w:spacing w:after="0"/>
              <w:rPr>
                <w:sz w:val="15"/>
                <w:szCs w:val="15"/>
                <w:color w:val="auto"/>
              </w:rPr>
            </w:pPr>
          </w:p>
        </w:tc>
        <w:tc>
          <w:tcPr>
            <w:tcW w:w="1620" w:type="dxa"/>
            <w:vAlign w:val="bottom"/>
          </w:tcPr>
          <w:p>
            <w:pPr>
              <w:jc w:val="center"/>
              <w:ind w:left="442"/>
              <w:spacing w:after="0" w:line="179" w:lineRule="exact"/>
              <w:rPr>
                <w:sz w:val="20"/>
                <w:szCs w:val="20"/>
                <w:color w:val="auto"/>
              </w:rPr>
            </w:pPr>
            <w:r>
              <w:rPr>
                <w:rFonts w:ascii="Courier New" w:cs="Courier New" w:eastAsia="Courier New" w:hAnsi="Courier New"/>
                <w:sz w:val="16"/>
                <w:szCs w:val="16"/>
                <w:color w:val="auto"/>
                <w:w w:val="96"/>
              </w:rPr>
              <w:t>200.0 200.0</w:t>
            </w:r>
          </w:p>
        </w:tc>
      </w:tr>
      <w:tr>
        <w:trPr>
          <w:trHeight w:val="179"/>
        </w:trPr>
        <w:tc>
          <w:tcPr>
            <w:tcW w:w="840" w:type="dxa"/>
            <w:vAlign w:val="bottom"/>
          </w:tcPr>
          <w:p>
            <w:pPr>
              <w:spacing w:after="0"/>
              <w:rPr>
                <w:sz w:val="15"/>
                <w:szCs w:val="15"/>
                <w:color w:val="auto"/>
              </w:rPr>
            </w:pP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3260" w:type="dxa"/>
            <w:vAlign w:val="bottom"/>
            <w:gridSpan w:val="2"/>
          </w:tcPr>
          <w:p>
            <w:pPr>
              <w:jc w:val="right"/>
              <w:ind w:right="1042"/>
              <w:spacing w:after="0" w:line="179" w:lineRule="exact"/>
              <w:rPr>
                <w:sz w:val="20"/>
                <w:szCs w:val="20"/>
                <w:color w:val="auto"/>
              </w:rPr>
            </w:pPr>
            <w:r>
              <w:rPr>
                <w:rFonts w:ascii="Courier New" w:cs="Courier New" w:eastAsia="Courier New" w:hAnsi="Courier New"/>
                <w:sz w:val="16"/>
                <w:szCs w:val="16"/>
                <w:color w:val="auto"/>
              </w:rPr>
              <w:t>1/8% 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2004...............................</w:t>
            </w:r>
          </w:p>
        </w:tc>
        <w:tc>
          <w:tcPr>
            <w:tcW w:w="1640" w:type="dxa"/>
            <w:vAlign w:val="bottom"/>
          </w:tcPr>
          <w:p>
            <w:pPr>
              <w:spacing w:after="0"/>
              <w:rPr>
                <w:sz w:val="15"/>
                <w:szCs w:val="15"/>
                <w:color w:val="auto"/>
              </w:rPr>
            </w:pPr>
          </w:p>
        </w:tc>
        <w:tc>
          <w:tcPr>
            <w:tcW w:w="1620" w:type="dxa"/>
            <w:vAlign w:val="bottom"/>
          </w:tcPr>
          <w:p>
            <w:pPr>
              <w:jc w:val="center"/>
              <w:ind w:left="442"/>
              <w:spacing w:after="0" w:line="179" w:lineRule="exact"/>
              <w:rPr>
                <w:sz w:val="20"/>
                <w:szCs w:val="20"/>
                <w:color w:val="auto"/>
              </w:rPr>
            </w:pPr>
            <w:r>
              <w:rPr>
                <w:rFonts w:ascii="Courier New" w:cs="Courier New" w:eastAsia="Courier New" w:hAnsi="Courier New"/>
                <w:sz w:val="16"/>
                <w:szCs w:val="16"/>
                <w:color w:val="auto"/>
                <w:w w:val="96"/>
              </w:rPr>
              <w:t>320.4 299.9</w:t>
            </w:r>
          </w:p>
        </w:tc>
      </w:tr>
      <w:tr>
        <w:trPr>
          <w:trHeight w:val="179"/>
        </w:trPr>
        <w:tc>
          <w:tcPr>
            <w:tcW w:w="840" w:type="dxa"/>
            <w:vAlign w:val="bottom"/>
          </w:tcPr>
          <w:p>
            <w:pPr>
              <w:spacing w:after="0"/>
              <w:rPr>
                <w:sz w:val="15"/>
                <w:szCs w:val="15"/>
                <w:color w:val="auto"/>
              </w:rPr>
            </w:pP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3260" w:type="dxa"/>
            <w:vAlign w:val="bottom"/>
            <w:gridSpan w:val="2"/>
          </w:tcPr>
          <w:p>
            <w:pPr>
              <w:jc w:val="right"/>
              <w:ind w:right="1042"/>
              <w:spacing w:after="0" w:line="179" w:lineRule="exact"/>
              <w:rPr>
                <w:sz w:val="20"/>
                <w:szCs w:val="20"/>
                <w:color w:val="auto"/>
              </w:rPr>
            </w:pPr>
            <w:r>
              <w:rPr>
                <w:rFonts w:ascii="Courier New" w:cs="Courier New" w:eastAsia="Courier New" w:hAnsi="Courier New"/>
                <w:sz w:val="16"/>
                <w:szCs w:val="16"/>
                <w:color w:val="auto"/>
              </w:rPr>
              <w:t>3/8% 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2005...............................</w:t>
            </w:r>
          </w:p>
        </w:tc>
        <w:tc>
          <w:tcPr>
            <w:tcW w:w="1640" w:type="dxa"/>
            <w:vAlign w:val="bottom"/>
          </w:tcPr>
          <w:p>
            <w:pPr>
              <w:spacing w:after="0"/>
              <w:rPr>
                <w:sz w:val="15"/>
                <w:szCs w:val="15"/>
                <w:color w:val="auto"/>
              </w:rPr>
            </w:pPr>
          </w:p>
        </w:tc>
        <w:tc>
          <w:tcPr>
            <w:tcW w:w="1620" w:type="dxa"/>
            <w:vAlign w:val="bottom"/>
          </w:tcPr>
          <w:p>
            <w:pPr>
              <w:jc w:val="center"/>
              <w:ind w:left="442"/>
              <w:spacing w:after="0" w:line="179" w:lineRule="exact"/>
              <w:rPr>
                <w:sz w:val="20"/>
                <w:szCs w:val="20"/>
                <w:color w:val="auto"/>
              </w:rPr>
            </w:pPr>
            <w:r>
              <w:rPr>
                <w:rFonts w:ascii="Courier New" w:cs="Courier New" w:eastAsia="Courier New" w:hAnsi="Courier New"/>
                <w:sz w:val="16"/>
                <w:szCs w:val="16"/>
                <w:color w:val="auto"/>
                <w:w w:val="96"/>
              </w:rPr>
              <w:t>697.0 696.3</w:t>
            </w:r>
          </w:p>
        </w:tc>
      </w:tr>
      <w:tr>
        <w:trPr>
          <w:trHeight w:val="179"/>
        </w:trPr>
        <w:tc>
          <w:tcPr>
            <w:tcW w:w="840" w:type="dxa"/>
            <w:vAlign w:val="bottom"/>
          </w:tcPr>
          <w:p>
            <w:pPr>
              <w:spacing w:after="0"/>
              <w:rPr>
                <w:sz w:val="15"/>
                <w:szCs w:val="15"/>
                <w:color w:val="auto"/>
              </w:rPr>
            </w:pP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3260" w:type="dxa"/>
            <w:vAlign w:val="bottom"/>
            <w:gridSpan w:val="2"/>
          </w:tcPr>
          <w:p>
            <w:pPr>
              <w:jc w:val="right"/>
              <w:ind w:right="1042"/>
              <w:spacing w:after="0" w:line="179" w:lineRule="exact"/>
              <w:rPr>
                <w:sz w:val="20"/>
                <w:szCs w:val="20"/>
                <w:color w:val="auto"/>
              </w:rPr>
            </w:pPr>
            <w:r>
              <w:rPr>
                <w:rFonts w:ascii="Courier New" w:cs="Courier New" w:eastAsia="Courier New" w:hAnsi="Courier New"/>
                <w:sz w:val="16"/>
                <w:szCs w:val="16"/>
                <w:color w:val="auto"/>
              </w:rPr>
              <w:t>3/8% 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2006...............................</w:t>
            </w:r>
          </w:p>
        </w:tc>
        <w:tc>
          <w:tcPr>
            <w:tcW w:w="1640" w:type="dxa"/>
            <w:vAlign w:val="bottom"/>
          </w:tcPr>
          <w:p>
            <w:pPr>
              <w:spacing w:after="0"/>
              <w:rPr>
                <w:sz w:val="15"/>
                <w:szCs w:val="15"/>
                <w:color w:val="auto"/>
              </w:rPr>
            </w:pPr>
          </w:p>
        </w:tc>
        <w:tc>
          <w:tcPr>
            <w:tcW w:w="1620" w:type="dxa"/>
            <w:vAlign w:val="bottom"/>
          </w:tcPr>
          <w:p>
            <w:pPr>
              <w:jc w:val="center"/>
              <w:ind w:left="422"/>
              <w:spacing w:after="0" w:line="179" w:lineRule="exact"/>
              <w:rPr>
                <w:sz w:val="20"/>
                <w:szCs w:val="20"/>
                <w:color w:val="auto"/>
              </w:rPr>
            </w:pPr>
            <w:r>
              <w:rPr>
                <w:rFonts w:ascii="Courier New" w:cs="Courier New" w:eastAsia="Courier New" w:hAnsi="Courier New"/>
                <w:sz w:val="16"/>
                <w:szCs w:val="16"/>
                <w:color w:val="auto"/>
                <w:w w:val="97"/>
              </w:rPr>
              <w:t>511.3 8 3/8%</w:t>
            </w:r>
          </w:p>
        </w:tc>
      </w:tr>
      <w:tr>
        <w:trPr>
          <w:trHeight w:val="179"/>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gridSpan w:val="2"/>
          </w:tcPr>
          <w:p>
            <w:pPr>
              <w:jc w:val="center"/>
              <w:ind w:right="1122"/>
              <w:spacing w:after="0" w:line="179" w:lineRule="exact"/>
              <w:rPr>
                <w:sz w:val="20"/>
                <w:szCs w:val="20"/>
                <w:color w:val="auto"/>
              </w:rPr>
            </w:pPr>
            <w:r>
              <w:rPr>
                <w:rFonts w:ascii="Courier New" w:cs="Courier New" w:eastAsia="Courier New" w:hAnsi="Courier New"/>
                <w:sz w:val="16"/>
                <w:szCs w:val="16"/>
                <w:color w:val="auto"/>
                <w:w w:val="96"/>
              </w:rPr>
              <w:t>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2007...............................</w:t>
            </w:r>
          </w:p>
        </w:tc>
        <w:tc>
          <w:tcPr>
            <w:tcW w:w="1640" w:type="dxa"/>
            <w:vAlign w:val="bottom"/>
          </w:tcPr>
          <w:p>
            <w:pPr>
              <w:spacing w:after="0"/>
              <w:rPr>
                <w:sz w:val="15"/>
                <w:szCs w:val="15"/>
                <w:color w:val="auto"/>
              </w:rPr>
            </w:pPr>
          </w:p>
        </w:tc>
        <w:tc>
          <w:tcPr>
            <w:tcW w:w="1620" w:type="dxa"/>
            <w:vAlign w:val="bottom"/>
          </w:tcPr>
          <w:p>
            <w:pPr>
              <w:jc w:val="center"/>
              <w:ind w:left="442"/>
              <w:spacing w:after="0" w:line="179" w:lineRule="exact"/>
              <w:rPr>
                <w:sz w:val="20"/>
                <w:szCs w:val="20"/>
                <w:color w:val="auto"/>
              </w:rPr>
            </w:pPr>
            <w:r>
              <w:rPr>
                <w:rFonts w:ascii="Courier New" w:cs="Courier New" w:eastAsia="Courier New" w:hAnsi="Courier New"/>
                <w:sz w:val="16"/>
                <w:szCs w:val="16"/>
                <w:color w:val="auto"/>
                <w:w w:val="96"/>
              </w:rPr>
              <w:t>597.5 597.2</w:t>
            </w:r>
          </w:p>
        </w:tc>
      </w:tr>
      <w:tr>
        <w:trPr>
          <w:trHeight w:val="179"/>
        </w:trPr>
        <w:tc>
          <w:tcPr>
            <w:tcW w:w="840" w:type="dxa"/>
            <w:vAlign w:val="bottom"/>
          </w:tcPr>
          <w:p>
            <w:pPr>
              <w:spacing w:after="0"/>
              <w:rPr>
                <w:sz w:val="15"/>
                <w:szCs w:val="15"/>
                <w:color w:val="auto"/>
              </w:rPr>
            </w:pP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3260" w:type="dxa"/>
            <w:vAlign w:val="bottom"/>
            <w:gridSpan w:val="2"/>
          </w:tcPr>
          <w:p>
            <w:pPr>
              <w:jc w:val="right"/>
              <w:ind w:right="1042"/>
              <w:spacing w:after="0" w:line="179" w:lineRule="exact"/>
              <w:rPr>
                <w:sz w:val="20"/>
                <w:szCs w:val="20"/>
                <w:color w:val="auto"/>
              </w:rPr>
            </w:pPr>
            <w:r>
              <w:rPr>
                <w:rFonts w:ascii="Courier New" w:cs="Courier New" w:eastAsia="Courier New" w:hAnsi="Courier New"/>
                <w:sz w:val="16"/>
                <w:szCs w:val="16"/>
                <w:color w:val="auto"/>
              </w:rPr>
              <w:t>7/8% 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2007...............................</w:t>
            </w:r>
          </w:p>
        </w:tc>
        <w:tc>
          <w:tcPr>
            <w:tcW w:w="1640" w:type="dxa"/>
            <w:vAlign w:val="bottom"/>
          </w:tcPr>
          <w:p>
            <w:pPr>
              <w:spacing w:after="0"/>
              <w:rPr>
                <w:sz w:val="15"/>
                <w:szCs w:val="15"/>
                <w:color w:val="auto"/>
              </w:rPr>
            </w:pPr>
          </w:p>
        </w:tc>
        <w:tc>
          <w:tcPr>
            <w:tcW w:w="1620" w:type="dxa"/>
            <w:vAlign w:val="bottom"/>
          </w:tcPr>
          <w:p>
            <w:pPr>
              <w:jc w:val="center"/>
              <w:ind w:left="442"/>
              <w:spacing w:after="0" w:line="179" w:lineRule="exact"/>
              <w:rPr>
                <w:sz w:val="20"/>
                <w:szCs w:val="20"/>
                <w:color w:val="auto"/>
              </w:rPr>
            </w:pPr>
            <w:r>
              <w:rPr>
                <w:rFonts w:ascii="Courier New" w:cs="Courier New" w:eastAsia="Courier New" w:hAnsi="Courier New"/>
                <w:sz w:val="16"/>
                <w:szCs w:val="16"/>
                <w:color w:val="auto"/>
                <w:w w:val="96"/>
              </w:rPr>
              <w:t>249.1 249.0</w:t>
            </w:r>
          </w:p>
        </w:tc>
      </w:tr>
      <w:tr>
        <w:trPr>
          <w:trHeight w:val="179"/>
        </w:trPr>
        <w:tc>
          <w:tcPr>
            <w:tcW w:w="840" w:type="dxa"/>
            <w:vAlign w:val="bottom"/>
          </w:tcPr>
          <w:p>
            <w:pPr>
              <w:spacing w:after="0"/>
              <w:rPr>
                <w:sz w:val="15"/>
                <w:szCs w:val="15"/>
                <w:color w:val="auto"/>
              </w:rPr>
            </w:pPr>
          </w:p>
        </w:tc>
        <w:tc>
          <w:tcPr>
            <w:tcW w:w="3660" w:type="dxa"/>
            <w:vAlign w:val="bottom"/>
            <w:gridSpan w:val="3"/>
          </w:tcPr>
          <w:p>
            <w:pPr>
              <w:jc w:val="center"/>
              <w:ind w:right="722"/>
              <w:spacing w:after="0" w:line="179" w:lineRule="exact"/>
              <w:rPr>
                <w:sz w:val="20"/>
                <w:szCs w:val="20"/>
                <w:color w:val="auto"/>
              </w:rPr>
            </w:pPr>
            <w:r>
              <w:rPr>
                <w:rFonts w:ascii="Courier New" w:cs="Courier New" w:eastAsia="Courier New" w:hAnsi="Courier New"/>
                <w:sz w:val="16"/>
                <w:szCs w:val="16"/>
                <w:color w:val="auto"/>
                <w:w w:val="96"/>
              </w:rPr>
              <w:t>6.20% 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2008................................</w:t>
            </w:r>
          </w:p>
        </w:tc>
        <w:tc>
          <w:tcPr>
            <w:tcW w:w="1640" w:type="dxa"/>
            <w:vAlign w:val="bottom"/>
          </w:tcPr>
          <w:p>
            <w:pPr>
              <w:spacing w:after="0"/>
              <w:rPr>
                <w:sz w:val="15"/>
                <w:szCs w:val="15"/>
                <w:color w:val="auto"/>
              </w:rPr>
            </w:pP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798.4 798.2</w:t>
            </w:r>
          </w:p>
        </w:tc>
      </w:tr>
      <w:tr>
        <w:trPr>
          <w:trHeight w:val="179"/>
        </w:trPr>
        <w:tc>
          <w:tcPr>
            <w:tcW w:w="840" w:type="dxa"/>
            <w:vAlign w:val="bottom"/>
          </w:tcPr>
          <w:p>
            <w:pPr>
              <w:spacing w:after="0"/>
              <w:rPr>
                <w:sz w:val="15"/>
                <w:szCs w:val="15"/>
                <w:color w:val="auto"/>
              </w:rPr>
            </w:pP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c>
          <w:tcPr>
            <w:tcW w:w="3260" w:type="dxa"/>
            <w:vAlign w:val="bottom"/>
            <w:gridSpan w:val="2"/>
          </w:tcPr>
          <w:p>
            <w:pPr>
              <w:jc w:val="right"/>
              <w:ind w:right="1042"/>
              <w:spacing w:after="0" w:line="179" w:lineRule="exact"/>
              <w:rPr>
                <w:sz w:val="20"/>
                <w:szCs w:val="20"/>
                <w:color w:val="auto"/>
              </w:rPr>
            </w:pPr>
            <w:r>
              <w:rPr>
                <w:rFonts w:ascii="Courier New" w:cs="Courier New" w:eastAsia="Courier New" w:hAnsi="Courier New"/>
                <w:sz w:val="16"/>
                <w:szCs w:val="16"/>
                <w:color w:val="auto"/>
              </w:rPr>
              <w:t>5/8% 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2008...............................</w:t>
            </w:r>
          </w:p>
        </w:tc>
        <w:tc>
          <w:tcPr>
            <w:tcW w:w="1640" w:type="dxa"/>
            <w:vAlign w:val="bottom"/>
          </w:tcPr>
          <w:p>
            <w:pPr>
              <w:spacing w:after="0"/>
              <w:rPr>
                <w:sz w:val="15"/>
                <w:szCs w:val="15"/>
                <w:color w:val="auto"/>
              </w:rPr>
            </w:pPr>
          </w:p>
        </w:tc>
        <w:tc>
          <w:tcPr>
            <w:tcW w:w="1620" w:type="dxa"/>
            <w:vAlign w:val="bottom"/>
          </w:tcPr>
          <w:p>
            <w:pPr>
              <w:jc w:val="center"/>
              <w:ind w:left="442"/>
              <w:spacing w:after="0" w:line="179" w:lineRule="exact"/>
              <w:rPr>
                <w:sz w:val="20"/>
                <w:szCs w:val="20"/>
                <w:color w:val="auto"/>
              </w:rPr>
            </w:pPr>
            <w:r>
              <w:rPr>
                <w:rFonts w:ascii="Courier New" w:cs="Courier New" w:eastAsia="Courier New" w:hAnsi="Courier New"/>
                <w:sz w:val="16"/>
                <w:szCs w:val="16"/>
                <w:color w:val="auto"/>
                <w:w w:val="96"/>
              </w:rPr>
              <w:t>206.1 197.1</w:t>
            </w:r>
          </w:p>
        </w:tc>
      </w:tr>
      <w:tr>
        <w:trPr>
          <w:trHeight w:val="179"/>
        </w:trPr>
        <w:tc>
          <w:tcPr>
            <w:tcW w:w="840" w:type="dxa"/>
            <w:vAlign w:val="bottom"/>
          </w:tcPr>
          <w:p>
            <w:pPr>
              <w:spacing w:after="0"/>
              <w:rPr>
                <w:sz w:val="15"/>
                <w:szCs w:val="15"/>
                <w:color w:val="auto"/>
              </w:rPr>
            </w:pP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c>
          <w:tcPr>
            <w:tcW w:w="3260" w:type="dxa"/>
            <w:vAlign w:val="bottom"/>
            <w:gridSpan w:val="2"/>
          </w:tcPr>
          <w:p>
            <w:pPr>
              <w:jc w:val="right"/>
              <w:ind w:right="1042"/>
              <w:spacing w:after="0" w:line="179" w:lineRule="exact"/>
              <w:rPr>
                <w:sz w:val="20"/>
                <w:szCs w:val="20"/>
                <w:color w:val="auto"/>
              </w:rPr>
            </w:pPr>
            <w:r>
              <w:rPr>
                <w:rFonts w:ascii="Courier New" w:cs="Courier New" w:eastAsia="Courier New" w:hAnsi="Courier New"/>
                <w:sz w:val="16"/>
                <w:szCs w:val="16"/>
                <w:color w:val="auto"/>
              </w:rPr>
              <w:t>5/8% 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2008...............................</w:t>
            </w:r>
          </w:p>
        </w:tc>
        <w:tc>
          <w:tcPr>
            <w:tcW w:w="1640" w:type="dxa"/>
            <w:vAlign w:val="bottom"/>
          </w:tcPr>
          <w:p>
            <w:pPr>
              <w:spacing w:after="0"/>
              <w:rPr>
                <w:sz w:val="15"/>
                <w:szCs w:val="15"/>
                <w:color w:val="auto"/>
              </w:rPr>
            </w:pPr>
          </w:p>
        </w:tc>
        <w:tc>
          <w:tcPr>
            <w:tcW w:w="1620" w:type="dxa"/>
            <w:vAlign w:val="bottom"/>
          </w:tcPr>
          <w:p>
            <w:pPr>
              <w:jc w:val="center"/>
              <w:ind w:left="442"/>
              <w:spacing w:after="0" w:line="179" w:lineRule="exact"/>
              <w:rPr>
                <w:sz w:val="20"/>
                <w:szCs w:val="20"/>
                <w:color w:val="auto"/>
              </w:rPr>
            </w:pPr>
            <w:r>
              <w:rPr>
                <w:rFonts w:ascii="Courier New" w:cs="Courier New" w:eastAsia="Courier New" w:hAnsi="Courier New"/>
                <w:sz w:val="16"/>
                <w:szCs w:val="16"/>
                <w:color w:val="auto"/>
                <w:w w:val="96"/>
              </w:rPr>
              <w:t>147.7 147.4</w:t>
            </w:r>
          </w:p>
        </w:tc>
      </w:tr>
      <w:tr>
        <w:trPr>
          <w:trHeight w:val="179"/>
        </w:trPr>
        <w:tc>
          <w:tcPr>
            <w:tcW w:w="840" w:type="dxa"/>
            <w:vAlign w:val="bottom"/>
          </w:tcPr>
          <w:p>
            <w:pPr>
              <w:spacing w:after="0"/>
              <w:rPr>
                <w:sz w:val="15"/>
                <w:szCs w:val="15"/>
                <w:color w:val="auto"/>
              </w:rPr>
            </w:pP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3260" w:type="dxa"/>
            <w:vAlign w:val="bottom"/>
            <w:gridSpan w:val="2"/>
          </w:tcPr>
          <w:p>
            <w:pPr>
              <w:jc w:val="right"/>
              <w:ind w:right="1042"/>
              <w:spacing w:after="0" w:line="179" w:lineRule="exact"/>
              <w:rPr>
                <w:sz w:val="20"/>
                <w:szCs w:val="20"/>
                <w:color w:val="auto"/>
              </w:rPr>
            </w:pPr>
            <w:r>
              <w:rPr>
                <w:rFonts w:ascii="Courier New" w:cs="Courier New" w:eastAsia="Courier New" w:hAnsi="Courier New"/>
                <w:sz w:val="16"/>
                <w:szCs w:val="16"/>
                <w:color w:val="auto"/>
              </w:rPr>
              <w:t>7/8% 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2009...............................</w:t>
            </w:r>
          </w:p>
        </w:tc>
        <w:tc>
          <w:tcPr>
            <w:tcW w:w="1640" w:type="dxa"/>
            <w:vAlign w:val="bottom"/>
          </w:tcPr>
          <w:p>
            <w:pPr>
              <w:spacing w:after="0"/>
              <w:rPr>
                <w:sz w:val="15"/>
                <w:szCs w:val="15"/>
                <w:color w:val="auto"/>
              </w:rPr>
            </w:pPr>
          </w:p>
        </w:tc>
        <w:tc>
          <w:tcPr>
            <w:tcW w:w="1620" w:type="dxa"/>
            <w:vAlign w:val="bottom"/>
          </w:tcPr>
          <w:p>
            <w:pPr>
              <w:jc w:val="center"/>
              <w:ind w:left="422"/>
              <w:spacing w:after="0" w:line="179" w:lineRule="exact"/>
              <w:rPr>
                <w:sz w:val="20"/>
                <w:szCs w:val="20"/>
                <w:color w:val="auto"/>
              </w:rPr>
            </w:pPr>
            <w:r>
              <w:rPr>
                <w:rFonts w:ascii="Courier New" w:cs="Courier New" w:eastAsia="Courier New" w:hAnsi="Courier New"/>
                <w:sz w:val="16"/>
                <w:szCs w:val="16"/>
                <w:color w:val="auto"/>
                <w:w w:val="97"/>
              </w:rPr>
              <w:t>751.5 6 3/4%</w:t>
            </w:r>
          </w:p>
        </w:tc>
      </w:tr>
      <w:tr>
        <w:trPr>
          <w:trHeight w:val="179"/>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gridSpan w:val="2"/>
          </w:tcPr>
          <w:p>
            <w:pPr>
              <w:jc w:val="center"/>
              <w:ind w:right="1122"/>
              <w:spacing w:after="0" w:line="179" w:lineRule="exact"/>
              <w:rPr>
                <w:sz w:val="20"/>
                <w:szCs w:val="20"/>
                <w:color w:val="auto"/>
              </w:rPr>
            </w:pPr>
            <w:r>
              <w:rPr>
                <w:rFonts w:ascii="Courier New" w:cs="Courier New" w:eastAsia="Courier New" w:hAnsi="Courier New"/>
                <w:sz w:val="16"/>
                <w:szCs w:val="16"/>
                <w:color w:val="auto"/>
                <w:w w:val="96"/>
              </w:rPr>
              <w:t>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2011...............................</w:t>
            </w:r>
          </w:p>
        </w:tc>
        <w:tc>
          <w:tcPr>
            <w:tcW w:w="1640" w:type="dxa"/>
            <w:vAlign w:val="bottom"/>
          </w:tcPr>
          <w:p>
            <w:pPr>
              <w:spacing w:after="0"/>
              <w:rPr>
                <w:sz w:val="15"/>
                <w:szCs w:val="15"/>
                <w:color w:val="auto"/>
              </w:rPr>
            </w:pPr>
          </w:p>
        </w:tc>
        <w:tc>
          <w:tcPr>
            <w:tcW w:w="1620" w:type="dxa"/>
            <w:vAlign w:val="bottom"/>
          </w:tcPr>
          <w:p>
            <w:pPr>
              <w:jc w:val="center"/>
              <w:ind w:left="422"/>
              <w:spacing w:after="0" w:line="179" w:lineRule="exact"/>
              <w:rPr>
                <w:sz w:val="20"/>
                <w:szCs w:val="20"/>
                <w:color w:val="auto"/>
              </w:rPr>
            </w:pPr>
            <w:r>
              <w:rPr>
                <w:rFonts w:ascii="Courier New" w:cs="Courier New" w:eastAsia="Courier New" w:hAnsi="Courier New"/>
                <w:sz w:val="16"/>
                <w:szCs w:val="16"/>
                <w:color w:val="auto"/>
                <w:w w:val="97"/>
              </w:rPr>
              <w:t>993.1 7 1/8%</w:t>
            </w:r>
          </w:p>
        </w:tc>
      </w:tr>
      <w:tr>
        <w:trPr>
          <w:trHeight w:val="179"/>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gridSpan w:val="2"/>
          </w:tcPr>
          <w:p>
            <w:pPr>
              <w:jc w:val="center"/>
              <w:ind w:right="1122"/>
              <w:spacing w:after="0" w:line="179" w:lineRule="exact"/>
              <w:rPr>
                <w:sz w:val="20"/>
                <w:szCs w:val="20"/>
                <w:color w:val="auto"/>
              </w:rPr>
            </w:pPr>
            <w:r>
              <w:rPr>
                <w:rFonts w:ascii="Courier New" w:cs="Courier New" w:eastAsia="Courier New" w:hAnsi="Courier New"/>
                <w:sz w:val="16"/>
                <w:szCs w:val="16"/>
                <w:color w:val="auto"/>
                <w:w w:val="96"/>
              </w:rPr>
              <w:t>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2013...............................</w:t>
            </w:r>
          </w:p>
        </w:tc>
        <w:tc>
          <w:tcPr>
            <w:tcW w:w="1640" w:type="dxa"/>
            <w:vAlign w:val="bottom"/>
          </w:tcPr>
          <w:p>
            <w:pPr>
              <w:spacing w:after="0"/>
              <w:rPr>
                <w:sz w:val="15"/>
                <w:szCs w:val="15"/>
                <w:color w:val="auto"/>
              </w:rPr>
            </w:pPr>
          </w:p>
        </w:tc>
        <w:tc>
          <w:tcPr>
            <w:tcW w:w="1620" w:type="dxa"/>
            <w:vAlign w:val="bottom"/>
          </w:tcPr>
          <w:p>
            <w:pPr>
              <w:jc w:val="center"/>
              <w:ind w:left="422"/>
              <w:spacing w:after="0" w:line="179" w:lineRule="exact"/>
              <w:rPr>
                <w:sz w:val="20"/>
                <w:szCs w:val="20"/>
                <w:color w:val="auto"/>
              </w:rPr>
            </w:pPr>
            <w:r>
              <w:rPr>
                <w:rFonts w:ascii="Courier New" w:cs="Courier New" w:eastAsia="Courier New" w:hAnsi="Courier New"/>
                <w:sz w:val="16"/>
                <w:szCs w:val="16"/>
                <w:color w:val="auto"/>
                <w:w w:val="97"/>
              </w:rPr>
              <w:t>748.4 8 7/8%</w:t>
            </w:r>
          </w:p>
        </w:tc>
      </w:tr>
      <w:tr>
        <w:trPr>
          <w:trHeight w:val="179"/>
        </w:trPr>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60" w:type="dxa"/>
            <w:vAlign w:val="bottom"/>
            <w:gridSpan w:val="2"/>
          </w:tcPr>
          <w:p>
            <w:pPr>
              <w:jc w:val="center"/>
              <w:ind w:right="1122"/>
              <w:spacing w:after="0" w:line="179" w:lineRule="exact"/>
              <w:rPr>
                <w:sz w:val="20"/>
                <w:szCs w:val="20"/>
                <w:color w:val="auto"/>
              </w:rPr>
            </w:pPr>
            <w:r>
              <w:rPr>
                <w:rFonts w:ascii="Courier New" w:cs="Courier New" w:eastAsia="Courier New" w:hAnsi="Courier New"/>
                <w:sz w:val="16"/>
                <w:szCs w:val="16"/>
                <w:color w:val="auto"/>
                <w:w w:val="96"/>
              </w:rPr>
              <w:t>Senior notes, due</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2017...............................</w:t>
            </w:r>
          </w:p>
        </w:tc>
        <w:tc>
          <w:tcPr>
            <w:tcW w:w="1640" w:type="dxa"/>
            <w:vAlign w:val="bottom"/>
          </w:tcPr>
          <w:p>
            <w:pPr>
              <w:spacing w:after="0"/>
              <w:rPr>
                <w:sz w:val="15"/>
                <w:szCs w:val="15"/>
                <w:color w:val="auto"/>
              </w:rPr>
            </w:pPr>
          </w:p>
        </w:tc>
        <w:tc>
          <w:tcPr>
            <w:tcW w:w="1620" w:type="dxa"/>
            <w:vAlign w:val="bottom"/>
          </w:tcPr>
          <w:p>
            <w:pPr>
              <w:jc w:val="center"/>
              <w:ind w:left="442"/>
              <w:spacing w:after="0" w:line="179" w:lineRule="exact"/>
              <w:rPr>
                <w:sz w:val="20"/>
                <w:szCs w:val="20"/>
                <w:color w:val="auto"/>
              </w:rPr>
            </w:pPr>
            <w:r>
              <w:rPr>
                <w:rFonts w:ascii="Courier New" w:cs="Courier New" w:eastAsia="Courier New" w:hAnsi="Courier New"/>
                <w:sz w:val="16"/>
                <w:szCs w:val="16"/>
                <w:color w:val="auto"/>
                <w:w w:val="96"/>
              </w:rPr>
              <w:t>545.9 545.8</w:t>
            </w:r>
          </w:p>
        </w:tc>
      </w:tr>
      <w:tr>
        <w:trPr>
          <w:trHeight w:val="537"/>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F-108</w:t>
            </w:r>
          </w:p>
        </w:tc>
      </w:tr>
    </w:tbl>
    <w:p>
      <w:pPr>
        <w:sectPr>
          <w:pgSz w:w="11900" w:h="16838" w:orient="portrait"/>
          <w:cols w:equalWidth="0" w:num="1">
            <w:col w:w="10224"/>
          </w:cols>
          <w:pgMar w:left="235" w:top="470" w:right="1440" w:bottom="1440" w:gutter="0" w:footer="0" w:header="0"/>
        </w:sectPr>
      </w:pPr>
    </w:p>
    <w:bookmarkStart w:id="290" w:name="page291"/>
    <w:bookmarkEnd w:id="290"/>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w:t>
      </w:r>
    </w:p>
    <w:p>
      <w:pPr>
        <w:ind w:left="40"/>
        <w:spacing w:after="0" w:line="236" w:lineRule="auto"/>
        <w:rPr>
          <w:sz w:val="20"/>
          <w:szCs w:val="20"/>
          <w:color w:val="auto"/>
        </w:rPr>
      </w:pPr>
      <w:r>
        <w:rPr>
          <w:rFonts w:ascii="Courier New" w:cs="Courier New" w:eastAsia="Courier New" w:hAnsi="Courier New"/>
          <w:sz w:val="16"/>
          <w:szCs w:val="16"/>
          <w:color w:val="auto"/>
        </w:rPr>
        <w:t>-------- --------- (IN MILLIONS) 8 1/2% Senior</w:t>
      </w:r>
    </w:p>
    <w:p>
      <w:pPr>
        <w:ind w:left="40"/>
        <w:spacing w:after="0" w:line="237" w:lineRule="auto"/>
        <w:rPr>
          <w:sz w:val="20"/>
          <w:szCs w:val="20"/>
          <w:color w:val="auto"/>
        </w:rPr>
      </w:pPr>
      <w:r>
        <w:rPr>
          <w:rFonts w:ascii="Courier New" w:cs="Courier New" w:eastAsia="Courier New" w:hAnsi="Courier New"/>
          <w:sz w:val="16"/>
          <w:szCs w:val="16"/>
          <w:color w:val="auto"/>
        </w:rPr>
        <w:t>notes, due 2027...............................</w:t>
      </w:r>
    </w:p>
    <w:p>
      <w:pPr>
        <w:jc w:val="center"/>
        <w:ind w:right="5859"/>
        <w:spacing w:after="0" w:line="237" w:lineRule="auto"/>
        <w:rPr>
          <w:sz w:val="20"/>
          <w:szCs w:val="20"/>
          <w:color w:val="auto"/>
        </w:rPr>
      </w:pPr>
      <w:r>
        <w:rPr>
          <w:rFonts w:ascii="Courier New" w:cs="Courier New" w:eastAsia="Courier New" w:hAnsi="Courier New"/>
          <w:sz w:val="16"/>
          <w:szCs w:val="16"/>
          <w:color w:val="auto"/>
        </w:rPr>
        <w:t>249.6 249.6 10 1/4% Senior subordinated</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debentures, due 2001............ 100.4 10 1/2%</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Senior subordinated debentures, due</w:t>
      </w:r>
    </w:p>
    <w:p>
      <w:pPr>
        <w:jc w:val="center"/>
        <w:ind w:right="5859"/>
        <w:spacing w:after="0" w:line="236" w:lineRule="auto"/>
        <w:rPr>
          <w:sz w:val="20"/>
          <w:szCs w:val="20"/>
          <w:color w:val="auto"/>
        </w:rPr>
      </w:pPr>
      <w:r>
        <w:rPr>
          <w:rFonts w:ascii="Courier New" w:cs="Courier New" w:eastAsia="Courier New" w:hAnsi="Courier New"/>
          <w:sz w:val="16"/>
          <w:szCs w:val="16"/>
          <w:color w:val="auto"/>
        </w:rPr>
        <w:t>2006............ 133.0 123.8 8 1/4% Senior</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subordinated debentures, due 2008.............</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154.3 149.1 10 5/8% Senior subordinated</w:t>
      </w:r>
    </w:p>
    <w:p>
      <w:pPr>
        <w:jc w:val="center"/>
        <w:ind w:right="5859"/>
        <w:spacing w:after="0" w:line="236" w:lineRule="auto"/>
        <w:rPr>
          <w:sz w:val="20"/>
          <w:szCs w:val="20"/>
          <w:color w:val="auto"/>
        </w:rPr>
      </w:pPr>
      <w:r>
        <w:rPr>
          <w:rFonts w:ascii="Courier New" w:cs="Courier New" w:eastAsia="Courier New" w:hAnsi="Courier New"/>
          <w:sz w:val="16"/>
          <w:szCs w:val="16"/>
          <w:color w:val="auto"/>
        </w:rPr>
        <w:t>debentures, due 2012............ 247.8 257.0</w:t>
      </w:r>
    </w:p>
    <w:p>
      <w:pPr>
        <w:jc w:val="center"/>
        <w:ind w:right="5859"/>
        <w:spacing w:after="0" w:line="237" w:lineRule="auto"/>
        <w:rPr>
          <w:sz w:val="20"/>
          <w:szCs w:val="20"/>
          <w:color w:val="auto"/>
        </w:rPr>
      </w:pPr>
      <w:r>
        <w:rPr>
          <w:rFonts w:ascii="Courier New" w:cs="Courier New" w:eastAsia="Courier New" w:hAnsi="Courier New"/>
          <w:sz w:val="16"/>
          <w:szCs w:val="16"/>
          <w:color w:val="auto"/>
        </w:rPr>
        <w:t>Zero Coupon Convertible Debentures, due</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2020................ 1,096.4 1,002.0 7% Disney</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Notes, due</w:t>
      </w:r>
    </w:p>
    <w:p>
      <w:pPr>
        <w:jc w:val="center"/>
        <w:ind w:right="5859"/>
        <w:spacing w:after="0" w:line="236" w:lineRule="auto"/>
        <w:rPr>
          <w:sz w:val="20"/>
          <w:szCs w:val="20"/>
          <w:color w:val="auto"/>
        </w:rPr>
      </w:pPr>
      <w:r>
        <w:rPr>
          <w:rFonts w:ascii="Courier New" w:cs="Courier New" w:eastAsia="Courier New" w:hAnsi="Courier New"/>
          <w:sz w:val="16"/>
          <w:szCs w:val="16"/>
          <w:color w:val="auto"/>
        </w:rPr>
        <w:t>2007................................... 132.8</w:t>
      </w:r>
    </w:p>
    <w:p>
      <w:pPr>
        <w:jc w:val="center"/>
        <w:ind w:right="5859"/>
        <w:spacing w:after="0" w:line="237" w:lineRule="auto"/>
        <w:rPr>
          <w:sz w:val="20"/>
          <w:szCs w:val="20"/>
          <w:color w:val="auto"/>
        </w:rPr>
      </w:pPr>
      <w:r>
        <w:rPr>
          <w:rFonts w:ascii="Courier New" w:cs="Courier New" w:eastAsia="Courier New" w:hAnsi="Courier New"/>
          <w:sz w:val="16"/>
          <w:szCs w:val="16"/>
          <w:color w:val="auto"/>
        </w:rPr>
        <w:t>132.8 ZONES at principal amount, due</w:t>
      </w:r>
    </w:p>
    <w:p>
      <w:pPr>
        <w:jc w:val="center"/>
        <w:ind w:right="5859"/>
        <w:spacing w:after="0" w:line="237" w:lineRule="auto"/>
        <w:rPr>
          <w:sz w:val="20"/>
          <w:szCs w:val="20"/>
          <w:color w:val="auto"/>
        </w:rPr>
      </w:pPr>
      <w:r>
        <w:rPr>
          <w:rFonts w:ascii="Courier New" w:cs="Courier New" w:eastAsia="Courier New" w:hAnsi="Courier New"/>
          <w:sz w:val="16"/>
          <w:szCs w:val="16"/>
          <w:color w:val="auto"/>
        </w:rPr>
        <w:t>2029......................... 1,612.6 1,806.8</w:t>
      </w:r>
    </w:p>
    <w:p>
      <w:pPr>
        <w:jc w:val="center"/>
        <w:ind w:right="5859"/>
        <w:spacing w:after="0" w:line="237" w:lineRule="auto"/>
        <w:rPr>
          <w:sz w:val="20"/>
          <w:szCs w:val="20"/>
          <w:color w:val="auto"/>
        </w:rPr>
      </w:pPr>
      <w:r>
        <w:rPr>
          <w:rFonts w:ascii="Courier New" w:cs="Courier New" w:eastAsia="Courier New" w:hAnsi="Courier New"/>
          <w:sz w:val="16"/>
          <w:szCs w:val="16"/>
          <w:color w:val="auto"/>
        </w:rPr>
        <w:t>Other, including capital lease</w:t>
      </w:r>
    </w:p>
    <w:p>
      <w:pPr>
        <w:spacing w:after="0" w:line="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obligations.................. 188.9 184.0 ----</w:t>
      </w:r>
    </w:p>
    <w:p>
      <w:pPr>
        <w:spacing w:after="0" w:line="20"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 --------- 12,201.8 10,811.3 Less current</w:t>
      </w:r>
    </w:p>
    <w:p>
      <w:pPr>
        <w:spacing w:after="0" w:line="20"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4"/>
          <w:szCs w:val="14"/>
          <w:color w:val="auto"/>
        </w:rPr>
        <w:t>portion........................................</w:t>
      </w:r>
    </w:p>
    <w:p>
      <w:pPr>
        <w:spacing w:after="0" w:line="14"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6"/>
          <w:szCs w:val="16"/>
          <w:color w:val="auto"/>
        </w:rPr>
        <w:t>460.2 293.9 --------- --------- $11,741.6</w:t>
      </w:r>
    </w:p>
    <w:p>
      <w:pPr>
        <w:jc w:val="center"/>
        <w:ind w:right="5859"/>
        <w:spacing w:after="0" w:line="236" w:lineRule="auto"/>
        <w:rPr>
          <w:sz w:val="20"/>
          <w:szCs w:val="20"/>
          <w:color w:val="auto"/>
        </w:rPr>
      </w:pPr>
      <w:r>
        <w:rPr>
          <w:rFonts w:ascii="Courier New" w:cs="Courier New" w:eastAsia="Courier New" w:hAnsi="Courier New"/>
          <w:sz w:val="16"/>
          <w:szCs w:val="16"/>
          <w:color w:val="auto"/>
        </w:rPr>
        <w:t>$10,517.4 ========= =========</w:t>
      </w:r>
    </w:p>
    <w:p>
      <w:pPr>
        <w:spacing w:after="0" w:line="362"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Maturities of long-term debt outstanding as of December 31, 2001 for the four years after 2002 are as follows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2003.......................................................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73.2</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2004.......................................................</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331.0</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2005.......................................................</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2,026.2</w:t>
            </w:r>
          </w:p>
        </w:tc>
      </w:tr>
      <w:tr>
        <w:trPr>
          <w:trHeight w:val="179"/>
        </w:trPr>
        <w:tc>
          <w:tcPr>
            <w:tcW w:w="5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2006.......................................................</w:t>
            </w: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653.2</w:t>
            </w:r>
          </w:p>
        </w:tc>
      </w:tr>
    </w:tbl>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SENIOR NOTES OFFERINGS</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During 2001, Comcast Cable sold an aggregate of $3.0 billion of public debt. The Company used substantially all of the net proceeds from the offerings to repay a portion of the amounts outstanding under Comcast Cable's commercial paper program and revolving credit facility, and to fund acquisitions.</w:t>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ZERO COUPON CONVERTIBLE DEBENTURES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December 2000, the Company issued $1.285 billion principal amount at maturity of Zero Coupon Debentures for proceeds of $1.002 billion. In January 2001, the Company issued an additional $192.8 million principal amount at maturity of Zero Coupon Debentures for proceeds of $150.3 million. The Company used substantially all of the net proceeds from the offering to repay a portion of the amounts outstanding under Comcast Cable's commercial paper program and revolving credit facility.</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84" w:lineRule="exact"/>
        <w:rPr>
          <w:sz w:val="20"/>
          <w:szCs w:val="20"/>
          <w:color w:val="auto"/>
        </w:rPr>
      </w:pPr>
    </w:p>
    <w:p>
      <w:pPr>
        <w:ind w:right="3239" w:firstLine="465"/>
        <w:spacing w:after="0" w:line="283" w:lineRule="auto"/>
        <w:rPr>
          <w:sz w:val="20"/>
          <w:szCs w:val="20"/>
          <w:color w:val="auto"/>
        </w:rPr>
      </w:pPr>
      <w:r>
        <w:rPr>
          <w:rFonts w:ascii="Courier New" w:cs="Courier New" w:eastAsia="Courier New" w:hAnsi="Courier New"/>
          <w:sz w:val="14"/>
          <w:szCs w:val="14"/>
          <w:color w:val="auto"/>
        </w:rPr>
        <w:t>On December 17, 2001, the Company amended the terms of the Zero Coupon Debentures to permit holders of the Zero Coupon Debentures to require the Company to repurchase the Zero Coupon Debentures on December 19, 2002.</w:t>
      </w:r>
    </w:p>
    <w:p>
      <w:pPr>
        <w:spacing w:after="0" w:line="14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F-109</w:t>
      </w:r>
    </w:p>
    <w:p>
      <w:pPr>
        <w:sectPr>
          <w:pgSz w:w="11900" w:h="16838" w:orient="portrait"/>
          <w:cols w:equalWidth="0" w:num="1">
            <w:col w:w="10219"/>
          </w:cols>
          <w:pgMar w:left="240" w:top="469" w:right="1440" w:bottom="1440" w:gutter="0" w:footer="0" w:header="0"/>
        </w:sectPr>
      </w:pPr>
    </w:p>
    <w:bookmarkStart w:id="291" w:name="page292"/>
    <w:bookmarkEnd w:id="291"/>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Holders may require the Company to repurchase the Zero Coupon Debentures on December 19, 2001, 2002, 2003, 2005, 2010 and 2015. The Company may choose to pay the repurchase price for 2001, 2002, 2003 and 2005 repurchases in cash or shares of its Class A Special Common Stock or a combination of cash and shares of its Class A Special Common Stock. The Company may pay the repurchase price for the 2010 and 2015 repurchases in cash only.</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On December 19, 2001, holders of an aggregate of $70.3 million accreted value of Zero Coupon Debentures exercised their right to have the Company repurchase their Zero Coupon Debentures for cash. The Company financed the redemption with available cash.</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w:t>
      </w:r>
    </w:p>
    <w:p>
      <w:pPr>
        <w:spacing w:after="0" w:line="185" w:lineRule="exact"/>
        <w:rPr>
          <w:sz w:val="20"/>
          <w:szCs w:val="20"/>
          <w:color w:val="auto"/>
        </w:rPr>
      </w:pPr>
    </w:p>
    <w:p>
      <w:pPr>
        <w:ind w:right="3059" w:firstLine="465"/>
        <w:spacing w:after="0" w:line="274" w:lineRule="auto"/>
        <w:rPr>
          <w:sz w:val="20"/>
          <w:szCs w:val="20"/>
          <w:color w:val="auto"/>
        </w:rPr>
      </w:pPr>
      <w:r>
        <w:rPr>
          <w:rFonts w:ascii="Courier New" w:cs="Courier New" w:eastAsia="Courier New" w:hAnsi="Courier New"/>
          <w:sz w:val="14"/>
          <w:szCs w:val="14"/>
          <w:color w:val="auto"/>
        </w:rPr>
        <w:t>Amounts outstanding under the Zero Coupon Debentures are classified as long-term in the Company's consolidated balance sheet as of December 31, 2001 and 2000 as the Company has both the ability and the intent to refinance the Zero Coupon Debentures on a long-term basis with amounts available under the Comcast Cable Revolver (see "Commercial Paper" below) in the event holders of the Zero Coupon Debentures exercise their rights to require the Company to repurchase the Zero Coupon Debentures in December 2002.</w:t>
      </w:r>
    </w:p>
    <w:p>
      <w:pPr>
        <w:spacing w:after="0" w:line="15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COMMERCIAL PAPER</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Company's senior bank credit facility consists of a $2.25 billion, five-year revolving credit facility and a $2.25 billion, 364-day revolving credit facility (together, the "Comcast Cable Revolver"). The 364-day revolving credit facility supports Comcast Cable's commercial paper program. Amounts outstanding under the commercial paper program are classified as long-term in the Company's consolidated balance sheet as of December 31, 2001 and 2000 as the Company has both the ability and the intent to refinance these obligations, if necessary, on a long-term basis with amounts available under the Comcast Cable Revolver.</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ZONES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Stock. Prior to maturity, each ZONES is exchangeable at the holder's option for an amount of cash equal to 95% of the market value of Sprint PCS Stock.</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Prior to the adoption of SFAS No. 133 on January 1, 2001, the Company accounted for the ZONES as an indexed debt instrument since the maturity value is dependent upon the fair value of Sprint PCS Stock. Therefore, the carrying value of the ZONES was adjusted each balance sheet date to reflect the fair value of the underlying Sprint PCS Stock with the change included in income (expense) related to indexed debt in the Company's consolidated statement of operations. As of December 31, 2001, the number of Sprint PCS shares held by the Company exceeded the number of ZONES outstanding.</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Upon adoption of SFAS No. 133, the Company split the ZONES into their derivative and debt components. In connection with the adoption of SFAS No. 133, the Company recorded the debt component of the ZONES at a discount from its value at maturity resulting in a reduction in the outstanding balance of the ZONES of $400.2 million (see Note 3).</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F-110</w:t>
      </w:r>
    </w:p>
    <w:p>
      <w:pPr>
        <w:sectPr>
          <w:pgSz w:w="11900" w:h="16838" w:orient="portrait"/>
          <w:cols w:equalWidth="0" w:num="1">
            <w:col w:w="10219"/>
          </w:cols>
          <w:pgMar w:left="240" w:top="469" w:right="1440" w:bottom="1440" w:gutter="0" w:footer="0" w:header="0"/>
        </w:sectPr>
      </w:pPr>
    </w:p>
    <w:bookmarkStart w:id="292" w:name="page293"/>
    <w:bookmarkEnd w:id="292"/>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The Company recorded the increase in the fair value of the ZONES (see Note</w:t>
      </w:r>
    </w:p>
    <w:p>
      <w:pPr>
        <w:spacing w:after="0" w:line="20" w:lineRule="exact"/>
        <w:rPr>
          <w:sz w:val="20"/>
          <w:szCs w:val="20"/>
          <w:color w:val="auto"/>
        </w:rPr>
      </w:pPr>
    </w:p>
    <w:p>
      <w:pPr>
        <w:ind w:left="5" w:right="2879" w:hanging="5"/>
        <w:spacing w:after="0" w:line="234" w:lineRule="auto"/>
        <w:tabs>
          <w:tab w:leader="none" w:pos="284"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the increase in the carrying value of the debt component of the ZONES as follows (in millions):</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YEAR ENDED DECEMBER</w:t>
      </w:r>
    </w:p>
    <w:p>
      <w:pPr>
        <w:ind w:left="45"/>
        <w:spacing w:after="0" w:line="236" w:lineRule="auto"/>
        <w:rPr>
          <w:sz w:val="20"/>
          <w:szCs w:val="20"/>
          <w:color w:val="auto"/>
        </w:rPr>
      </w:pPr>
      <w:r>
        <w:rPr>
          <w:rFonts w:ascii="Courier New" w:cs="Courier New" w:eastAsia="Courier New" w:hAnsi="Courier New"/>
          <w:sz w:val="16"/>
          <w:szCs w:val="16"/>
          <w:color w:val="auto"/>
        </w:rPr>
        <w:t>31, 2001 -----------</w:t>
      </w:r>
    </w:p>
    <w:p>
      <w:pPr>
        <w:spacing w:after="0" w:line="4" w:lineRule="exact"/>
        <w:rPr>
          <w:sz w:val="20"/>
          <w:szCs w:val="20"/>
          <w:color w:val="auto"/>
        </w:rPr>
      </w:pPr>
    </w:p>
    <w:p>
      <w:pPr>
        <w:ind w:left="45" w:right="8319" w:firstLine="323"/>
        <w:spacing w:after="0" w:line="270" w:lineRule="auto"/>
        <w:tabs>
          <w:tab w:leader="none" w:pos="556"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in derivative component</w:t>
      </w:r>
    </w:p>
    <w:p>
      <w:pPr>
        <w:ind w:left="3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to investment</w:t>
      </w:r>
    </w:p>
    <w:p>
      <w:pPr>
        <w:ind w:left="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expense...... $183.8</w:t>
      </w:r>
    </w:p>
    <w:p>
      <w:pPr>
        <w:ind w:left="2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Increase in debt</w:t>
      </w:r>
    </w:p>
    <w:p>
      <w:pPr>
        <w:ind w:left="4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component to</w:t>
      </w:r>
    </w:p>
    <w:p>
      <w:pPr>
        <w:ind w:left="6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interest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expense..............</w:t>
      </w:r>
    </w:p>
    <w:p>
      <w:pPr>
        <w:ind w:left="6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$ 22.2</w:t>
      </w:r>
    </w:p>
    <w:p>
      <w:pPr>
        <w:spacing w:after="0" w:line="356"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EXTRAORDINARY ITEMS</w:t>
      </w:r>
    </w:p>
    <w:p>
      <w:pPr>
        <w:spacing w:after="0" w:line="183" w:lineRule="exact"/>
        <w:rPr>
          <w:sz w:val="20"/>
          <w:szCs w:val="20"/>
          <w:color w:val="auto"/>
        </w:rPr>
      </w:pPr>
    </w:p>
    <w:p>
      <w:pPr>
        <w:jc w:val="both"/>
        <w:ind w:left="5" w:right="3339" w:firstLine="465"/>
        <w:spacing w:after="0" w:line="283" w:lineRule="auto"/>
        <w:rPr>
          <w:sz w:val="20"/>
          <w:szCs w:val="20"/>
          <w:color w:val="auto"/>
        </w:rPr>
      </w:pPr>
      <w:r>
        <w:rPr>
          <w:rFonts w:ascii="Courier New" w:cs="Courier New" w:eastAsia="Courier New" w:hAnsi="Courier New"/>
          <w:sz w:val="14"/>
          <w:szCs w:val="14"/>
          <w:color w:val="auto"/>
        </w:rPr>
        <w:t>Extraordinary items consist of unamortized debt issue costs and debt extinguishment costs, net of related tax benefits, expensed principally in connection with the redemptions and refinancings of certain indebtedness.</w:t>
      </w:r>
    </w:p>
    <w:p>
      <w:pPr>
        <w:spacing w:after="0" w:line="148"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INTEREST RATES</w:t>
      </w:r>
    </w:p>
    <w:p>
      <w:pPr>
        <w:spacing w:after="0" w:line="183"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Bank debt interest rates vary based upon one or more of the following rates at the option of the Company:</w:t>
      </w:r>
    </w:p>
    <w:p>
      <w:pPr>
        <w:spacing w:after="0" w:line="177"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Prime rate to prime plus .75%;</w:t>
      </w:r>
    </w:p>
    <w:p>
      <w:pPr>
        <w:ind w:left="745"/>
        <w:spacing w:after="0" w:line="236" w:lineRule="auto"/>
        <w:rPr>
          <w:sz w:val="20"/>
          <w:szCs w:val="20"/>
          <w:color w:val="auto"/>
        </w:rPr>
      </w:pPr>
      <w:r>
        <w:rPr>
          <w:rFonts w:ascii="Courier New" w:cs="Courier New" w:eastAsia="Courier New" w:hAnsi="Courier New"/>
          <w:sz w:val="16"/>
          <w:szCs w:val="16"/>
          <w:color w:val="auto"/>
        </w:rPr>
        <w:t>Federal Funds rate plus .5% to 1.25%; and</w:t>
      </w:r>
    </w:p>
    <w:p>
      <w:pPr>
        <w:ind w:left="745"/>
        <w:spacing w:after="0" w:line="237" w:lineRule="auto"/>
        <w:rPr>
          <w:sz w:val="20"/>
          <w:szCs w:val="20"/>
          <w:color w:val="auto"/>
        </w:rPr>
      </w:pPr>
      <w:r>
        <w:rPr>
          <w:rFonts w:ascii="Courier New" w:cs="Courier New" w:eastAsia="Courier New" w:hAnsi="Courier New"/>
          <w:sz w:val="16"/>
          <w:szCs w:val="16"/>
          <w:color w:val="auto"/>
        </w:rPr>
        <w:t>LIBOR plus .19% to 1.875%.</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As of December 31, 2001 and 2000, the Company's effective weighted average interest rate on its variable rate debt outstanding was 2.70% and 7.34%, respectively.</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INTEREST RATE RISK MANAGEMENT</w:t>
      </w:r>
    </w:p>
    <w:p>
      <w:pPr>
        <w:spacing w:after="0" w:line="183" w:lineRule="exact"/>
        <w:rPr>
          <w:sz w:val="20"/>
          <w:szCs w:val="20"/>
          <w:color w:val="auto"/>
        </w:rPr>
      </w:pPr>
    </w:p>
    <w:p>
      <w:pPr>
        <w:ind w:left="5" w:right="3059" w:firstLine="465"/>
        <w:spacing w:after="0" w:line="279" w:lineRule="auto"/>
        <w:rPr>
          <w:sz w:val="20"/>
          <w:szCs w:val="20"/>
          <w:color w:val="auto"/>
        </w:rPr>
      </w:pPr>
      <w:r>
        <w:rPr>
          <w:rFonts w:ascii="Courier New" w:cs="Courier New" w:eastAsia="Courier New" w:hAnsi="Courier New"/>
          <w:sz w:val="14"/>
          <w:szCs w:val="14"/>
          <w:color w:val="auto"/>
        </w:rPr>
        <w:t>The Company is exposed to the market risk of adverse changes in interest rates. To manage the volatility relating to these exposures, the Company's policy is to maintain a mix of fixed and variable rate debt and to enter into various interest rate derivative transactions as described below.</w:t>
      </w:r>
    </w:p>
    <w:p>
      <w:pPr>
        <w:spacing w:after="0" w:line="157"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84"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F-111</w:t>
      </w:r>
    </w:p>
    <w:p>
      <w:pPr>
        <w:sectPr>
          <w:pgSz w:w="11900" w:h="16838" w:orient="portrait"/>
          <w:cols w:equalWidth="0" w:num="1">
            <w:col w:w="10224"/>
          </w:cols>
          <w:pgMar w:left="235" w:top="469" w:right="1440" w:bottom="1440" w:gutter="0" w:footer="0" w:header="0"/>
        </w:sectPr>
      </w:pPr>
    </w:p>
    <w:bookmarkStart w:id="293" w:name="page294"/>
    <w:bookmarkEnd w:id="293"/>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5" w:right="3059" w:firstLine="465"/>
        <w:spacing w:after="0" w:line="234" w:lineRule="auto"/>
        <w:rPr>
          <w:sz w:val="20"/>
          <w:szCs w:val="20"/>
          <w:color w:val="auto"/>
        </w:rPr>
      </w:pPr>
      <w:r>
        <w:rPr>
          <w:rFonts w:ascii="Courier New" w:cs="Courier New" w:eastAsia="Courier New" w:hAnsi="Courier New"/>
          <w:sz w:val="16"/>
          <w:szCs w:val="16"/>
          <w:color w:val="auto"/>
        </w:rPr>
        <w:t>The following table summarizes the terms of the Company's existing Swaps (dollars in millions):</w:t>
      </w:r>
    </w:p>
    <w:p>
      <w:pPr>
        <w:spacing w:after="0" w:line="177" w:lineRule="exact"/>
        <w:rPr>
          <w:sz w:val="20"/>
          <w:szCs w:val="20"/>
          <w:color w:val="auto"/>
        </w:rPr>
      </w:pPr>
    </w:p>
    <w:p>
      <w:pPr>
        <w:jc w:val="center"/>
        <w:ind w:right="8355"/>
        <w:spacing w:after="0"/>
        <w:rPr>
          <w:sz w:val="20"/>
          <w:szCs w:val="20"/>
          <w:color w:val="auto"/>
        </w:rPr>
      </w:pPr>
      <w:r>
        <w:rPr>
          <w:rFonts w:ascii="Courier New" w:cs="Courier New" w:eastAsia="Courier New" w:hAnsi="Courier New"/>
          <w:sz w:val="16"/>
          <w:szCs w:val="16"/>
          <w:color w:val="auto"/>
        </w:rPr>
        <w:t>NOTIONAL AVERAGE</w:t>
      </w:r>
    </w:p>
    <w:p>
      <w:pPr>
        <w:jc w:val="center"/>
        <w:ind w:right="8355"/>
        <w:spacing w:after="0" w:line="236" w:lineRule="auto"/>
        <w:rPr>
          <w:sz w:val="20"/>
          <w:szCs w:val="20"/>
          <w:color w:val="auto"/>
        </w:rPr>
      </w:pPr>
      <w:r>
        <w:rPr>
          <w:rFonts w:ascii="Courier New" w:cs="Courier New" w:eastAsia="Courier New" w:hAnsi="Courier New"/>
          <w:sz w:val="16"/>
          <w:szCs w:val="16"/>
          <w:color w:val="auto"/>
        </w:rPr>
        <w:t>ESTIMATED AMOUNT</w:t>
      </w:r>
    </w:p>
    <w:p>
      <w:pPr>
        <w:jc w:val="center"/>
        <w:ind w:right="8355"/>
        <w:spacing w:after="0" w:line="237" w:lineRule="auto"/>
        <w:rPr>
          <w:sz w:val="20"/>
          <w:szCs w:val="20"/>
          <w:color w:val="auto"/>
        </w:rPr>
      </w:pPr>
      <w:r>
        <w:rPr>
          <w:rFonts w:ascii="Courier New" w:cs="Courier New" w:eastAsia="Courier New" w:hAnsi="Courier New"/>
          <w:sz w:val="16"/>
          <w:szCs w:val="16"/>
          <w:color w:val="auto"/>
        </w:rPr>
        <w:t>MATURITIES INTEREST</w:t>
      </w:r>
    </w:p>
    <w:p>
      <w:pPr>
        <w:ind w:left="5"/>
        <w:spacing w:after="0" w:line="237" w:lineRule="auto"/>
        <w:rPr>
          <w:sz w:val="20"/>
          <w:szCs w:val="20"/>
          <w:color w:val="auto"/>
        </w:rPr>
      </w:pPr>
      <w:r>
        <w:rPr>
          <w:rFonts w:ascii="Courier New" w:cs="Courier New" w:eastAsia="Courier New" w:hAnsi="Courier New"/>
          <w:sz w:val="16"/>
          <w:szCs w:val="16"/>
          <w:color w:val="auto"/>
        </w:rPr>
        <w:t>RATE FAIR VALUE ----</w:t>
      </w:r>
    </w:p>
    <w:p>
      <w:pPr>
        <w:ind w:left="465" w:hanging="465"/>
        <w:spacing w:after="0" w:line="237" w:lineRule="auto"/>
        <w:tabs>
          <w:tab w:leader="none" w:pos="465"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As of December 31,</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2001 Variable to</w:t>
      </w:r>
    </w:p>
    <w:p>
      <w:pPr>
        <w:ind w:left="7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Fixed</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Swaps...............</w:t>
      </w:r>
    </w:p>
    <w:p>
      <w:pPr>
        <w:spacing w:after="0" w:line="4" w:lineRule="exact"/>
        <w:rPr>
          <w:rFonts w:ascii="Courier New" w:cs="Courier New" w:eastAsia="Courier New" w:hAnsi="Courier New"/>
          <w:sz w:val="16"/>
          <w:szCs w:val="16"/>
          <w:color w:val="auto"/>
        </w:rPr>
      </w:pPr>
    </w:p>
    <w:p>
      <w:pPr>
        <w:jc w:val="center"/>
        <w:ind w:left="5" w:right="8359" w:firstLine="9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$250.3 2002 - 2003 4.9% $(5.5) Fixed to Variable Swaps...............</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$950.0 2004 - 2008</w:t>
      </w:r>
    </w:p>
    <w:p>
      <w:pPr>
        <w:spacing w:after="0" w:line="4" w:lineRule="exact"/>
        <w:rPr>
          <w:rFonts w:ascii="Courier New" w:cs="Courier New" w:eastAsia="Courier New" w:hAnsi="Courier New"/>
          <w:sz w:val="16"/>
          <w:szCs w:val="16"/>
          <w:color w:val="auto"/>
        </w:rPr>
      </w:pPr>
    </w:p>
    <w:p>
      <w:pPr>
        <w:jc w:val="center"/>
        <w:ind w:left="5" w:right="8359" w:firstLine="18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7.5% $46.8 As of December 31, 2000 Variable to Fixed Swaps...............</w:t>
      </w:r>
    </w:p>
    <w:p>
      <w:pPr>
        <w:spacing w:after="0" w:line="1" w:lineRule="exact"/>
        <w:rPr>
          <w:rFonts w:ascii="Courier New" w:cs="Courier New" w:eastAsia="Courier New" w:hAnsi="Courier New"/>
          <w:sz w:val="16"/>
          <w:szCs w:val="16"/>
          <w:color w:val="auto"/>
        </w:rPr>
      </w:pPr>
    </w:p>
    <w:p>
      <w:pPr>
        <w:jc w:val="center"/>
        <w:ind w:left="5" w:right="8359" w:firstLine="9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$377.7 2001 - 2003 5.2% $ 3.7 Fixed to Variable Swaps...............</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$450.0 2004 - 2008</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7.7% $ 3.2</w:t>
      </w:r>
    </w:p>
    <w:p>
      <w:pPr>
        <w:spacing w:after="0" w:line="362" w:lineRule="exact"/>
        <w:rPr>
          <w:sz w:val="20"/>
          <w:szCs w:val="20"/>
          <w:color w:val="auto"/>
        </w:rPr>
      </w:pPr>
    </w:p>
    <w:p>
      <w:pPr>
        <w:ind w:left="5" w:right="2959" w:firstLine="465"/>
        <w:spacing w:after="0" w:line="274" w:lineRule="auto"/>
        <w:rPr>
          <w:sz w:val="20"/>
          <w:szCs w:val="20"/>
          <w:color w:val="auto"/>
        </w:rPr>
      </w:pPr>
      <w:r>
        <w:rPr>
          <w:rFonts w:ascii="Courier New" w:cs="Courier New" w:eastAsia="Courier New" w:hAnsi="Courier New"/>
          <w:sz w:val="14"/>
          <w:szCs w:val="14"/>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2001, 2000 and 1999 was not significant.</w:t>
      </w:r>
    </w:p>
    <w:p>
      <w:pPr>
        <w:spacing w:after="0" w:line="164"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During January and February 2002, the Company settled all $950.0 million notional amount of its Fixed to Variable Swaps and received proceeds of $56.8 million.</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ESTIMATED FAIR VALUE</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Company's long-term debt had estimated fair values of $12.559 billion and $10.251 billion as of December 31, 2001 and 2000,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DEBT COVENANTS</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Certain of the Company's subsidiaries' loan agreements contain restrictive covenants which, for example, limit the subsidiaries' ability to enter into arrangements for the acquisition of property and equipment, investments, mergers and the incurrence of additional debt. Certain of these agreements contain financial covenants which require that certain ratios and cash flow levels be maintained and contain certain restrictions on dividend payments and advances of funds to the Company. The Company and its subsidiaries were in compliance with all financial covenants for all periods presented.</w:t>
      </w:r>
    </w:p>
    <w:p>
      <w:pPr>
        <w:spacing w:after="0" w:line="1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As of December 31, 2001, $246.9 million of the Company's cash, cash equivalents and short-term investments is restricted to use by subsidiaries of the Company under contractual or other arrangements. Restricted net assets of the Company's subsidiaries were approximately $1.233 billion as of December 31, 2001.</w:t>
      </w:r>
    </w:p>
    <w:p>
      <w:pPr>
        <w:spacing w:after="0" w:line="180"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LINES AND LETTERS OF CREDIT</w:t>
      </w:r>
    </w:p>
    <w:p>
      <w:pPr>
        <w:spacing w:after="0" w:line="183" w:lineRule="exact"/>
        <w:rPr>
          <w:sz w:val="20"/>
          <w:szCs w:val="20"/>
          <w:color w:val="auto"/>
        </w:rPr>
      </w:pPr>
    </w:p>
    <w:p>
      <w:pPr>
        <w:ind w:left="5" w:right="3159" w:firstLine="465"/>
        <w:spacing w:after="0" w:line="295" w:lineRule="auto"/>
        <w:rPr>
          <w:sz w:val="20"/>
          <w:szCs w:val="20"/>
          <w:color w:val="auto"/>
        </w:rPr>
      </w:pPr>
      <w:r>
        <w:rPr>
          <w:rFonts w:ascii="Courier New" w:cs="Courier New" w:eastAsia="Courier New" w:hAnsi="Courier New"/>
          <w:sz w:val="14"/>
          <w:szCs w:val="14"/>
          <w:color w:val="auto"/>
        </w:rPr>
        <w:t>As of December 31, 2001, certain subsidiaries of the Company had unused lines of credit of $3.460 billion under their respective credit facilities.</w:t>
      </w:r>
    </w:p>
    <w:p>
      <w:pPr>
        <w:spacing w:after="0" w:line="147"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As of December 31, 2001, the Company and certain of its subsidiaries had unused irrevocable standby letters of credit totaling $96.1 million to cover potential fundings under various agreements.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F-112</w:t>
      </w:r>
    </w:p>
    <w:p>
      <w:pPr>
        <w:sectPr>
          <w:pgSz w:w="11900" w:h="16838" w:orient="portrait"/>
          <w:cols w:equalWidth="0" w:num="1">
            <w:col w:w="10224"/>
          </w:cols>
          <w:pgMar w:left="235" w:top="470" w:right="1440" w:bottom="774" w:gutter="0" w:footer="0" w:header="0"/>
        </w:sectPr>
      </w:pPr>
    </w:p>
    <w:bookmarkStart w:id="294" w:name="page295"/>
    <w:bookmarkEnd w:id="294"/>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85" w:right="7999" w:hanging="85"/>
        <w:spacing w:after="0" w:line="465" w:lineRule="auto"/>
        <w:tabs>
          <w:tab w:leader="none" w:pos="364"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 PREFERRED STOCK</w:t>
      </w:r>
    </w:p>
    <w:p>
      <w:pPr>
        <w:spacing w:after="0" w:line="13"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161"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The Company's Series B Preferred Stock had a 5.25% pay-in-kind annual dividend. Dividends were paid quarterly through the issuance of additional shares of Series B Preferred Stock (the "Additional Shares") and were cumulative from the issuance date (except that dividends on the Additional Shares accrued from the date such Additional Shares were issued). The Series B Preferred Stock, including the Additional Shares, was convertible, at the option of the holder, into approximately 42.5 million shares of the Company's Class A Special Common Stock, subject to adjustment in certain limited circumstances, which equaled an initial conversion price of $11.77 per share, increasing as a result of the Additional Shares to $16.96 per share on June 30, 2004. The Series B Preferred Stock was mandatorily redeemable on June 30, 2017, or, at the option of the Company beginning on June 30, 2004 or at the option of the holder on June 30, 2004 or on June 30, 2012. Upon redemption, the Company, at its option, could redeem the Series B Preferred Stock with cash, Class A Special Common Stock or a combination thereof. The Series B Preferred Stock was generally non-voting. In December 2000, the Company issued approximately 38.3 million shares of its Class A Special Common Stock to the holder in connection with the holder's election to convert $533.6 million at redemption value of Series B Preferred Stock. In March 2001, the Company issued approximately 4.2 million shares of its Class A Special Common Stock to the holder in connection with the holder's election to convert the remaining $59.5 million at redemption value of Series B Preferred Stock.</w:t>
      </w:r>
    </w:p>
    <w:p>
      <w:pPr>
        <w:spacing w:after="0" w:line="335"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COMMON STOCK</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Company's Class A Special Common Stock is generally nonvoting and each share of the Company's Class A Common Stock is entitled to one vote. Each share of the Company's Class B Common Stock is entitled to fifteen votes and is convertible, share for share, into Class A or Class A Special Common Stock, subject to certain restrictions.</w:t>
      </w:r>
    </w:p>
    <w:p>
      <w:pPr>
        <w:spacing w:after="0" w:line="180"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BOARD-AUTHORIZED REPURCHASE PROGRAMS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following table summarizes the Company's repurchases and sales of Comcast Put Options under its Board-authorized share repurchase programs (shares and dollars in millions):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5" w:type="dxa"/>
        <w:tblCellMar>
          <w:top w:w="0" w:type="dxa"/>
          <w:left w:w="0" w:type="dxa"/>
          <w:bottom w:w="0" w:type="dxa"/>
          <w:right w:w="0" w:type="dxa"/>
        </w:tblCellMar>
      </w:tblPr>
      <w:tr>
        <w:trPr>
          <w:trHeight w:val="179"/>
        </w:trPr>
        <w:tc>
          <w:tcPr>
            <w:tcW w:w="18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2001 2000 1999</w:t>
            </w:r>
          </w:p>
        </w:tc>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 ------- ------ Shares</w:t>
            </w: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repurchased..........................................</w:t>
            </w:r>
          </w:p>
        </w:tc>
        <w:tc>
          <w:tcPr>
            <w:tcW w:w="284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6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0.8</w:t>
            </w:r>
          </w:p>
        </w:tc>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rPr>
              <w:t>9.1 1.0 Aggregate</w:t>
            </w: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consideration.....................................</w:t>
            </w:r>
          </w:p>
        </w:tc>
        <w:tc>
          <w:tcPr>
            <w:tcW w:w="2840" w:type="dxa"/>
            <w:vAlign w:val="bottom"/>
          </w:tcPr>
          <w:p>
            <w:pPr>
              <w:spacing w:after="0"/>
              <w:rPr>
                <w:sz w:val="15"/>
                <w:szCs w:val="15"/>
                <w:color w:val="auto"/>
              </w:rPr>
            </w:pPr>
          </w:p>
        </w:tc>
      </w:tr>
      <w:tr>
        <w:trPr>
          <w:trHeight w:val="179"/>
        </w:trPr>
        <w:tc>
          <w:tcPr>
            <w:tcW w:w="124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$27.1</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$324.9</w:t>
            </w:r>
          </w:p>
        </w:tc>
        <w:tc>
          <w:tcPr>
            <w:tcW w:w="28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$30.7 Comcast Put Options</w:t>
            </w: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sold....................................</w:t>
            </w:r>
          </w:p>
        </w:tc>
        <w:tc>
          <w:tcPr>
            <w:tcW w:w="2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2.0 5.5</w:t>
            </w:r>
          </w:p>
        </w:tc>
      </w:tr>
    </w:tbl>
    <w:p>
      <w:pPr>
        <w:spacing w:after="0" w:line="362"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As part of the Company's Board-authorized repurchase programs, the Company sold Comcast Put Options on shares of its Class A Special Common Stock. The Comcast Put Options give the holder the right to require the Company to repurchase such shares at specified prices on specific dates. All Comcast Put Options sold expired unexercised. The Company reclassified the amount it would have been obligated to pay to repurchase such shares had the Comcast Put Options been exercised, from common equity put options to additional capital upon expiration of the Comcast Put Options. The difference between the</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F-113</w:t>
      </w:r>
    </w:p>
    <w:p>
      <w:pPr>
        <w:sectPr>
          <w:pgSz w:w="11900" w:h="16838" w:orient="portrait"/>
          <w:cols w:equalWidth="0" w:num="1">
            <w:col w:w="10224"/>
          </w:cols>
          <w:pgMar w:left="235" w:top="470" w:right="1440" w:bottom="1440" w:gutter="0" w:footer="0" w:header="0"/>
        </w:sectPr>
      </w:pPr>
    </w:p>
    <w:bookmarkStart w:id="295" w:name="page296"/>
    <w:bookmarkEnd w:id="295"/>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proceeds from the sale of the Comcast Put Options and their estimated fair value was not significant as of December 31, 2000.</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 PLANS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 of December 31, 2001,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Option Plans. The Company maintains qualified and nonqualified stock option plans for certain employees, directors and other persons under which fixed stock options are granted and the option price is generally not less than the fair value of a share of the underlying stock at the date of grant (collectively, the "Comcast Option Plans"). Under the Comcast Option Plans, 55.9 million shares of Class A Special Common Stock were reserved as of December 31, 2001. Option terms are generally from five to 10 1/2 years, with options generally becoming exercisable between two and 9 1/2 years from the date of grant.</w:t>
      </w:r>
    </w:p>
    <w:p>
      <w:pPr>
        <w:spacing w:after="0" w:line="185"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 following table summarizes the activity of the Comcast Option Plans (options in thousands):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1999 ------------------- -</w:t>
      </w:r>
    </w:p>
    <w:p>
      <w:pPr>
        <w:ind w:left="40"/>
        <w:spacing w:after="0" w:line="236"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220" w:right="7019" w:firstLine="4"/>
        <w:spacing w:after="0" w:line="270" w:lineRule="auto"/>
        <w:tabs>
          <w:tab w:leader="none" w:pos="49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WEIGHTED- WEIGHTED-AVERAGE AVERAGE AVERAGE EXERCISE</w:t>
      </w:r>
    </w:p>
    <w:p>
      <w:pPr>
        <w:jc w:val="center"/>
        <w:ind w:right="6799"/>
        <w:spacing w:after="0" w:line="233" w:lineRule="auto"/>
        <w:rPr>
          <w:sz w:val="20"/>
          <w:szCs w:val="20"/>
          <w:color w:val="auto"/>
        </w:rPr>
      </w:pPr>
      <w:r>
        <w:rPr>
          <w:rFonts w:ascii="Courier New" w:cs="Courier New" w:eastAsia="Courier New" w:hAnsi="Courier New"/>
          <w:sz w:val="16"/>
          <w:szCs w:val="16"/>
          <w:color w:val="auto"/>
        </w:rPr>
        <w:t>EXERCISE EXERCISE CLASS A SPECIAL</w:t>
      </w:r>
    </w:p>
    <w:p>
      <w:pPr>
        <w:jc w:val="center"/>
        <w:ind w:right="6779"/>
        <w:spacing w:after="0" w:line="237" w:lineRule="auto"/>
        <w:rPr>
          <w:sz w:val="20"/>
          <w:szCs w:val="20"/>
          <w:color w:val="auto"/>
        </w:rPr>
      </w:pPr>
      <w:r>
        <w:rPr>
          <w:rFonts w:ascii="Courier New" w:cs="Courier New" w:eastAsia="Courier New" w:hAnsi="Courier New"/>
          <w:sz w:val="16"/>
          <w:szCs w:val="16"/>
          <w:color w:val="auto"/>
        </w:rPr>
        <w:t>COMMON STOCK OPTIONS PRICE OPTIONS</w:t>
      </w:r>
    </w:p>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PRICE OPTIONS PRICE ----------------</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ind w:left="600" w:hanging="283"/>
        <w:spacing w:after="0" w:line="236" w:lineRule="auto"/>
        <w:tabs>
          <w:tab w:leader="none" w:pos="60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at beginning of</w:t>
      </w:r>
    </w:p>
    <w:tbl>
      <w:tblPr>
        <w:tblLayout w:type="fixed"/>
        <w:tblInd w:w="0" w:type="dxa"/>
        <w:tblCellMar>
          <w:top w:w="0" w:type="dxa"/>
          <w:left w:w="0" w:type="dxa"/>
          <w:bottom w:w="0" w:type="dxa"/>
          <w:right w:w="0" w:type="dxa"/>
        </w:tblCellMar>
      </w:tblPr>
      <w:tr>
        <w:trPr>
          <w:trHeight w:val="180"/>
        </w:trPr>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year.....</w:t>
            </w:r>
          </w:p>
        </w:tc>
        <w:tc>
          <w:tcPr>
            <w:tcW w:w="24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49,618 $23.69 40,416</w:t>
            </w:r>
          </w:p>
        </w:tc>
      </w:tr>
      <w:tr>
        <w:trPr>
          <w:trHeight w:val="179"/>
        </w:trPr>
        <w:tc>
          <w:tcPr>
            <w:tcW w:w="780" w:type="dxa"/>
            <w:vAlign w:val="bottom"/>
          </w:tcPr>
          <w:p>
            <w:pPr>
              <w:spacing w:after="0"/>
              <w:rPr>
                <w:sz w:val="15"/>
                <w:szCs w:val="15"/>
                <w:color w:val="auto"/>
              </w:rPr>
            </w:pPr>
          </w:p>
        </w:tc>
        <w:tc>
          <w:tcPr>
            <w:tcW w:w="6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$16.01</w:t>
            </w:r>
          </w:p>
        </w:tc>
        <w:tc>
          <w:tcPr>
            <w:tcW w:w="18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4"/>
              </w:rPr>
              <w:t>43,002 $11.09</w:t>
            </w:r>
          </w:p>
        </w:tc>
      </w:tr>
      <w:tr>
        <w:trPr>
          <w:trHeight w:val="179"/>
        </w:trPr>
        <w:tc>
          <w:tcPr>
            <w:tcW w:w="8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2"/>
              </w:rPr>
              <w:t>Granted..............................</w:t>
            </w:r>
          </w:p>
        </w:tc>
        <w:tc>
          <w:tcPr>
            <w:tcW w:w="6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9"/>
        </w:trPr>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10,084</w:t>
            </w:r>
          </w:p>
        </w:tc>
        <w:tc>
          <w:tcPr>
            <w:tcW w:w="24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37.52 15,300 39.43 7,403</w:t>
            </w:r>
          </w:p>
        </w:tc>
      </w:tr>
      <w:tr>
        <w:trPr>
          <w:trHeight w:val="179"/>
        </w:trPr>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tcPr>
          <w:p>
            <w:pPr>
              <w:jc w:val="right"/>
              <w:ind w:right="1282"/>
              <w:spacing w:after="0" w:line="179" w:lineRule="exact"/>
              <w:rPr>
                <w:sz w:val="20"/>
                <w:szCs w:val="20"/>
                <w:color w:val="auto"/>
              </w:rPr>
            </w:pPr>
            <w:r>
              <w:rPr>
                <w:rFonts w:ascii="Courier New" w:cs="Courier New" w:eastAsia="Courier New" w:hAnsi="Courier New"/>
                <w:sz w:val="16"/>
                <w:szCs w:val="16"/>
                <w:color w:val="auto"/>
                <w:w w:val="99"/>
              </w:rPr>
              <w:t>34.16</w:t>
            </w:r>
          </w:p>
        </w:tc>
      </w:tr>
      <w:tr>
        <w:trPr>
          <w:trHeight w:val="179"/>
        </w:trPr>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Exercised</w:t>
            </w:r>
          </w:p>
        </w:tc>
        <w:tc>
          <w:tcPr>
            <w:tcW w:w="2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0"/>
              </w:rPr>
              <w:t>............................</w:t>
            </w:r>
          </w:p>
        </w:tc>
      </w:tr>
      <w:tr>
        <w:trPr>
          <w:trHeight w:val="179"/>
        </w:trPr>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(3,360)</w:t>
            </w:r>
          </w:p>
        </w:tc>
        <w:tc>
          <w:tcPr>
            <w:tcW w:w="6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10.62</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(4,805) 8.60 (7,527)</w:t>
            </w:r>
          </w:p>
        </w:tc>
      </w:tr>
      <w:tr>
        <w:trPr>
          <w:trHeight w:val="179"/>
        </w:trPr>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6.76</w:t>
            </w:r>
          </w:p>
        </w:tc>
      </w:tr>
      <w:tr>
        <w:trPr>
          <w:trHeight w:val="179"/>
        </w:trPr>
        <w:tc>
          <w:tcPr>
            <w:tcW w:w="8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2"/>
              </w:rPr>
              <w:t>Canceled.............................</w:t>
            </w:r>
          </w:p>
        </w:tc>
        <w:tc>
          <w:tcPr>
            <w:tcW w:w="600" w:type="dxa"/>
            <w:vAlign w:val="bottom"/>
          </w:tcPr>
          <w:p>
            <w:pPr>
              <w:spacing w:after="0"/>
              <w:rPr>
                <w:sz w:val="15"/>
                <w:szCs w:val="15"/>
                <w:color w:val="auto"/>
              </w:rPr>
            </w:pPr>
          </w:p>
        </w:tc>
        <w:tc>
          <w:tcPr>
            <w:tcW w:w="1860" w:type="dxa"/>
            <w:vAlign w:val="bottom"/>
          </w:tcPr>
          <w:p>
            <w:pPr>
              <w:spacing w:after="0"/>
              <w:rPr>
                <w:sz w:val="15"/>
                <w:szCs w:val="15"/>
                <w:color w:val="auto"/>
              </w:rPr>
            </w:pPr>
          </w:p>
        </w:tc>
      </w:tr>
    </w:tbl>
    <w:p>
      <w:pPr>
        <w:ind w:left="740" w:hanging="562"/>
        <w:spacing w:after="0" w:line="236" w:lineRule="auto"/>
        <w:tabs>
          <w:tab w:leader="none" w:pos="740"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30.69 (1,293) 25.98 (2,462)</w:t>
      </w:r>
    </w:p>
    <w:p>
      <w:pPr>
        <w:ind w:left="5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12.90 ------ ------ ------</w:t>
      </w:r>
    </w:p>
    <w:p>
      <w:pPr>
        <w:ind w:left="7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at end of</w:t>
      </w:r>
    </w:p>
    <w:tbl>
      <w:tblPr>
        <w:tblLayout w:type="fixed"/>
        <w:tblInd w:w="80" w:type="dxa"/>
        <w:tblCellMar>
          <w:top w:w="0" w:type="dxa"/>
          <w:left w:w="0" w:type="dxa"/>
          <w:bottom w:w="0" w:type="dxa"/>
          <w:right w:w="0" w:type="dxa"/>
        </w:tblCellMar>
      </w:tblPr>
      <w:tr>
        <w:trPr>
          <w:trHeight w:val="180"/>
        </w:trPr>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year...........</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55,521 26.89 49,618</w:t>
            </w:r>
          </w:p>
        </w:tc>
      </w:tr>
    </w:tbl>
    <w:p>
      <w:pPr>
        <w:jc w:val="center"/>
        <w:ind w:right="6779"/>
        <w:spacing w:after="0" w:line="236" w:lineRule="auto"/>
        <w:rPr>
          <w:sz w:val="20"/>
          <w:szCs w:val="20"/>
          <w:color w:val="auto"/>
        </w:rPr>
      </w:pPr>
      <w:r>
        <w:rPr>
          <w:rFonts w:ascii="Courier New" w:cs="Courier New" w:eastAsia="Courier New" w:hAnsi="Courier New"/>
          <w:sz w:val="16"/>
          <w:szCs w:val="16"/>
          <w:color w:val="auto"/>
        </w:rPr>
        <w:t>23.69 40,416 16.01 ====== ======</w:t>
      </w:r>
    </w:p>
    <w:p>
      <w:pPr>
        <w:jc w:val="center"/>
        <w:ind w:right="6799"/>
        <w:spacing w:after="0" w:line="237" w:lineRule="auto"/>
        <w:rPr>
          <w:sz w:val="20"/>
          <w:szCs w:val="20"/>
          <w:color w:val="auto"/>
        </w:rPr>
      </w:pPr>
      <w:r>
        <w:rPr>
          <w:rFonts w:ascii="Courier New" w:cs="Courier New" w:eastAsia="Courier New" w:hAnsi="Courier New"/>
          <w:sz w:val="16"/>
          <w:szCs w:val="16"/>
          <w:color w:val="auto"/>
        </w:rPr>
        <w:t>====== Exercisable at end of</w:t>
      </w:r>
    </w:p>
    <w:tbl>
      <w:tblPr>
        <w:tblLayout w:type="fixed"/>
        <w:tblInd w:w="80" w:type="dxa"/>
        <w:tblCellMar>
          <w:top w:w="0" w:type="dxa"/>
          <w:left w:w="0" w:type="dxa"/>
          <w:bottom w:w="0" w:type="dxa"/>
          <w:right w:w="0" w:type="dxa"/>
        </w:tblCellMar>
      </w:tblPr>
      <w:tr>
        <w:trPr>
          <w:trHeight w:val="179"/>
        </w:trPr>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year...........</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16,892 15.57 13,267</w:t>
            </w:r>
          </w:p>
        </w:tc>
      </w:tr>
    </w:tbl>
    <w:p>
      <w:pPr>
        <w:jc w:val="center"/>
        <w:ind w:right="6779"/>
        <w:spacing w:after="0" w:line="236" w:lineRule="auto"/>
        <w:rPr>
          <w:sz w:val="20"/>
          <w:szCs w:val="20"/>
          <w:color w:val="auto"/>
        </w:rPr>
      </w:pPr>
      <w:r>
        <w:rPr>
          <w:rFonts w:ascii="Courier New" w:cs="Courier New" w:eastAsia="Courier New" w:hAnsi="Courier New"/>
          <w:sz w:val="16"/>
          <w:szCs w:val="16"/>
          <w:color w:val="auto"/>
        </w:rPr>
        <w:t>11.35 10,947 8.19 ====== ======</w:t>
      </w:r>
    </w:p>
    <w:p>
      <w:pPr>
        <w:jc w:val="center"/>
        <w:ind w:right="6799"/>
        <w:spacing w:after="0" w:line="237"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summarizes information about the Class A Special Common Stock options outstanding under the Comcast Option Plans as of December 31, 2001 (options in thousands):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OUTSTANDING ----------</w:t>
      </w:r>
    </w:p>
    <w:p>
      <w:pPr>
        <w:ind w:left="180"/>
        <w:spacing w:after="0" w:line="236" w:lineRule="auto"/>
        <w:rPr>
          <w:sz w:val="20"/>
          <w:szCs w:val="20"/>
          <w:color w:val="auto"/>
        </w:rPr>
      </w:pPr>
      <w:r>
        <w:rPr>
          <w:rFonts w:ascii="Courier New" w:cs="Courier New" w:eastAsia="Courier New" w:hAnsi="Courier New"/>
          <w:sz w:val="16"/>
          <w:szCs w:val="16"/>
          <w:color w:val="auto"/>
        </w:rPr>
        <w:t>---------------------------</w:t>
      </w:r>
    </w:p>
    <w:p>
      <w:pPr>
        <w:jc w:val="center"/>
        <w:ind w:right="7359"/>
        <w:spacing w:after="0" w:line="237" w:lineRule="auto"/>
        <w:rPr>
          <w:sz w:val="20"/>
          <w:szCs w:val="20"/>
          <w:color w:val="auto"/>
        </w:rPr>
      </w:pPr>
      <w:r>
        <w:rPr>
          <w:rFonts w:ascii="Courier New" w:cs="Courier New" w:eastAsia="Courier New" w:hAnsi="Courier New"/>
          <w:sz w:val="16"/>
          <w:szCs w:val="16"/>
          <w:color w:val="auto"/>
        </w:rPr>
        <w:t>OPTIONS EXERCISABLE WEIGHTED-</w:t>
      </w:r>
    </w:p>
    <w:p>
      <w:pPr>
        <w:ind w:left="360"/>
        <w:spacing w:after="0" w:line="237" w:lineRule="auto"/>
        <w:rPr>
          <w:sz w:val="20"/>
          <w:szCs w:val="20"/>
          <w:color w:val="auto"/>
        </w:rPr>
      </w:pPr>
      <w:r>
        <w:rPr>
          <w:rFonts w:ascii="Courier New" w:cs="Courier New" w:eastAsia="Courier New" w:hAnsi="Courier New"/>
          <w:sz w:val="16"/>
          <w:szCs w:val="16"/>
          <w:color w:val="auto"/>
        </w:rPr>
        <w:t>-----------------------</w:t>
      </w:r>
    </w:p>
    <w:p>
      <w:pPr>
        <w:jc w:val="center"/>
        <w:ind w:right="7359"/>
        <w:spacing w:after="0" w:line="237" w:lineRule="auto"/>
        <w:rPr>
          <w:sz w:val="20"/>
          <w:szCs w:val="20"/>
          <w:color w:val="auto"/>
        </w:rPr>
      </w:pPr>
      <w:r>
        <w:rPr>
          <w:rFonts w:ascii="Courier New" w:cs="Courier New" w:eastAsia="Courier New" w:hAnsi="Courier New"/>
          <w:sz w:val="16"/>
          <w:szCs w:val="16"/>
          <w:color w:val="auto"/>
        </w:rPr>
        <w:t>AVERAGE WEIGHTED- NUMBER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WEIGHTED- NUMBER REMAINING</w:t>
      </w:r>
    </w:p>
    <w:p>
      <w:pPr>
        <w:jc w:val="center"/>
        <w:ind w:right="7359"/>
        <w:spacing w:after="0" w:line="237" w:lineRule="auto"/>
        <w:rPr>
          <w:sz w:val="20"/>
          <w:szCs w:val="20"/>
          <w:color w:val="auto"/>
        </w:rPr>
      </w:pPr>
      <w:r>
        <w:rPr>
          <w:rFonts w:ascii="Courier New" w:cs="Courier New" w:eastAsia="Courier New" w:hAnsi="Courier New"/>
          <w:sz w:val="16"/>
          <w:szCs w:val="16"/>
          <w:color w:val="auto"/>
        </w:rPr>
        <w:t>AVERAGE EXERCISABLE AVERAGE</w:t>
      </w:r>
    </w:p>
    <w:p>
      <w:pPr>
        <w:jc w:val="center"/>
        <w:ind w:right="7359"/>
        <w:spacing w:after="0" w:line="237" w:lineRule="auto"/>
        <w:rPr>
          <w:sz w:val="20"/>
          <w:szCs w:val="20"/>
          <w:color w:val="auto"/>
        </w:rPr>
      </w:pPr>
      <w:r>
        <w:rPr>
          <w:rFonts w:ascii="Courier New" w:cs="Courier New" w:eastAsia="Courier New" w:hAnsi="Courier New"/>
          <w:sz w:val="16"/>
          <w:szCs w:val="16"/>
          <w:color w:val="auto"/>
        </w:rPr>
        <w:t>RANGE OF OUTSTANDING</w:t>
      </w:r>
    </w:p>
    <w:p>
      <w:pPr>
        <w:jc w:val="center"/>
        <w:ind w:right="7359"/>
        <w:spacing w:after="0" w:line="237" w:lineRule="auto"/>
        <w:rPr>
          <w:sz w:val="20"/>
          <w:szCs w:val="20"/>
          <w:color w:val="auto"/>
        </w:rPr>
      </w:pPr>
      <w:r>
        <w:rPr>
          <w:rFonts w:ascii="Courier New" w:cs="Courier New" w:eastAsia="Courier New" w:hAnsi="Courier New"/>
          <w:sz w:val="16"/>
          <w:szCs w:val="16"/>
          <w:color w:val="auto"/>
        </w:rPr>
        <w:t>CONTRACTUAL EXERCISE AT</w:t>
      </w:r>
    </w:p>
    <w:p>
      <w:pPr>
        <w:jc w:val="center"/>
        <w:ind w:right="7359"/>
        <w:spacing w:after="0" w:line="236" w:lineRule="auto"/>
        <w:rPr>
          <w:sz w:val="20"/>
          <w:szCs w:val="20"/>
          <w:color w:val="auto"/>
        </w:rPr>
      </w:pPr>
      <w:r>
        <w:rPr>
          <w:rFonts w:ascii="Courier New" w:cs="Courier New" w:eastAsia="Courier New" w:hAnsi="Courier New"/>
          <w:sz w:val="16"/>
          <w:szCs w:val="16"/>
          <w:color w:val="auto"/>
        </w:rPr>
        <w:t>EXERCISE EXERCISE PRICES AT</w:t>
      </w:r>
    </w:p>
    <w:p>
      <w:pPr>
        <w:jc w:val="center"/>
        <w:ind w:right="7359"/>
        <w:spacing w:after="0" w:line="237" w:lineRule="auto"/>
        <w:rPr>
          <w:sz w:val="20"/>
          <w:szCs w:val="20"/>
          <w:color w:val="auto"/>
        </w:rPr>
      </w:pPr>
      <w:r>
        <w:rPr>
          <w:rFonts w:ascii="Courier New" w:cs="Courier New" w:eastAsia="Courier New" w:hAnsi="Courier New"/>
          <w:sz w:val="16"/>
          <w:szCs w:val="16"/>
          <w:color w:val="auto"/>
        </w:rPr>
        <w:t>12/31/01 LIFE PRICE 12/31/01</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PRICE - --------------- ------</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ind w:left="180"/>
        <w:spacing w:after="0" w:line="236" w:lineRule="auto"/>
        <w:rPr>
          <w:sz w:val="20"/>
          <w:szCs w:val="20"/>
          <w:color w:val="auto"/>
        </w:rPr>
      </w:pPr>
      <w:r>
        <w:rPr>
          <w:rFonts w:ascii="Courier New" w:cs="Courier New" w:eastAsia="Courier New" w:hAnsi="Courier New"/>
          <w:sz w:val="16"/>
          <w:szCs w:val="16"/>
          <w:color w:val="auto"/>
        </w:rPr>
        <w:t>--------- --------- $4.96 -</w:t>
      </w:r>
    </w:p>
    <w:p>
      <w:pPr>
        <w:spacing w:after="0" w:line="237" w:lineRule="auto"/>
        <w:rPr>
          <w:sz w:val="20"/>
          <w:szCs w:val="20"/>
          <w:color w:val="auto"/>
        </w:rPr>
      </w:pPr>
      <w:r>
        <w:rPr>
          <w:rFonts w:ascii="Courier New" w:cs="Courier New" w:eastAsia="Courier New" w:hAnsi="Courier New"/>
          <w:sz w:val="16"/>
          <w:szCs w:val="16"/>
          <w:color w:val="auto"/>
        </w:rPr>
        <w:t>$6.04..........................</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2,229 1 year $5.74 2,067 $5.71</w:t>
      </w:r>
    </w:p>
    <w:p>
      <w:pPr>
        <w:spacing w:after="0" w:line="1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$6.71 -</w:t>
      </w:r>
    </w:p>
    <w:p>
      <w:pPr>
        <w:spacing w:after="0" w:line="236" w:lineRule="auto"/>
        <w:rPr>
          <w:sz w:val="20"/>
          <w:szCs w:val="20"/>
          <w:color w:val="auto"/>
        </w:rPr>
      </w:pPr>
      <w:r>
        <w:rPr>
          <w:rFonts w:ascii="Courier New" w:cs="Courier New" w:eastAsia="Courier New" w:hAnsi="Courier New"/>
          <w:sz w:val="16"/>
          <w:szCs w:val="16"/>
          <w:color w:val="auto"/>
        </w:rPr>
        <w:t>$10.06.........................</w:t>
      </w:r>
    </w:p>
    <w:p>
      <w:pPr>
        <w:jc w:val="center"/>
        <w:ind w:right="7359"/>
        <w:spacing w:after="0" w:line="237" w:lineRule="auto"/>
        <w:rPr>
          <w:sz w:val="20"/>
          <w:szCs w:val="20"/>
          <w:color w:val="auto"/>
        </w:rPr>
      </w:pPr>
      <w:r>
        <w:rPr>
          <w:rFonts w:ascii="Courier New" w:cs="Courier New" w:eastAsia="Courier New" w:hAnsi="Courier New"/>
          <w:sz w:val="16"/>
          <w:szCs w:val="16"/>
          <w:color w:val="auto"/>
        </w:rPr>
        <w:t>7,095 3.3 years 8.70 4,829</w:t>
      </w:r>
    </w:p>
    <w:p>
      <w:pPr>
        <w:jc w:val="center"/>
        <w:ind w:right="7359"/>
        <w:spacing w:after="0" w:line="237" w:lineRule="auto"/>
        <w:rPr>
          <w:sz w:val="20"/>
          <w:szCs w:val="20"/>
          <w:color w:val="auto"/>
        </w:rPr>
      </w:pPr>
      <w:r>
        <w:rPr>
          <w:rFonts w:ascii="Courier New" w:cs="Courier New" w:eastAsia="Courier New" w:hAnsi="Courier New"/>
          <w:sz w:val="16"/>
          <w:szCs w:val="16"/>
          <w:color w:val="auto"/>
        </w:rPr>
        <w:t>8.95 $10.11 -</w:t>
      </w:r>
    </w:p>
    <w:p>
      <w:pPr>
        <w:ind w:left="40"/>
        <w:spacing w:after="0" w:line="237" w:lineRule="auto"/>
        <w:rPr>
          <w:sz w:val="20"/>
          <w:szCs w:val="20"/>
          <w:color w:val="auto"/>
        </w:rPr>
      </w:pPr>
      <w:r>
        <w:rPr>
          <w:rFonts w:ascii="Courier New" w:cs="Courier New" w:eastAsia="Courier New" w:hAnsi="Courier New"/>
          <w:sz w:val="16"/>
          <w:szCs w:val="16"/>
          <w:color w:val="auto"/>
        </w:rPr>
        <w:t>$14.94........................</w:t>
      </w:r>
    </w:p>
    <w:p>
      <w:pPr>
        <w:ind w:left="180"/>
        <w:spacing w:after="0" w:line="237" w:lineRule="auto"/>
        <w:rPr>
          <w:sz w:val="20"/>
          <w:szCs w:val="20"/>
          <w:color w:val="auto"/>
        </w:rPr>
      </w:pPr>
      <w:r>
        <w:rPr>
          <w:rFonts w:ascii="Courier New" w:cs="Courier New" w:eastAsia="Courier New" w:hAnsi="Courier New"/>
          <w:sz w:val="16"/>
          <w:szCs w:val="16"/>
          <w:color w:val="auto"/>
        </w:rPr>
        <w:t>4,267 4.9 years 13.13 2,428</w:t>
      </w:r>
    </w:p>
    <w:p>
      <w:pPr>
        <w:ind w:left="780"/>
        <w:spacing w:after="0" w:line="237" w:lineRule="auto"/>
        <w:rPr>
          <w:sz w:val="20"/>
          <w:szCs w:val="20"/>
          <w:color w:val="auto"/>
        </w:rPr>
      </w:pPr>
      <w:r>
        <w:rPr>
          <w:rFonts w:ascii="Courier New" w:cs="Courier New" w:eastAsia="Courier New" w:hAnsi="Courier New"/>
          <w:sz w:val="16"/>
          <w:szCs w:val="16"/>
          <w:color w:val="auto"/>
        </w:rPr>
        <w:t>13.04 $15.66 -</w:t>
      </w:r>
    </w:p>
    <w:p>
      <w:pPr>
        <w:ind w:left="40"/>
        <w:spacing w:after="0" w:line="237" w:lineRule="auto"/>
        <w:rPr>
          <w:sz w:val="20"/>
          <w:szCs w:val="20"/>
          <w:color w:val="auto"/>
        </w:rPr>
      </w:pPr>
      <w:r>
        <w:rPr>
          <w:rFonts w:ascii="Courier New" w:cs="Courier New" w:eastAsia="Courier New" w:hAnsi="Courier New"/>
          <w:sz w:val="16"/>
          <w:szCs w:val="16"/>
          <w:color w:val="auto"/>
        </w:rPr>
        <w:t>$22.88........................</w:t>
      </w:r>
    </w:p>
    <w:p>
      <w:pPr>
        <w:ind w:left="140"/>
        <w:spacing w:after="0" w:line="237" w:lineRule="auto"/>
        <w:rPr>
          <w:sz w:val="20"/>
          <w:szCs w:val="20"/>
          <w:color w:val="auto"/>
        </w:rPr>
      </w:pPr>
      <w:r>
        <w:rPr>
          <w:rFonts w:ascii="Courier New" w:cs="Courier New" w:eastAsia="Courier New" w:hAnsi="Courier New"/>
          <w:sz w:val="16"/>
          <w:szCs w:val="16"/>
          <w:color w:val="auto"/>
        </w:rPr>
        <w:t>10,490 6.4 years 17.01 4,809</w:t>
      </w:r>
    </w:p>
    <w:p>
      <w:pPr>
        <w:ind w:left="780"/>
        <w:spacing w:after="0" w:line="236" w:lineRule="auto"/>
        <w:rPr>
          <w:sz w:val="20"/>
          <w:szCs w:val="20"/>
          <w:color w:val="auto"/>
        </w:rPr>
      </w:pPr>
      <w:r>
        <w:rPr>
          <w:rFonts w:ascii="Courier New" w:cs="Courier New" w:eastAsia="Courier New" w:hAnsi="Courier New"/>
          <w:sz w:val="16"/>
          <w:szCs w:val="16"/>
          <w:color w:val="auto"/>
        </w:rPr>
        <w:t>17.01 $27.59 -</w:t>
      </w:r>
    </w:p>
    <w:p>
      <w:pPr>
        <w:ind w:left="40"/>
        <w:spacing w:after="0" w:line="237" w:lineRule="auto"/>
        <w:rPr>
          <w:sz w:val="20"/>
          <w:szCs w:val="20"/>
          <w:color w:val="auto"/>
        </w:rPr>
      </w:pPr>
      <w:r>
        <w:rPr>
          <w:rFonts w:ascii="Courier New" w:cs="Courier New" w:eastAsia="Courier New" w:hAnsi="Courier New"/>
          <w:sz w:val="16"/>
          <w:szCs w:val="16"/>
          <w:color w:val="auto"/>
        </w:rPr>
        <w:t>$34.48........................</w:t>
      </w:r>
    </w:p>
    <w:p>
      <w:pPr>
        <w:sectPr>
          <w:pgSz w:w="11900" w:h="16838" w:orient="portrait"/>
          <w:cols w:equalWidth="0" w:num="1">
            <w:col w:w="10219"/>
          </w:cols>
          <w:pgMar w:left="240" w:top="470" w:right="1440" w:bottom="0" w:gutter="0" w:footer="0" w:header="0"/>
        </w:sectPr>
      </w:pPr>
    </w:p>
    <w:bookmarkStart w:id="296" w:name="page297"/>
    <w:bookmarkEnd w:id="296"/>
    <w:p>
      <w:pPr>
        <w:ind w:left="140"/>
        <w:spacing w:after="0"/>
        <w:rPr>
          <w:sz w:val="20"/>
          <w:szCs w:val="20"/>
          <w:color w:val="auto"/>
        </w:rPr>
      </w:pPr>
      <w:r>
        <w:rPr>
          <w:rFonts w:ascii="Courier New" w:cs="Courier New" w:eastAsia="Courier New" w:hAnsi="Courier New"/>
          <w:sz w:val="16"/>
          <w:szCs w:val="16"/>
          <w:color w:val="auto"/>
        </w:rPr>
        <w:t>6,112 7.4 years 32.29 2,042</w:t>
      </w:r>
    </w:p>
    <w:p>
      <w:pPr>
        <w:ind w:left="740"/>
        <w:spacing w:after="0" w:line="236" w:lineRule="auto"/>
        <w:rPr>
          <w:sz w:val="20"/>
          <w:szCs w:val="20"/>
          <w:color w:val="auto"/>
        </w:rPr>
      </w:pPr>
      <w:r>
        <w:rPr>
          <w:rFonts w:ascii="Courier New" w:cs="Courier New" w:eastAsia="Courier New" w:hAnsi="Courier New"/>
          <w:sz w:val="16"/>
          <w:szCs w:val="16"/>
          <w:color w:val="auto"/>
        </w:rPr>
        <w:t>31.96 $34.50 -</w:t>
      </w:r>
    </w:p>
    <w:p>
      <w:pPr>
        <w:spacing w:after="0" w:line="237" w:lineRule="auto"/>
        <w:rPr>
          <w:sz w:val="20"/>
          <w:szCs w:val="20"/>
          <w:color w:val="auto"/>
        </w:rPr>
      </w:pPr>
      <w:r>
        <w:rPr>
          <w:rFonts w:ascii="Courier New" w:cs="Courier New" w:eastAsia="Courier New" w:hAnsi="Courier New"/>
          <w:sz w:val="16"/>
          <w:szCs w:val="16"/>
          <w:color w:val="auto"/>
        </w:rPr>
        <w:t>$41.38........................</w:t>
      </w:r>
    </w:p>
    <w:p>
      <w:pPr>
        <w:ind w:left="180"/>
        <w:spacing w:after="0" w:line="237" w:lineRule="auto"/>
        <w:rPr>
          <w:sz w:val="20"/>
          <w:szCs w:val="20"/>
          <w:color w:val="auto"/>
        </w:rPr>
      </w:pPr>
      <w:r>
        <w:rPr>
          <w:rFonts w:ascii="Courier New" w:cs="Courier New" w:eastAsia="Courier New" w:hAnsi="Courier New"/>
          <w:sz w:val="16"/>
          <w:szCs w:val="16"/>
          <w:color w:val="auto"/>
        </w:rPr>
        <w:t>21,745 8.9 years 37.78 490</w:t>
      </w:r>
    </w:p>
    <w:tbl>
      <w:tblPr>
        <w:tblLayout w:type="fixed"/>
        <w:tblInd w:w="0" w:type="dxa"/>
        <w:tblCellMar>
          <w:top w:w="0" w:type="dxa"/>
          <w:left w:w="0" w:type="dxa"/>
          <w:bottom w:w="0" w:type="dxa"/>
          <w:right w:w="0" w:type="dxa"/>
        </w:tblCellMar>
      </w:tblPr>
      <w:tr>
        <w:trPr>
          <w:trHeight w:val="179"/>
        </w:trPr>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38.52</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3"/>
              </w:rPr>
              <w:t>$41.44 -</w:t>
            </w:r>
          </w:p>
        </w:tc>
      </w:tr>
      <w:tr>
        <w:trPr>
          <w:trHeight w:val="179"/>
        </w:trPr>
        <w:tc>
          <w:tcPr>
            <w:tcW w:w="2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9"/>
              </w:rPr>
              <w:t>$53.13........................</w:t>
            </w:r>
          </w:p>
        </w:tc>
      </w:tr>
      <w:tr>
        <w:trPr>
          <w:trHeight w:val="179"/>
        </w:trPr>
        <w:tc>
          <w:tcPr>
            <w:tcW w:w="2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3,583 8.3 years 46.05 227</w:t>
            </w:r>
          </w:p>
        </w:tc>
      </w:tr>
      <w:tr>
        <w:trPr>
          <w:trHeight w:val="179"/>
        </w:trPr>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45.71 ------</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------ 55,521</w:t>
            </w:r>
          </w:p>
        </w:tc>
      </w:tr>
    </w:tbl>
    <w:p>
      <w:pPr>
        <w:ind w:left="460"/>
        <w:spacing w:after="0" w:line="236" w:lineRule="auto"/>
        <w:rPr>
          <w:sz w:val="20"/>
          <w:szCs w:val="20"/>
          <w:color w:val="auto"/>
        </w:rPr>
      </w:pPr>
      <w:r>
        <w:rPr>
          <w:rFonts w:ascii="Courier New" w:cs="Courier New" w:eastAsia="Courier New" w:hAnsi="Courier New"/>
          <w:sz w:val="16"/>
          <w:szCs w:val="16"/>
          <w:color w:val="auto"/>
        </w:rPr>
        <w:t>16,892 ====== ======</w:t>
      </w:r>
    </w:p>
    <w:p>
      <w:pPr>
        <w:spacing w:after="0" w:line="356"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F-114</w:t>
      </w:r>
    </w:p>
    <w:p>
      <w:pPr>
        <w:sectPr>
          <w:pgSz w:w="11900" w:h="16838" w:orient="portrait"/>
          <w:cols w:equalWidth="0" w:num="1">
            <w:col w:w="10179"/>
          </w:cols>
          <w:pgMar w:left="280" w:top="136" w:right="1440" w:bottom="1440" w:gutter="0" w:footer="0" w:header="0"/>
        </w:sectPr>
      </w:pPr>
    </w:p>
    <w:bookmarkStart w:id="297" w:name="page298"/>
    <w:bookmarkEnd w:id="297"/>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weighted-average fair value at date of grant of a Class A Special Common Stock option granted under the Comcast Option Plans during 2001, 2000 and 1999 was $19.07, $21.20 and $20.41, respectively. The fair value of each option granted during 2001, 2000 and 1999 was estimated on the date of grant using the Black-Scholes option-pricing model with the following weighted-average assumptions: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 ENDED DECEMBER 31, -----------------------</w:t>
      </w:r>
    </w:p>
    <w:p>
      <w:pPr>
        <w:jc w:val="center"/>
        <w:ind w:right="5499"/>
        <w:spacing w:after="0" w:line="236" w:lineRule="auto"/>
        <w:rPr>
          <w:sz w:val="20"/>
          <w:szCs w:val="20"/>
          <w:color w:val="auto"/>
        </w:rPr>
      </w:pPr>
      <w:r>
        <w:rPr>
          <w:rFonts w:ascii="Courier New" w:cs="Courier New" w:eastAsia="Courier New" w:hAnsi="Courier New"/>
          <w:sz w:val="16"/>
          <w:szCs w:val="16"/>
          <w:color w:val="auto"/>
        </w:rPr>
        <w:t>2001 2000 1999 ----- ----- ----- Dividend</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4"/>
          <w:szCs w:val="14"/>
          <w:color w:val="auto"/>
        </w:rPr>
        <w:t>yield..............................................</w:t>
      </w:r>
    </w:p>
    <w:p>
      <w:pPr>
        <w:spacing w:after="0" w:line="14"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0% 0% 0% Expected</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4"/>
          <w:szCs w:val="14"/>
          <w:color w:val="auto"/>
        </w:rPr>
        <w:t>volatility.........................................</w:t>
      </w:r>
    </w:p>
    <w:p>
      <w:pPr>
        <w:spacing w:after="0" w:line="14"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35.7% 35.8% 36.1% Risk-free interest</w:t>
      </w:r>
    </w:p>
    <w:p>
      <w:pPr>
        <w:jc w:val="center"/>
        <w:ind w:right="5479"/>
        <w:spacing w:after="0" w:line="236" w:lineRule="auto"/>
        <w:rPr>
          <w:sz w:val="20"/>
          <w:szCs w:val="20"/>
          <w:color w:val="auto"/>
        </w:rPr>
      </w:pPr>
      <w:r>
        <w:rPr>
          <w:rFonts w:ascii="Courier New" w:cs="Courier New" w:eastAsia="Courier New" w:hAnsi="Courier New"/>
          <w:sz w:val="16"/>
          <w:szCs w:val="16"/>
          <w:color w:val="auto"/>
        </w:rPr>
        <w:t>rate..................................... 5.1%</w:t>
      </w:r>
    </w:p>
    <w:p>
      <w:pPr>
        <w:jc w:val="center"/>
        <w:ind w:right="5499"/>
        <w:spacing w:after="0" w:line="237" w:lineRule="auto"/>
        <w:rPr>
          <w:sz w:val="20"/>
          <w:szCs w:val="20"/>
          <w:color w:val="auto"/>
        </w:rPr>
      </w:pPr>
      <w:r>
        <w:rPr>
          <w:rFonts w:ascii="Courier New" w:cs="Courier New" w:eastAsia="Courier New" w:hAnsi="Courier New"/>
          <w:sz w:val="16"/>
          <w:szCs w:val="16"/>
          <w:color w:val="auto"/>
        </w:rPr>
        <w:t>6.3% 5.8% Expected option lives (in</w:t>
      </w:r>
    </w:p>
    <w:p>
      <w:pPr>
        <w:jc w:val="center"/>
        <w:ind w:right="5499"/>
        <w:spacing w:after="0" w:line="237" w:lineRule="auto"/>
        <w:rPr>
          <w:sz w:val="20"/>
          <w:szCs w:val="20"/>
          <w:color w:val="auto"/>
        </w:rPr>
      </w:pPr>
      <w:r>
        <w:rPr>
          <w:rFonts w:ascii="Courier New" w:cs="Courier New" w:eastAsia="Courier New" w:hAnsi="Courier New"/>
          <w:sz w:val="16"/>
          <w:szCs w:val="16"/>
          <w:color w:val="auto"/>
        </w:rPr>
        <w:t>years)............................ 8.0 8.0 9.9</w:t>
      </w:r>
    </w:p>
    <w:p>
      <w:pPr>
        <w:jc w:val="center"/>
        <w:ind w:right="5499"/>
        <w:spacing w:after="0" w:line="237" w:lineRule="auto"/>
        <w:rPr>
          <w:sz w:val="20"/>
          <w:szCs w:val="20"/>
          <w:color w:val="auto"/>
        </w:rPr>
      </w:pPr>
      <w:r>
        <w:rPr>
          <w:rFonts w:ascii="Courier New" w:cs="Courier New" w:eastAsia="Courier New" w:hAnsi="Courier New"/>
          <w:sz w:val="16"/>
          <w:szCs w:val="16"/>
          <w:color w:val="auto"/>
        </w:rPr>
        <w:t>Forfeiture</w:t>
      </w:r>
    </w:p>
    <w:p>
      <w:pPr>
        <w:jc w:val="center"/>
        <w:ind w:right="5499"/>
        <w:spacing w:after="0" w:line="237" w:lineRule="auto"/>
        <w:rPr>
          <w:sz w:val="20"/>
          <w:szCs w:val="20"/>
          <w:color w:val="auto"/>
        </w:rPr>
      </w:pPr>
      <w:r>
        <w:rPr>
          <w:rFonts w:ascii="Courier New" w:cs="Courier New" w:eastAsia="Courier New" w:hAnsi="Courier New"/>
          <w:sz w:val="16"/>
          <w:szCs w:val="16"/>
          <w:color w:val="auto"/>
        </w:rPr>
        <w:t>rate.............................................</w:t>
      </w:r>
    </w:p>
    <w:p>
      <w:pPr>
        <w:jc w:val="center"/>
        <w:ind w:right="5499"/>
        <w:spacing w:after="0" w:line="237" w:lineRule="auto"/>
        <w:rPr>
          <w:sz w:val="20"/>
          <w:szCs w:val="20"/>
          <w:color w:val="auto"/>
        </w:rPr>
      </w:pPr>
      <w:r>
        <w:rPr>
          <w:rFonts w:ascii="Courier New" w:cs="Courier New" w:eastAsia="Courier New" w:hAnsi="Courier New"/>
          <w:sz w:val="16"/>
          <w:szCs w:val="16"/>
          <w:color w:val="auto"/>
        </w:rPr>
        <w:t>3.0% 3.0% 3.0%</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Subsidiary Option Plans. Certain of the Company's subsidiaries maintain qualified and nonqualified combination stock option/stock appreciation rights ("SAR") plans (collectively, the "Tandem Plans") for employees, officers, directors and other designated persons. Under the Tandem Plans, the option price is generally not less than the fair value, as determined by an independent appraisal, of a share of the 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Option holders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346" w:lineRule="exact"/>
        <w:rPr>
          <w:sz w:val="20"/>
          <w:szCs w:val="20"/>
          <w:color w:val="auto"/>
        </w:rPr>
      </w:pPr>
    </w:p>
    <w:p>
      <w:pPr>
        <w:ind w:right="3439" w:firstLine="465"/>
        <w:spacing w:after="0" w:line="235" w:lineRule="auto"/>
        <w:rPr>
          <w:sz w:val="20"/>
          <w:szCs w:val="20"/>
          <w:color w:val="auto"/>
        </w:rPr>
      </w:pPr>
      <w:r>
        <w:rPr>
          <w:rFonts w:ascii="Courier New" w:cs="Courier New" w:eastAsia="Courier New" w:hAnsi="Courier New"/>
          <w:sz w:val="16"/>
          <w:szCs w:val="16"/>
          <w:color w:val="auto"/>
        </w:rPr>
        <w:t>The QVC Tandem Plan is the most significant of the Tandem Plans. The following table summarizes information related to the QVC Tandem Plan (options/SARs in thousands):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w:t>
      </w:r>
    </w:p>
    <w:p>
      <w:pPr>
        <w:ind w:left="1020" w:hanging="470"/>
        <w:spacing w:after="0" w:line="237" w:lineRule="auto"/>
        <w:tabs>
          <w:tab w:leader="none" w:pos="1020"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Options/SARs outstanding at end</w:t>
      </w:r>
    </w:p>
    <w:tbl>
      <w:tblPr>
        <w:tblLayout w:type="fixed"/>
        <w:tblInd w:w="180" w:type="dxa"/>
        <w:tblCellMar>
          <w:top w:w="0" w:type="dxa"/>
          <w:left w:w="0" w:type="dxa"/>
          <w:bottom w:w="0" w:type="dxa"/>
          <w:right w:w="0" w:type="dxa"/>
        </w:tblCellMar>
      </w:tblPr>
      <w:tr>
        <w:trPr>
          <w:trHeight w:val="180"/>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of year.................</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253</w:t>
            </w:r>
          </w:p>
        </w:tc>
      </w:tr>
    </w:tbl>
    <w:p>
      <w:pPr>
        <w:ind w:left="40"/>
        <w:spacing w:after="0" w:line="236" w:lineRule="auto"/>
        <w:rPr>
          <w:sz w:val="20"/>
          <w:szCs w:val="20"/>
          <w:color w:val="auto"/>
        </w:rPr>
      </w:pPr>
      <w:r>
        <w:rPr>
          <w:rFonts w:ascii="Courier New" w:cs="Courier New" w:eastAsia="Courier New" w:hAnsi="Courier New"/>
          <w:sz w:val="16"/>
          <w:szCs w:val="16"/>
          <w:color w:val="auto"/>
        </w:rPr>
        <w:t>219 200 ======= ======= =======</w:t>
      </w:r>
    </w:p>
    <w:p>
      <w:pPr>
        <w:ind w:left="40"/>
        <w:spacing w:after="0" w:line="237" w:lineRule="auto"/>
        <w:rPr>
          <w:sz w:val="20"/>
          <w:szCs w:val="20"/>
          <w:color w:val="auto"/>
        </w:rPr>
      </w:pPr>
      <w:r>
        <w:rPr>
          <w:rFonts w:ascii="Courier New" w:cs="Courier New" w:eastAsia="Courier New" w:hAnsi="Courier New"/>
          <w:sz w:val="16"/>
          <w:szCs w:val="16"/>
          <w:color w:val="auto"/>
        </w:rPr>
        <w:t>Weighted-average exercise price</w:t>
      </w:r>
    </w:p>
    <w:p>
      <w:pPr>
        <w:ind w:left="80"/>
        <w:spacing w:after="0" w:line="237" w:lineRule="auto"/>
        <w:rPr>
          <w:sz w:val="20"/>
          <w:szCs w:val="20"/>
          <w:color w:val="auto"/>
        </w:rPr>
      </w:pPr>
      <w:r>
        <w:rPr>
          <w:rFonts w:ascii="Courier New" w:cs="Courier New" w:eastAsia="Courier New" w:hAnsi="Courier New"/>
          <w:sz w:val="16"/>
          <w:szCs w:val="16"/>
          <w:color w:val="auto"/>
        </w:rPr>
        <w:t>of options/SARs outstanding at</w:t>
      </w:r>
    </w:p>
    <w:p>
      <w:pPr>
        <w:jc w:val="center"/>
        <w:ind w:right="7259"/>
        <w:spacing w:after="0" w:line="237" w:lineRule="auto"/>
        <w:rPr>
          <w:sz w:val="20"/>
          <w:szCs w:val="20"/>
          <w:color w:val="auto"/>
        </w:rPr>
      </w:pPr>
      <w:r>
        <w:rPr>
          <w:rFonts w:ascii="Courier New" w:cs="Courier New" w:eastAsia="Courier New" w:hAnsi="Courier New"/>
          <w:sz w:val="16"/>
          <w:szCs w:val="16"/>
          <w:color w:val="auto"/>
        </w:rPr>
        <w:t>end of</w:t>
      </w:r>
    </w:p>
    <w:p>
      <w:pPr>
        <w:spacing w:after="0" w:line="4" w:lineRule="exact"/>
        <w:rPr>
          <w:sz w:val="20"/>
          <w:szCs w:val="20"/>
          <w:color w:val="auto"/>
        </w:rPr>
      </w:pPr>
    </w:p>
    <w:p>
      <w:pPr>
        <w:jc w:val="center"/>
        <w:ind w:right="7239"/>
        <w:spacing w:after="0"/>
        <w:rPr>
          <w:sz w:val="20"/>
          <w:szCs w:val="20"/>
          <w:color w:val="auto"/>
        </w:rPr>
      </w:pPr>
      <w:r>
        <w:rPr>
          <w:rFonts w:ascii="Courier New" w:cs="Courier New" w:eastAsia="Courier New" w:hAnsi="Courier New"/>
          <w:sz w:val="14"/>
          <w:szCs w:val="14"/>
          <w:color w:val="auto"/>
        </w:rPr>
        <w:t>year............................</w:t>
      </w:r>
    </w:p>
    <w:p>
      <w:pPr>
        <w:spacing w:after="0" w:line="20"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$913.88 $789.51 $618.02 =======</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 Options/SARs</w:t>
      </w:r>
    </w:p>
    <w:p>
      <w:pPr>
        <w:jc w:val="center"/>
        <w:ind w:right="7259"/>
        <w:spacing w:after="0" w:line="236" w:lineRule="auto"/>
        <w:rPr>
          <w:sz w:val="20"/>
          <w:szCs w:val="20"/>
          <w:color w:val="auto"/>
        </w:rPr>
      </w:pPr>
      <w:r>
        <w:rPr>
          <w:rFonts w:ascii="Courier New" w:cs="Courier New" w:eastAsia="Courier New" w:hAnsi="Courier New"/>
          <w:sz w:val="16"/>
          <w:szCs w:val="16"/>
          <w:color w:val="auto"/>
        </w:rPr>
        <w:t>exercisable at end of</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year................. 113 79 80</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Weighted-average exercise price</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of options/SARs exercisable at</w:t>
      </w:r>
    </w:p>
    <w:p>
      <w:pPr>
        <w:jc w:val="center"/>
        <w:ind w:right="7259"/>
        <w:spacing w:after="0" w:line="236" w:lineRule="auto"/>
        <w:rPr>
          <w:sz w:val="20"/>
          <w:szCs w:val="20"/>
          <w:color w:val="auto"/>
        </w:rPr>
      </w:pPr>
      <w:r>
        <w:rPr>
          <w:rFonts w:ascii="Courier New" w:cs="Courier New" w:eastAsia="Courier New" w:hAnsi="Courier New"/>
          <w:sz w:val="16"/>
          <w:szCs w:val="16"/>
          <w:color w:val="auto"/>
        </w:rPr>
        <w:t>end of</w:t>
      </w:r>
    </w:p>
    <w:p>
      <w:pPr>
        <w:spacing w:after="0" w:line="4" w:lineRule="exact"/>
        <w:rPr>
          <w:sz w:val="20"/>
          <w:szCs w:val="20"/>
          <w:color w:val="auto"/>
        </w:rPr>
      </w:pPr>
    </w:p>
    <w:p>
      <w:pPr>
        <w:jc w:val="center"/>
        <w:ind w:right="7239"/>
        <w:spacing w:after="0"/>
        <w:rPr>
          <w:sz w:val="20"/>
          <w:szCs w:val="20"/>
          <w:color w:val="auto"/>
        </w:rPr>
      </w:pPr>
      <w:r>
        <w:rPr>
          <w:rFonts w:ascii="Courier New" w:cs="Courier New" w:eastAsia="Courier New" w:hAnsi="Courier New"/>
          <w:sz w:val="14"/>
          <w:szCs w:val="14"/>
          <w:color w:val="auto"/>
        </w:rPr>
        <w:t>year............................</w:t>
      </w:r>
    </w:p>
    <w:p>
      <w:pPr>
        <w:spacing w:after="0" w:line="20"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$706.51 $606.92 $505.86 =======</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As of the latest valuation date, the fair value of a share of QVC Common Stock was $1,492.00.</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F-115</w:t>
      </w:r>
    </w:p>
    <w:p>
      <w:pPr>
        <w:sectPr>
          <w:pgSz w:w="11900" w:h="16838" w:orient="portrait"/>
          <w:cols w:equalWidth="0" w:num="1">
            <w:col w:w="10219"/>
          </w:cols>
          <w:pgMar w:left="240" w:top="469" w:right="1440" w:bottom="1440" w:gutter="0" w:footer="0" w:header="0"/>
        </w:sectPr>
      </w:pPr>
    </w:p>
    <w:bookmarkStart w:id="298" w:name="page299"/>
    <w:bookmarkEnd w:id="298"/>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Had compensation expense for the Company's aforementioned stock-based compensation plans been determined based on the fair value at the grant dates for awards under those plans under the provisions of SFAS No. 123, the Company's net income and net income per share would have changed to the pro forma amounts indicated below (dollars in millions, except per share data):</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0" w:type="dxa"/>
        <w:tblCellMar>
          <w:top w:w="0" w:type="dxa"/>
          <w:left w:w="0" w:type="dxa"/>
          <w:bottom w:w="0" w:type="dxa"/>
          <w:right w:w="0" w:type="dxa"/>
        </w:tblCellMar>
      </w:tblPr>
      <w:tr>
        <w:trPr>
          <w:trHeight w:val="179"/>
        </w:trPr>
        <w:tc>
          <w:tcPr>
            <w:tcW w:w="25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-- 2001 2000 1999 ------</w:t>
            </w:r>
          </w:p>
        </w:tc>
        <w:tc>
          <w:tcPr>
            <w:tcW w:w="20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 -------- Net</w:t>
            </w:r>
          </w:p>
        </w:tc>
      </w:tr>
      <w:tr>
        <w:trPr>
          <w:trHeight w:val="179"/>
        </w:trPr>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80" w:type="dxa"/>
            <w:vAlign w:val="bottom"/>
            <w:gridSpan w:val="2"/>
          </w:tcPr>
          <w:p>
            <w:pPr>
              <w:jc w:val="center"/>
              <w:ind w:right="1322"/>
              <w:spacing w:after="0" w:line="179" w:lineRule="exact"/>
              <w:rPr>
                <w:sz w:val="20"/>
                <w:szCs w:val="20"/>
                <w:color w:val="auto"/>
              </w:rPr>
            </w:pPr>
            <w:r>
              <w:rPr>
                <w:rFonts w:ascii="Courier New" w:cs="Courier New" w:eastAsia="Courier New" w:hAnsi="Courier New"/>
                <w:sz w:val="16"/>
                <w:szCs w:val="16"/>
                <w:color w:val="auto"/>
                <w:w w:val="95"/>
              </w:rPr>
              <w:t>income: As</w:t>
            </w:r>
          </w:p>
        </w:tc>
      </w:tr>
      <w:tr>
        <w:trPr>
          <w:trHeight w:val="179"/>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reported...........................................</w:t>
            </w:r>
          </w:p>
        </w:tc>
        <w:tc>
          <w:tcPr>
            <w:tcW w:w="8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$608.6</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$2,021.5</w:t>
            </w:r>
          </w:p>
        </w:tc>
        <w:tc>
          <w:tcPr>
            <w:tcW w:w="20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$1,065.7 Pro</w:t>
            </w:r>
          </w:p>
        </w:tc>
      </w:tr>
      <w:tr>
        <w:trPr>
          <w:trHeight w:val="179"/>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forma.............................................</w:t>
            </w:r>
          </w:p>
        </w:tc>
        <w:tc>
          <w:tcPr>
            <w:tcW w:w="8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9"/>
        </w:trPr>
        <w:tc>
          <w:tcPr>
            <w:tcW w:w="880" w:type="dxa"/>
            <w:vAlign w:val="bottom"/>
          </w:tcPr>
          <w:p>
            <w:pPr>
              <w:jc w:val="right"/>
              <w:ind w:right="52"/>
              <w:spacing w:after="0" w:line="179" w:lineRule="exact"/>
              <w:rPr>
                <w:sz w:val="20"/>
                <w:szCs w:val="20"/>
                <w:color w:val="auto"/>
              </w:rPr>
            </w:pPr>
            <w:r>
              <w:rPr>
                <w:rFonts w:ascii="Courier New" w:cs="Courier New" w:eastAsia="Courier New" w:hAnsi="Courier New"/>
                <w:sz w:val="16"/>
                <w:szCs w:val="16"/>
                <w:color w:val="auto"/>
              </w:rPr>
              <w:t>$482.0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$1,918.1</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$1,005.5</w:t>
            </w:r>
          </w:p>
        </w:tc>
        <w:tc>
          <w:tcPr>
            <w:tcW w:w="20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Net income for common</w:t>
            </w:r>
          </w:p>
        </w:tc>
      </w:tr>
      <w:tr>
        <w:trPr>
          <w:trHeight w:val="179"/>
        </w:trPr>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80" w:type="dxa"/>
            <w:vAlign w:val="bottom"/>
            <w:gridSpan w:val="2"/>
          </w:tcPr>
          <w:p>
            <w:pPr>
              <w:jc w:val="center"/>
              <w:ind w:right="1322"/>
              <w:spacing w:after="0" w:line="179" w:lineRule="exact"/>
              <w:rPr>
                <w:sz w:val="20"/>
                <w:szCs w:val="20"/>
                <w:color w:val="auto"/>
              </w:rPr>
            </w:pPr>
            <w:r>
              <w:rPr>
                <w:rFonts w:ascii="Courier New" w:cs="Courier New" w:eastAsia="Courier New" w:hAnsi="Courier New"/>
                <w:sz w:val="16"/>
                <w:szCs w:val="16"/>
                <w:color w:val="auto"/>
                <w:w w:val="96"/>
              </w:rPr>
              <w:t>stockholders: As</w:t>
            </w:r>
          </w:p>
        </w:tc>
      </w:tr>
      <w:tr>
        <w:trPr>
          <w:trHeight w:val="179"/>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reported...........................................</w:t>
            </w:r>
          </w:p>
        </w:tc>
        <w:tc>
          <w:tcPr>
            <w:tcW w:w="8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$608.6</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$1,998.0</w:t>
            </w:r>
          </w:p>
        </w:tc>
        <w:tc>
          <w:tcPr>
            <w:tcW w:w="20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$1,036.0 Pro</w:t>
            </w:r>
          </w:p>
        </w:tc>
      </w:tr>
      <w:tr>
        <w:trPr>
          <w:trHeight w:val="179"/>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forma.............................................</w:t>
            </w:r>
          </w:p>
        </w:tc>
        <w:tc>
          <w:tcPr>
            <w:tcW w:w="88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jc w:val="center"/>
        <w:ind w:right="5499"/>
        <w:spacing w:after="0" w:line="236" w:lineRule="auto"/>
        <w:rPr>
          <w:sz w:val="20"/>
          <w:szCs w:val="20"/>
          <w:color w:val="auto"/>
        </w:rPr>
      </w:pPr>
      <w:r>
        <w:rPr>
          <w:rFonts w:ascii="Courier New" w:cs="Courier New" w:eastAsia="Courier New" w:hAnsi="Courier New"/>
          <w:sz w:val="16"/>
          <w:szCs w:val="16"/>
          <w:color w:val="auto"/>
        </w:rPr>
        <w:t>$482.0 $1,894.6 $ 975.8 Basic earnings for common</w:t>
      </w:r>
    </w:p>
    <w:p>
      <w:pPr>
        <w:jc w:val="center"/>
        <w:ind w:right="5499"/>
        <w:spacing w:after="0" w:line="237" w:lineRule="auto"/>
        <w:rPr>
          <w:sz w:val="20"/>
          <w:szCs w:val="20"/>
          <w:color w:val="auto"/>
        </w:rPr>
      </w:pPr>
      <w:r>
        <w:rPr>
          <w:rFonts w:ascii="Courier New" w:cs="Courier New" w:eastAsia="Courier New" w:hAnsi="Courier New"/>
          <w:sz w:val="16"/>
          <w:szCs w:val="16"/>
          <w:color w:val="auto"/>
        </w:rPr>
        <w:t>stockholders per common share: As</w:t>
      </w:r>
    </w:p>
    <w:p>
      <w:pPr>
        <w:spacing w:after="0" w:line="237" w:lineRule="auto"/>
        <w:rPr>
          <w:sz w:val="20"/>
          <w:szCs w:val="20"/>
          <w:color w:val="auto"/>
        </w:rPr>
      </w:pPr>
      <w:r>
        <w:rPr>
          <w:rFonts w:ascii="Courier New" w:cs="Courier New" w:eastAsia="Courier New" w:hAnsi="Courier New"/>
          <w:sz w:val="16"/>
          <w:szCs w:val="16"/>
          <w:color w:val="auto"/>
        </w:rPr>
        <w:t>reported...........................................</w:t>
      </w:r>
    </w:p>
    <w:p>
      <w:pPr>
        <w:jc w:val="center"/>
        <w:ind w:right="5479"/>
        <w:spacing w:after="0" w:line="237" w:lineRule="auto"/>
        <w:rPr>
          <w:sz w:val="20"/>
          <w:szCs w:val="20"/>
          <w:color w:val="auto"/>
        </w:rPr>
      </w:pPr>
      <w:r>
        <w:rPr>
          <w:rFonts w:ascii="Courier New" w:cs="Courier New" w:eastAsia="Courier New" w:hAnsi="Courier New"/>
          <w:sz w:val="16"/>
          <w:szCs w:val="16"/>
          <w:color w:val="auto"/>
        </w:rPr>
        <w:t>$ 0.64 $ 2.24 $ 1.38 Pro</w:t>
      </w:r>
    </w:p>
    <w:p>
      <w:pPr>
        <w:ind w:left="40"/>
        <w:spacing w:after="0" w:line="237" w:lineRule="auto"/>
        <w:rPr>
          <w:sz w:val="20"/>
          <w:szCs w:val="20"/>
          <w:color w:val="auto"/>
        </w:rPr>
      </w:pPr>
      <w:r>
        <w:rPr>
          <w:rFonts w:ascii="Courier New" w:cs="Courier New" w:eastAsia="Courier New" w:hAnsi="Courier New"/>
          <w:sz w:val="16"/>
          <w:szCs w:val="16"/>
          <w:color w:val="auto"/>
        </w:rPr>
        <w:t>forma.............................................</w:t>
      </w:r>
    </w:p>
    <w:p>
      <w:pPr>
        <w:spacing w:after="0" w:line="4" w:lineRule="exact"/>
        <w:rPr>
          <w:sz w:val="20"/>
          <w:szCs w:val="20"/>
          <w:color w:val="auto"/>
        </w:rPr>
      </w:pPr>
    </w:p>
    <w:p>
      <w:pPr>
        <w:ind w:left="820" w:right="5619" w:hanging="690"/>
        <w:spacing w:after="0" w:line="270" w:lineRule="auto"/>
        <w:tabs>
          <w:tab w:leader="none" w:pos="308"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0.51 $ 2.13 $ 1.30 Diluted earnings for common stockholders per common share: As</w:t>
      </w:r>
    </w:p>
    <w:p>
      <w:pPr>
        <w:spacing w:after="0" w:line="233" w:lineRule="auto"/>
        <w:rPr>
          <w:sz w:val="20"/>
          <w:szCs w:val="20"/>
          <w:color w:val="auto"/>
        </w:rPr>
      </w:pPr>
      <w:r>
        <w:rPr>
          <w:rFonts w:ascii="Courier New" w:cs="Courier New" w:eastAsia="Courier New" w:hAnsi="Courier New"/>
          <w:sz w:val="16"/>
          <w:szCs w:val="16"/>
          <w:color w:val="auto"/>
        </w:rPr>
        <w:t>reported...........................................</w:t>
      </w:r>
    </w:p>
    <w:p>
      <w:pPr>
        <w:jc w:val="center"/>
        <w:ind w:right="5479"/>
        <w:spacing w:after="0" w:line="237" w:lineRule="auto"/>
        <w:rPr>
          <w:sz w:val="20"/>
          <w:szCs w:val="20"/>
          <w:color w:val="auto"/>
        </w:rPr>
      </w:pPr>
      <w:r>
        <w:rPr>
          <w:rFonts w:ascii="Courier New" w:cs="Courier New" w:eastAsia="Courier New" w:hAnsi="Courier New"/>
          <w:sz w:val="16"/>
          <w:szCs w:val="16"/>
          <w:color w:val="auto"/>
        </w:rPr>
        <w:t>$ 0.63 $ 2.13 $ 1.30 Pro</w:t>
      </w:r>
    </w:p>
    <w:p>
      <w:pPr>
        <w:ind w:left="40"/>
        <w:spacing w:after="0" w:line="236" w:lineRule="auto"/>
        <w:rPr>
          <w:sz w:val="20"/>
          <w:szCs w:val="20"/>
          <w:color w:val="auto"/>
        </w:rPr>
      </w:pPr>
      <w:r>
        <w:rPr>
          <w:rFonts w:ascii="Courier New" w:cs="Courier New" w:eastAsia="Courier New" w:hAnsi="Courier New"/>
          <w:sz w:val="16"/>
          <w:szCs w:val="16"/>
          <w:color w:val="auto"/>
        </w:rPr>
        <w:t>forma.............................................</w:t>
      </w:r>
    </w:p>
    <w:p>
      <w:pPr>
        <w:ind w:left="1440"/>
        <w:spacing w:after="0" w:line="237" w:lineRule="auto"/>
        <w:rPr>
          <w:sz w:val="20"/>
          <w:szCs w:val="20"/>
          <w:color w:val="auto"/>
        </w:rPr>
      </w:pPr>
      <w:r>
        <w:rPr>
          <w:rFonts w:ascii="Courier New" w:cs="Courier New" w:eastAsia="Courier New" w:hAnsi="Courier New"/>
          <w:sz w:val="16"/>
          <w:szCs w:val="16"/>
          <w:color w:val="auto"/>
        </w:rPr>
        <w:t>$ 0.50 $ 2.02 $ 1.23</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pro forma effect on net income and net income per share for the years ended December 31, 2001, 2000 and 1999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STOCK-BASED COMPENSATION PLANS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maintains a restricted stock plan under which management employees may be granted restricted shares of the Company's Class A Special Common Stock (the "Restricted Stock Plan"). The shares awarded vest annually, generally over a period not to exceed five years from the date of the award, and do not have voting rights. At December 31, 2001, there were 714,000 unvested shares granted under the Restricted Stock Plan, of which 158,000 vested in January 2002.</w:t>
      </w:r>
    </w:p>
    <w:p>
      <w:pPr>
        <w:spacing w:after="0" w:line="184"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Company maintains a deferred stock option plan for certain employees, officers and directors which provides the optionees with the opportunity to defer the receipt of shares of the Company's Class A Special Common Stock which would otherwise be deliverable upon exercise by the optionees of their stock options. As of December 31, 2001 and 2000, 5.9 million and 5.0 million shares were issuable under options exercised but the receipt of which was irrevocably deferred by the optionees pursuant to the Company's deferred stock option plan.</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Certain of the Company's subsidiaries have SAR plans for certain employees, officers, directors and other persons (the "SAR Plans"). Under the SAR Plans, eligible participants are entitled to receive a cash payment equal to 100% of the excess, if any, of the fair value of a share of the underlying common stock at the exercise date over the fair value of such a share at the grant date. The SARs have a term of ten years from the date of grant and become exercisable over four to five years from the date of grant.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F-116</w:t>
      </w:r>
    </w:p>
    <w:p>
      <w:pPr>
        <w:sectPr>
          <w:pgSz w:w="11900" w:h="16838" w:orient="portrait"/>
          <w:cols w:equalWidth="0" w:num="1">
            <w:col w:w="10219"/>
          </w:cols>
          <w:pgMar w:left="240" w:top="469" w:right="1440" w:bottom="1440" w:gutter="0" w:footer="0" w:header="0"/>
        </w:sectPr>
      </w:pPr>
    </w:p>
    <w:bookmarkStart w:id="299" w:name="page300"/>
    <w:bookmarkEnd w:id="299"/>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5" w:right="3519" w:firstLine="465"/>
        <w:spacing w:after="0" w:line="234" w:lineRule="auto"/>
        <w:rPr>
          <w:sz w:val="20"/>
          <w:szCs w:val="20"/>
          <w:color w:val="auto"/>
        </w:rPr>
      </w:pPr>
      <w:r>
        <w:rPr>
          <w:rFonts w:ascii="Courier New" w:cs="Courier New" w:eastAsia="Courier New" w:hAnsi="Courier New"/>
          <w:sz w:val="16"/>
          <w:szCs w:val="16"/>
          <w:color w:val="auto"/>
        </w:rPr>
        <w:t>The following table summarizes information related to the Company's Restricted Stock Plan and subsidiary SAR Plans: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YEAR ENDED DECEMBER 31, -------------</w:t>
      </w:r>
    </w:p>
    <w:p>
      <w:pPr>
        <w:ind w:left="45"/>
        <w:spacing w:after="0" w:line="236" w:lineRule="auto"/>
        <w:rPr>
          <w:sz w:val="20"/>
          <w:szCs w:val="20"/>
          <w:color w:val="auto"/>
        </w:rPr>
      </w:pPr>
      <w:r>
        <w:rPr>
          <w:rFonts w:ascii="Courier New" w:cs="Courier New" w:eastAsia="Courier New" w:hAnsi="Courier New"/>
          <w:sz w:val="16"/>
          <w:szCs w:val="16"/>
          <w:color w:val="auto"/>
        </w:rPr>
        <w:t>----------- 2001 2000 1999 ------ ---</w:t>
      </w:r>
    </w:p>
    <w:p>
      <w:pPr>
        <w:ind w:left="285"/>
        <w:spacing w:after="0" w:line="237" w:lineRule="auto"/>
        <w:rPr>
          <w:sz w:val="20"/>
          <w:szCs w:val="20"/>
          <w:color w:val="auto"/>
        </w:rPr>
      </w:pPr>
      <w:r>
        <w:rPr>
          <w:rFonts w:ascii="Courier New" w:cs="Courier New" w:eastAsia="Courier New" w:hAnsi="Courier New"/>
          <w:sz w:val="16"/>
          <w:szCs w:val="16"/>
          <w:color w:val="auto"/>
        </w:rPr>
        <w:t>--- ------ Restricted Stock Plan</w:t>
      </w:r>
    </w:p>
    <w:p>
      <w:pPr>
        <w:ind w:left="925"/>
        <w:spacing w:after="0" w:line="237" w:lineRule="auto"/>
        <w:rPr>
          <w:sz w:val="20"/>
          <w:szCs w:val="20"/>
          <w:color w:val="auto"/>
        </w:rPr>
      </w:pPr>
      <w:r>
        <w:rPr>
          <w:rFonts w:ascii="Courier New" w:cs="Courier New" w:eastAsia="Courier New" w:hAnsi="Courier New"/>
          <w:sz w:val="16"/>
          <w:szCs w:val="16"/>
          <w:color w:val="auto"/>
        </w:rPr>
        <w:t>Shares granted (in</w:t>
      </w:r>
    </w:p>
    <w:p>
      <w:pPr>
        <w:ind w:left="5"/>
        <w:spacing w:after="0" w:line="237" w:lineRule="auto"/>
        <w:rPr>
          <w:sz w:val="20"/>
          <w:szCs w:val="20"/>
          <w:color w:val="auto"/>
        </w:rPr>
      </w:pPr>
      <w:r>
        <w:rPr>
          <w:rFonts w:ascii="Courier New" w:cs="Courier New" w:eastAsia="Courier New" w:hAnsi="Courier New"/>
          <w:sz w:val="16"/>
          <w:szCs w:val="16"/>
          <w:color w:val="auto"/>
        </w:rPr>
        <w:t>thousands)............................</w:t>
      </w:r>
    </w:p>
    <w:p>
      <w:pPr>
        <w:ind w:left="225"/>
        <w:spacing w:after="0" w:line="237" w:lineRule="auto"/>
        <w:rPr>
          <w:sz w:val="20"/>
          <w:szCs w:val="20"/>
          <w:color w:val="auto"/>
        </w:rPr>
      </w:pPr>
      <w:r>
        <w:rPr>
          <w:rFonts w:ascii="Courier New" w:cs="Courier New" w:eastAsia="Courier New" w:hAnsi="Courier New"/>
          <w:sz w:val="16"/>
          <w:szCs w:val="16"/>
          <w:color w:val="auto"/>
        </w:rPr>
        <w:t>157 504 170 Weighted-average fair</w:t>
      </w:r>
    </w:p>
    <w:p>
      <w:pPr>
        <w:ind w:left="145"/>
        <w:spacing w:after="0" w:line="237" w:lineRule="auto"/>
        <w:rPr>
          <w:sz w:val="20"/>
          <w:szCs w:val="20"/>
          <w:color w:val="auto"/>
        </w:rPr>
      </w:pPr>
      <w:r>
        <w:rPr>
          <w:rFonts w:ascii="Courier New" w:cs="Courier New" w:eastAsia="Courier New" w:hAnsi="Courier New"/>
          <w:sz w:val="16"/>
          <w:szCs w:val="16"/>
          <w:color w:val="auto"/>
        </w:rPr>
        <w:t>value per share at date of grant...</w:t>
      </w:r>
    </w:p>
    <w:p>
      <w:pPr>
        <w:ind w:left="225"/>
        <w:spacing w:after="0" w:line="237" w:lineRule="auto"/>
        <w:rPr>
          <w:sz w:val="20"/>
          <w:szCs w:val="20"/>
          <w:color w:val="auto"/>
        </w:rPr>
      </w:pPr>
      <w:r>
        <w:rPr>
          <w:rFonts w:ascii="Courier New" w:cs="Courier New" w:eastAsia="Courier New" w:hAnsi="Courier New"/>
          <w:sz w:val="16"/>
          <w:szCs w:val="16"/>
          <w:color w:val="auto"/>
        </w:rPr>
        <w:t>$39.52 $37.80 $43.22 Compensation</w:t>
      </w:r>
    </w:p>
    <w:p>
      <w:pPr>
        <w:ind w:left="1245"/>
        <w:spacing w:after="0" w:line="237" w:lineRule="auto"/>
        <w:rPr>
          <w:sz w:val="20"/>
          <w:szCs w:val="20"/>
          <w:color w:val="auto"/>
        </w:rPr>
      </w:pPr>
      <w:r>
        <w:rPr>
          <w:rFonts w:ascii="Courier New" w:cs="Courier New" w:eastAsia="Courier New" w:hAnsi="Courier New"/>
          <w:sz w:val="16"/>
          <w:szCs w:val="16"/>
          <w:color w:val="auto"/>
        </w:rPr>
        <w:t>expense (in</w:t>
      </w:r>
    </w:p>
    <w:p>
      <w:pPr>
        <w:ind w:left="185"/>
        <w:spacing w:after="0" w:line="236" w:lineRule="auto"/>
        <w:rPr>
          <w:sz w:val="20"/>
          <w:szCs w:val="20"/>
          <w:color w:val="auto"/>
        </w:rPr>
      </w:pPr>
      <w:r>
        <w:rPr>
          <w:rFonts w:ascii="Courier New" w:cs="Courier New" w:eastAsia="Courier New" w:hAnsi="Courier New"/>
          <w:sz w:val="16"/>
          <w:szCs w:val="16"/>
          <w:color w:val="auto"/>
        </w:rPr>
        <w:t>millions)....................... $</w:t>
      </w:r>
    </w:p>
    <w:p>
      <w:pPr>
        <w:ind w:left="605"/>
        <w:spacing w:after="0" w:line="237" w:lineRule="auto"/>
        <w:rPr>
          <w:sz w:val="20"/>
          <w:szCs w:val="20"/>
          <w:color w:val="auto"/>
        </w:rPr>
      </w:pPr>
      <w:r>
        <w:rPr>
          <w:rFonts w:ascii="Courier New" w:cs="Courier New" w:eastAsia="Courier New" w:hAnsi="Courier New"/>
          <w:sz w:val="16"/>
          <w:szCs w:val="16"/>
          <w:color w:val="auto"/>
        </w:rPr>
        <w:t>8.9 $ 9.2 $ 4.7 SAR Plans</w:t>
      </w:r>
    </w:p>
    <w:p>
      <w:pPr>
        <w:ind w:left="645"/>
        <w:spacing w:after="0" w:line="237" w:lineRule="auto"/>
        <w:rPr>
          <w:sz w:val="20"/>
          <w:szCs w:val="20"/>
          <w:color w:val="auto"/>
        </w:rPr>
      </w:pPr>
      <w:r>
        <w:rPr>
          <w:rFonts w:ascii="Courier New" w:cs="Courier New" w:eastAsia="Courier New" w:hAnsi="Courier New"/>
          <w:sz w:val="16"/>
          <w:szCs w:val="16"/>
          <w:color w:val="auto"/>
        </w:rPr>
        <w:t>Compensation expense (in</w:t>
      </w:r>
    </w:p>
    <w:p>
      <w:pPr>
        <w:ind w:left="185"/>
        <w:spacing w:after="0" w:line="237" w:lineRule="auto"/>
        <w:rPr>
          <w:sz w:val="20"/>
          <w:szCs w:val="20"/>
          <w:color w:val="auto"/>
        </w:rPr>
      </w:pPr>
      <w:r>
        <w:rPr>
          <w:rFonts w:ascii="Courier New" w:cs="Courier New" w:eastAsia="Courier New" w:hAnsi="Courier New"/>
          <w:sz w:val="16"/>
          <w:szCs w:val="16"/>
          <w:color w:val="auto"/>
        </w:rPr>
        <w:t>millions)....................... $</w:t>
      </w:r>
    </w:p>
    <w:p>
      <w:pPr>
        <w:ind w:left="1065"/>
        <w:spacing w:after="0" w:line="237" w:lineRule="auto"/>
        <w:rPr>
          <w:sz w:val="20"/>
          <w:szCs w:val="20"/>
          <w:color w:val="auto"/>
        </w:rPr>
      </w:pPr>
      <w:r>
        <w:rPr>
          <w:rFonts w:ascii="Courier New" w:cs="Courier New" w:eastAsia="Courier New" w:hAnsi="Courier New"/>
          <w:sz w:val="16"/>
          <w:szCs w:val="16"/>
          <w:color w:val="auto"/>
        </w:rPr>
        <w:t>3.5 $ 2.2 $ 6.4</w:t>
      </w:r>
    </w:p>
    <w:p>
      <w:pPr>
        <w:spacing w:after="0" w:line="356" w:lineRule="exact"/>
        <w:rPr>
          <w:sz w:val="20"/>
          <w:szCs w:val="20"/>
          <w:color w:val="auto"/>
        </w:rPr>
      </w:pPr>
    </w:p>
    <w:p>
      <w:pPr>
        <w:ind w:left="365" w:hanging="365"/>
        <w:spacing w:after="0"/>
        <w:tabs>
          <w:tab w:leader="none" w:pos="365"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The Company joins with its 80% or more owned subsidiaries (the "Consolidated Group") in filing consolidated federal income tax returns. QVC and E! Entertainment, each file separate consolidated federal income tax returns. Income tax expense consists of the following components (in millions):</w:t>
      </w:r>
    </w:p>
    <w:p>
      <w:pPr>
        <w:spacing w:after="0" w:line="151"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YEAR ENDED DECEMBER 31, --------------------------- 2001</w:t>
      </w:r>
    </w:p>
    <w:tbl>
      <w:tblPr>
        <w:tblLayout w:type="fixed"/>
        <w:tblInd w:w="5" w:type="dxa"/>
        <w:tblCellMar>
          <w:top w:w="0" w:type="dxa"/>
          <w:left w:w="0" w:type="dxa"/>
          <w:bottom w:w="0" w:type="dxa"/>
          <w:right w:w="0" w:type="dxa"/>
        </w:tblCellMar>
      </w:tblPr>
      <w:tr>
        <w:trPr>
          <w:trHeight w:val="179"/>
        </w:trPr>
        <w:tc>
          <w:tcPr>
            <w:tcW w:w="23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2000 1999 ------- --------</w:t>
            </w:r>
          </w:p>
        </w:tc>
        <w:tc>
          <w:tcPr>
            <w:tcW w:w="2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Current expense</w:t>
            </w:r>
          </w:p>
        </w:tc>
      </w:tr>
      <w:tr>
        <w:trPr>
          <w:trHeight w:val="179"/>
        </w:trPr>
        <w:tc>
          <w:tcPr>
            <w:tcW w:w="1620" w:type="dxa"/>
            <w:vAlign w:val="bottom"/>
            <w:gridSpan w:val="2"/>
          </w:tcPr>
          <w:p>
            <w:pPr>
              <w:spacing w:after="0"/>
              <w:rPr>
                <w:sz w:val="20"/>
                <w:szCs w:val="20"/>
                <w:color w:val="auto"/>
              </w:rPr>
            </w:pPr>
            <w:r>
              <w:rPr>
                <w:rFonts w:ascii="Courier New" w:cs="Courier New" w:eastAsia="Courier New" w:hAnsi="Courier New"/>
                <w:sz w:val="6"/>
                <w:szCs w:val="6"/>
                <w:color w:val="auto"/>
                <w:w w:val="77"/>
              </w:rPr>
              <w:t>Federal..................................................</w:t>
            </w:r>
          </w:p>
        </w:tc>
        <w:tc>
          <w:tcPr>
            <w:tcW w:w="74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$ 623.2</w:t>
            </w:r>
          </w:p>
        </w:tc>
        <w:tc>
          <w:tcPr>
            <w:tcW w:w="288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w w:val="95"/>
              </w:rPr>
              <w:t>$ 321.4 $606.7</w:t>
            </w:r>
          </w:p>
        </w:tc>
      </w:tr>
      <w:tr>
        <w:trPr>
          <w:trHeight w:val="179"/>
        </w:trPr>
        <w:tc>
          <w:tcPr>
            <w:tcW w:w="1620" w:type="dxa"/>
            <w:vAlign w:val="bottom"/>
            <w:gridSpan w:val="2"/>
          </w:tcPr>
          <w:p>
            <w:pPr>
              <w:spacing w:after="0"/>
              <w:rPr>
                <w:sz w:val="20"/>
                <w:szCs w:val="20"/>
                <w:color w:val="auto"/>
              </w:rPr>
            </w:pPr>
            <w:r>
              <w:rPr>
                <w:rFonts w:ascii="Courier New" w:cs="Courier New" w:eastAsia="Courier New" w:hAnsi="Courier New"/>
                <w:sz w:val="6"/>
                <w:szCs w:val="6"/>
                <w:color w:val="auto"/>
                <w:w w:val="77"/>
              </w:rPr>
              <w:t>State....................................................</w:t>
            </w:r>
          </w:p>
        </w:tc>
        <w:tc>
          <w:tcPr>
            <w:tcW w:w="74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20" w:type="dxa"/>
            <w:vAlign w:val="bottom"/>
            <w:gridSpan w:val="2"/>
          </w:tcPr>
          <w:p>
            <w:pPr>
              <w:jc w:val="right"/>
              <w:ind w:right="1822"/>
              <w:spacing w:after="0" w:line="179" w:lineRule="exact"/>
              <w:rPr>
                <w:sz w:val="20"/>
                <w:szCs w:val="20"/>
                <w:color w:val="auto"/>
              </w:rPr>
            </w:pPr>
            <w:r>
              <w:rPr>
                <w:rFonts w:ascii="Courier New" w:cs="Courier New" w:eastAsia="Courier New" w:hAnsi="Courier New"/>
                <w:sz w:val="16"/>
                <w:szCs w:val="16"/>
                <w:color w:val="auto"/>
              </w:rPr>
              <w:t>84.8 42.8 188.4</w:t>
            </w:r>
          </w:p>
        </w:tc>
      </w:tr>
      <w:tr>
        <w:trPr>
          <w:trHeight w:val="179"/>
        </w:trPr>
        <w:tc>
          <w:tcPr>
            <w:tcW w:w="1620" w:type="dxa"/>
            <w:vAlign w:val="bottom"/>
            <w:gridSpan w:val="2"/>
          </w:tcPr>
          <w:p>
            <w:pPr>
              <w:spacing w:after="0"/>
              <w:rPr>
                <w:sz w:val="20"/>
                <w:szCs w:val="20"/>
                <w:color w:val="auto"/>
              </w:rPr>
            </w:pPr>
            <w:r>
              <w:rPr>
                <w:rFonts w:ascii="Courier New" w:cs="Courier New" w:eastAsia="Courier New" w:hAnsi="Courier New"/>
                <w:sz w:val="6"/>
                <w:szCs w:val="6"/>
                <w:color w:val="auto"/>
                <w:w w:val="77"/>
              </w:rPr>
              <w:t>Foreign..................................................</w:t>
            </w:r>
          </w:p>
        </w:tc>
        <w:tc>
          <w:tcPr>
            <w:tcW w:w="74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7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2.9 2.5</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3"/>
              </w:rPr>
              <w:t>2.0 ------- --------</w:t>
            </w:r>
          </w:p>
        </w:tc>
        <w:tc>
          <w:tcPr>
            <w:tcW w:w="2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------ 710.9 366.7 797.1 --</w:t>
            </w:r>
          </w:p>
        </w:tc>
      </w:tr>
      <w:tr>
        <w:trPr>
          <w:trHeight w:val="179"/>
        </w:trPr>
        <w:tc>
          <w:tcPr>
            <w:tcW w:w="23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 ------</w:t>
            </w:r>
          </w:p>
        </w:tc>
        <w:tc>
          <w:tcPr>
            <w:tcW w:w="28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Deferred expense (benefit)</w:t>
            </w:r>
          </w:p>
        </w:tc>
      </w:tr>
      <w:tr>
        <w:trPr>
          <w:trHeight w:val="179"/>
        </w:trPr>
        <w:tc>
          <w:tcPr>
            <w:tcW w:w="1620" w:type="dxa"/>
            <w:vAlign w:val="bottom"/>
            <w:gridSpan w:val="2"/>
          </w:tcPr>
          <w:p>
            <w:pPr>
              <w:spacing w:after="0"/>
              <w:rPr>
                <w:sz w:val="20"/>
                <w:szCs w:val="20"/>
                <w:color w:val="auto"/>
              </w:rPr>
            </w:pPr>
            <w:r>
              <w:rPr>
                <w:rFonts w:ascii="Courier New" w:cs="Courier New" w:eastAsia="Courier New" w:hAnsi="Courier New"/>
                <w:sz w:val="6"/>
                <w:szCs w:val="6"/>
                <w:color w:val="auto"/>
                <w:w w:val="77"/>
              </w:rPr>
              <w:t>Federal..................................................</w:t>
            </w:r>
          </w:p>
        </w:tc>
        <w:tc>
          <w:tcPr>
            <w:tcW w:w="74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20" w:type="dxa"/>
            <w:vAlign w:val="bottom"/>
            <w:gridSpan w:val="2"/>
          </w:tcPr>
          <w:p>
            <w:pPr>
              <w:jc w:val="right"/>
              <w:ind w:right="1582"/>
              <w:spacing w:after="0" w:line="179" w:lineRule="exact"/>
              <w:rPr>
                <w:sz w:val="20"/>
                <w:szCs w:val="20"/>
                <w:color w:val="auto"/>
              </w:rPr>
            </w:pPr>
            <w:r>
              <w:rPr>
                <w:rFonts w:ascii="Courier New" w:cs="Courier New" w:eastAsia="Courier New" w:hAnsi="Courier New"/>
                <w:sz w:val="16"/>
                <w:szCs w:val="16"/>
                <w:color w:val="auto"/>
              </w:rPr>
              <w:t>(255.8) 998.6 (65.2)</w:t>
            </w:r>
          </w:p>
        </w:tc>
      </w:tr>
      <w:tr>
        <w:trPr>
          <w:trHeight w:val="179"/>
        </w:trPr>
        <w:tc>
          <w:tcPr>
            <w:tcW w:w="1620" w:type="dxa"/>
            <w:vAlign w:val="bottom"/>
            <w:gridSpan w:val="2"/>
          </w:tcPr>
          <w:p>
            <w:pPr>
              <w:spacing w:after="0"/>
              <w:rPr>
                <w:sz w:val="20"/>
                <w:szCs w:val="20"/>
                <w:color w:val="auto"/>
              </w:rPr>
            </w:pPr>
            <w:r>
              <w:rPr>
                <w:rFonts w:ascii="Courier New" w:cs="Courier New" w:eastAsia="Courier New" w:hAnsi="Courier New"/>
                <w:sz w:val="6"/>
                <w:szCs w:val="6"/>
                <w:color w:val="auto"/>
                <w:w w:val="77"/>
              </w:rPr>
              <w:t>State....................................................</w:t>
            </w:r>
          </w:p>
        </w:tc>
        <w:tc>
          <w:tcPr>
            <w:tcW w:w="74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79"/>
        </w:trPr>
        <w:tc>
          <w:tcPr>
            <w:tcW w:w="23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6"/>
              </w:rPr>
              <w:t>15.1 76.0 (8.2) ------- --------</w:t>
            </w:r>
          </w:p>
        </w:tc>
        <w:tc>
          <w:tcPr>
            <w:tcW w:w="2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(240.7) 1,074.6</w:t>
            </w:r>
          </w:p>
        </w:tc>
      </w:tr>
      <w:tr>
        <w:trPr>
          <w:trHeight w:val="179"/>
        </w:trPr>
        <w:tc>
          <w:tcPr>
            <w:tcW w:w="740" w:type="dxa"/>
            <w:vAlign w:val="bottom"/>
          </w:tcPr>
          <w:p>
            <w:pPr>
              <w:spacing w:after="0"/>
              <w:rPr>
                <w:sz w:val="15"/>
                <w:szCs w:val="15"/>
                <w:color w:val="auto"/>
              </w:rPr>
            </w:pP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(73.4) ------- --------</w:t>
            </w:r>
          </w:p>
        </w:tc>
        <w:tc>
          <w:tcPr>
            <w:tcW w:w="288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 Income tax</w:t>
            </w:r>
          </w:p>
        </w:tc>
      </w:tr>
      <w:tr>
        <w:trPr>
          <w:trHeight w:val="179"/>
        </w:trPr>
        <w:tc>
          <w:tcPr>
            <w:tcW w:w="23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0"/>
              </w:rPr>
              <w:t>expense.......................................</w:t>
            </w:r>
          </w:p>
        </w:tc>
        <w:tc>
          <w:tcPr>
            <w:tcW w:w="2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$ 470.2</w:t>
            </w:r>
          </w:p>
        </w:tc>
      </w:tr>
      <w:tr>
        <w:trPr>
          <w:trHeight w:val="179"/>
        </w:trPr>
        <w:tc>
          <w:tcPr>
            <w:tcW w:w="7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$1,441.3</w:t>
            </w:r>
          </w:p>
        </w:tc>
        <w:tc>
          <w:tcPr>
            <w:tcW w:w="3620" w:type="dxa"/>
            <w:vAlign w:val="bottom"/>
            <w:gridSpan w:val="2"/>
          </w:tcPr>
          <w:p>
            <w:pPr>
              <w:jc w:val="right"/>
              <w:ind w:right="702"/>
              <w:spacing w:after="0" w:line="179" w:lineRule="exact"/>
              <w:rPr>
                <w:sz w:val="20"/>
                <w:szCs w:val="20"/>
                <w:color w:val="auto"/>
              </w:rPr>
            </w:pPr>
            <w:r>
              <w:rPr>
                <w:rFonts w:ascii="Courier New" w:cs="Courier New" w:eastAsia="Courier New" w:hAnsi="Courier New"/>
                <w:sz w:val="16"/>
                <w:szCs w:val="16"/>
                <w:color w:val="auto"/>
                <w:w w:val="97"/>
              </w:rPr>
              <w:t>$723.7 ======= ======== ======</w:t>
            </w:r>
          </w:p>
        </w:tc>
      </w:tr>
    </w:tbl>
    <w:p>
      <w:pPr>
        <w:spacing w:after="0" w:line="362" w:lineRule="exact"/>
        <w:rPr>
          <w:sz w:val="20"/>
          <w:szCs w:val="20"/>
          <w:color w:val="auto"/>
        </w:rPr>
      </w:pPr>
    </w:p>
    <w:p>
      <w:pPr>
        <w:ind w:left="5" w:right="3339" w:firstLine="465"/>
        <w:spacing w:after="0" w:line="295" w:lineRule="auto"/>
        <w:rPr>
          <w:sz w:val="20"/>
          <w:szCs w:val="20"/>
          <w:color w:val="auto"/>
        </w:rPr>
      </w:pPr>
      <w:r>
        <w:rPr>
          <w:rFonts w:ascii="Courier New" w:cs="Courier New" w:eastAsia="Courier New" w:hAnsi="Courier New"/>
          <w:sz w:val="14"/>
          <w:szCs w:val="14"/>
          <w:color w:val="auto"/>
        </w:rPr>
        <w:t>The Company's effective income tax expense differs from the statutory amount because of the effect of the following items (in millions):</w:t>
      </w:r>
    </w:p>
    <w:p>
      <w:pPr>
        <w:spacing w:after="0" w:line="141"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YEAR ENDED DECEMBER 31, -------------------------- 2001</w:t>
      </w:r>
    </w:p>
    <w:p>
      <w:pPr>
        <w:spacing w:after="0" w:line="4" w:lineRule="exact"/>
        <w:rPr>
          <w:sz w:val="20"/>
          <w:szCs w:val="20"/>
          <w:color w:val="auto"/>
        </w:rPr>
      </w:pPr>
    </w:p>
    <w:p>
      <w:pPr>
        <w:jc w:val="center"/>
        <w:ind w:right="4655"/>
        <w:spacing w:after="0" w:line="270" w:lineRule="auto"/>
        <w:rPr>
          <w:sz w:val="20"/>
          <w:szCs w:val="20"/>
          <w:color w:val="auto"/>
        </w:rPr>
      </w:pPr>
      <w:r>
        <w:rPr>
          <w:rFonts w:ascii="Courier New" w:cs="Courier New" w:eastAsia="Courier New" w:hAnsi="Courier New"/>
          <w:sz w:val="14"/>
          <w:szCs w:val="14"/>
          <w:color w:val="auto"/>
        </w:rPr>
        <w:t>2000 1999 ------ -------- ------ Federal tax at statutory rate............................... $299.7 $1,260.6 $525.0 Non-deductible depreciation and amortization................ 106.6 102.1 49.8 State income taxes, net of federal benefit.................. 64.9 77.2</w:t>
      </w:r>
    </w:p>
    <w:p>
      <w:pPr>
        <w:ind w:left="145"/>
        <w:spacing w:after="0" w:line="235" w:lineRule="auto"/>
        <w:rPr>
          <w:sz w:val="20"/>
          <w:szCs w:val="20"/>
          <w:color w:val="auto"/>
        </w:rPr>
      </w:pPr>
      <w:r>
        <w:rPr>
          <w:rFonts w:ascii="Courier New" w:cs="Courier New" w:eastAsia="Courier New" w:hAnsi="Courier New"/>
          <w:sz w:val="16"/>
          <w:szCs w:val="16"/>
          <w:color w:val="auto"/>
        </w:rPr>
        <w:t>117.1 Foreign (income) losses and equity in net losses of</w:t>
      </w:r>
    </w:p>
    <w:p>
      <w:pPr>
        <w:spacing w:after="0" w:line="4" w:lineRule="exact"/>
        <w:rPr>
          <w:sz w:val="20"/>
          <w:szCs w:val="20"/>
          <w:color w:val="auto"/>
        </w:rPr>
      </w:pPr>
    </w:p>
    <w:tbl>
      <w:tblPr>
        <w:tblLayout w:type="fixed"/>
        <w:tblInd w:w="5" w:type="dxa"/>
        <w:tblCellMar>
          <w:top w:w="0" w:type="dxa"/>
          <w:left w:w="0" w:type="dxa"/>
          <w:bottom w:w="0" w:type="dxa"/>
          <w:right w:w="0" w:type="dxa"/>
        </w:tblCellMar>
      </w:tblPr>
      <w:tr>
        <w:trPr>
          <w:trHeight w:val="175"/>
        </w:trPr>
        <w:tc>
          <w:tcPr>
            <w:tcW w:w="2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affiliates................................................</w:t>
            </w:r>
          </w:p>
        </w:tc>
        <w:tc>
          <w:tcPr>
            <w:tcW w:w="2480" w:type="dxa"/>
            <w:vAlign w:val="bottom"/>
          </w:tcPr>
          <w:p>
            <w:pPr>
              <w:spacing w:after="0"/>
              <w:rPr>
                <w:sz w:val="15"/>
                <w:szCs w:val="15"/>
                <w:color w:val="auto"/>
              </w:rPr>
            </w:pPr>
          </w:p>
        </w:tc>
      </w:tr>
      <w:tr>
        <w:trPr>
          <w:trHeight w:val="179"/>
        </w:trPr>
        <w:tc>
          <w:tcPr>
            <w:tcW w:w="186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7.2 8.0</w:t>
            </w:r>
          </w:p>
        </w:tc>
        <w:tc>
          <w:tcPr>
            <w:tcW w:w="248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w w:val="95"/>
              </w:rPr>
              <w:t>(2.0)</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Other.......................................................</w:t>
            </w:r>
          </w:p>
        </w:tc>
        <w:tc>
          <w:tcPr>
            <w:tcW w:w="2480" w:type="dxa"/>
            <w:vAlign w:val="bottom"/>
          </w:tcPr>
          <w:p>
            <w:pPr>
              <w:spacing w:after="0"/>
              <w:rPr>
                <w:sz w:val="15"/>
                <w:szCs w:val="15"/>
                <w:color w:val="auto"/>
              </w:rPr>
            </w:pPr>
          </w:p>
        </w:tc>
      </w:tr>
      <w:tr>
        <w:trPr>
          <w:trHeight w:val="179"/>
        </w:trPr>
        <w:tc>
          <w:tcPr>
            <w:tcW w:w="2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(8.2) (6.6) 33.8 ------ --------</w:t>
            </w:r>
          </w:p>
        </w:tc>
        <w:tc>
          <w:tcPr>
            <w:tcW w:w="24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 Income tax</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expense..........................................</w:t>
            </w:r>
          </w:p>
        </w:tc>
        <w:tc>
          <w:tcPr>
            <w:tcW w:w="2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$470.2</w:t>
            </w:r>
          </w:p>
        </w:tc>
      </w:tr>
      <w:tr>
        <w:trPr>
          <w:trHeight w:val="179"/>
        </w:trPr>
        <w:tc>
          <w:tcPr>
            <w:tcW w:w="1860" w:type="dxa"/>
            <w:vAlign w:val="bottom"/>
          </w:tcPr>
          <w:p>
            <w:pPr>
              <w:jc w:val="right"/>
              <w:ind w:right="32"/>
              <w:spacing w:after="0" w:line="179" w:lineRule="exact"/>
              <w:rPr>
                <w:sz w:val="20"/>
                <w:szCs w:val="20"/>
                <w:color w:val="auto"/>
              </w:rPr>
            </w:pPr>
            <w:r>
              <w:rPr>
                <w:rFonts w:ascii="Courier New" w:cs="Courier New" w:eastAsia="Courier New" w:hAnsi="Courier New"/>
                <w:sz w:val="16"/>
                <w:szCs w:val="16"/>
                <w:color w:val="auto"/>
              </w:rPr>
              <w:t>$1,441.3</w:t>
            </w:r>
          </w:p>
        </w:tc>
        <w:tc>
          <w:tcPr>
            <w:tcW w:w="354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w w:val="96"/>
              </w:rPr>
              <w:t>$723.7 ====== ======== ======</w:t>
            </w:r>
          </w:p>
        </w:tc>
      </w:tr>
      <w:tr>
        <w:trPr>
          <w:trHeight w:val="537"/>
        </w:trPr>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80" w:type="dxa"/>
            <w:vAlign w:val="bottom"/>
          </w:tcPr>
          <w:p>
            <w:pPr>
              <w:ind w:left="620"/>
              <w:spacing w:after="0"/>
              <w:rPr>
                <w:sz w:val="20"/>
                <w:szCs w:val="20"/>
                <w:color w:val="auto"/>
              </w:rPr>
            </w:pPr>
            <w:r>
              <w:rPr>
                <w:rFonts w:ascii="Courier New" w:cs="Courier New" w:eastAsia="Courier New" w:hAnsi="Courier New"/>
                <w:sz w:val="16"/>
                <w:szCs w:val="16"/>
                <w:color w:val="auto"/>
              </w:rPr>
              <w:t>F-117</w:t>
            </w:r>
          </w:p>
        </w:tc>
      </w:tr>
    </w:tbl>
    <w:p>
      <w:pPr>
        <w:sectPr>
          <w:pgSz w:w="11900" w:h="16838" w:orient="portrait"/>
          <w:cols w:equalWidth="0" w:num="1">
            <w:col w:w="10224"/>
          </w:cols>
          <w:pgMar w:left="235" w:top="470" w:right="1440" w:bottom="1440" w:gutter="0" w:footer="0" w:header="0"/>
        </w:sectPr>
      </w:pPr>
    </w:p>
    <w:bookmarkStart w:id="300" w:name="page301"/>
    <w:bookmarkEnd w:id="300"/>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right="3619" w:firstLine="465"/>
        <w:spacing w:after="0" w:line="234" w:lineRule="auto"/>
        <w:rPr>
          <w:sz w:val="20"/>
          <w:szCs w:val="20"/>
          <w:color w:val="auto"/>
        </w:rPr>
      </w:pPr>
      <w:r>
        <w:rPr>
          <w:rFonts w:ascii="Courier New" w:cs="Courier New" w:eastAsia="Courier New" w:hAnsi="Courier New"/>
          <w:sz w:val="16"/>
          <w:szCs w:val="16"/>
          <w:color w:val="auto"/>
        </w:rPr>
        <w:t>The Company's net deferred tax liability consists of the following components (in millions):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DECEMBER 31, ------------------- 2001 2000</w:t>
            </w:r>
          </w:p>
        </w:tc>
        <w:tc>
          <w:tcPr>
            <w:tcW w:w="7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88"/>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 Deferred tax assets: Net operating loss</w:t>
            </w:r>
          </w:p>
        </w:tc>
        <w:tc>
          <w:tcPr>
            <w:tcW w:w="600" w:type="dxa"/>
            <w:vAlign w:val="bottom"/>
          </w:tcPr>
          <w:p>
            <w:pPr>
              <w:spacing w:after="0"/>
              <w:rPr>
                <w:sz w:val="15"/>
                <w:szCs w:val="15"/>
                <w:color w:val="auto"/>
              </w:rPr>
            </w:pPr>
          </w:p>
        </w:tc>
      </w:tr>
      <w:tr>
        <w:trPr>
          <w:trHeight w:val="179"/>
        </w:trPr>
        <w:tc>
          <w:tcPr>
            <w:tcW w:w="37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carryforwards..........................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242.8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289.8</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inventory..............................................</w:t>
            </w:r>
          </w:p>
        </w:tc>
      </w:tr>
      <w:tr>
        <w:trPr>
          <w:trHeight w:val="179"/>
        </w:trPr>
        <w:tc>
          <w:tcPr>
            <w:tcW w:w="2180" w:type="dxa"/>
            <w:vAlign w:val="bottom"/>
          </w:tcPr>
          <w:p>
            <w:pPr>
              <w:spacing w:after="0"/>
              <w:rPr>
                <w:sz w:val="15"/>
                <w:szCs w:val="15"/>
                <w:color w:val="auto"/>
              </w:rPr>
            </w:pPr>
          </w:p>
        </w:tc>
        <w:tc>
          <w:tcPr>
            <w:tcW w:w="3160" w:type="dxa"/>
            <w:vAlign w:val="bottom"/>
          </w:tcPr>
          <w:p>
            <w:pPr>
              <w:jc w:val="center"/>
              <w:ind w:right="2062"/>
              <w:spacing w:after="0" w:line="179" w:lineRule="exact"/>
              <w:rPr>
                <w:sz w:val="20"/>
                <w:szCs w:val="20"/>
                <w:color w:val="auto"/>
              </w:rPr>
            </w:pPr>
            <w:r>
              <w:rPr>
                <w:rFonts w:ascii="Courier New" w:cs="Courier New" w:eastAsia="Courier New" w:hAnsi="Courier New"/>
                <w:sz w:val="16"/>
                <w:szCs w:val="16"/>
                <w:color w:val="auto"/>
                <w:w w:val="96"/>
              </w:rPr>
              <w:t>108.7 109.0</w:t>
            </w:r>
          </w:p>
        </w:tc>
      </w:tr>
      <w:tr>
        <w:trPr>
          <w:trHeight w:val="179"/>
        </w:trPr>
        <w:tc>
          <w:tcPr>
            <w:tcW w:w="53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Other.....................................................</w:t>
            </w:r>
          </w:p>
        </w:tc>
      </w:tr>
      <w:tr>
        <w:trPr>
          <w:trHeight w:val="179"/>
        </w:trPr>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7"/>
              </w:rPr>
              <w:t>167.0 163.5 -------- --------</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518.5 562.3 -------- ------</w:t>
            </w:r>
          </w:p>
        </w:tc>
      </w:tr>
    </w:tbl>
    <w:p>
      <w:pPr>
        <w:spacing w:after="0" w:line="4" w:lineRule="exact"/>
        <w:rPr>
          <w:sz w:val="20"/>
          <w:szCs w:val="20"/>
          <w:color w:val="auto"/>
        </w:rPr>
      </w:pPr>
    </w:p>
    <w:p>
      <w:pPr>
        <w:ind w:left="80" w:right="4919" w:firstLine="238"/>
        <w:spacing w:after="0" w:line="270" w:lineRule="auto"/>
        <w:tabs>
          <w:tab w:leader="none" w:pos="592"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 Temporary differences, principally book and tax basis of property and equipment</w:t>
      </w:r>
    </w:p>
    <w:p>
      <w:pPr>
        <w:jc w:val="center"/>
        <w:ind w:right="4839"/>
        <w:spacing w:after="0" w:line="233" w:lineRule="auto"/>
        <w:rPr>
          <w:sz w:val="20"/>
          <w:szCs w:val="20"/>
          <w:color w:val="auto"/>
        </w:rPr>
      </w:pPr>
      <w:r>
        <w:rPr>
          <w:rFonts w:ascii="Courier New" w:cs="Courier New" w:eastAsia="Courier New" w:hAnsi="Courier New"/>
          <w:sz w:val="16"/>
          <w:szCs w:val="16"/>
          <w:color w:val="auto"/>
        </w:rPr>
        <w:t>and intangible assets........... 6,329.0 5,851.7</w:t>
      </w:r>
    </w:p>
    <w:p>
      <w:pPr>
        <w:jc w:val="center"/>
        <w:ind w:right="4839"/>
        <w:spacing w:after="0" w:line="237" w:lineRule="auto"/>
        <w:rPr>
          <w:sz w:val="20"/>
          <w:szCs w:val="20"/>
          <w:color w:val="auto"/>
        </w:rPr>
      </w:pPr>
      <w:r>
        <w:rPr>
          <w:rFonts w:ascii="Courier New" w:cs="Courier New" w:eastAsia="Courier New" w:hAnsi="Courier New"/>
          <w:sz w:val="16"/>
          <w:szCs w:val="16"/>
          <w:color w:val="auto"/>
        </w:rPr>
        <w:t>Differences between book and tax basis in</w:t>
      </w:r>
    </w:p>
    <w:p>
      <w:pPr>
        <w:jc w:val="center"/>
        <w:ind w:right="4839"/>
        <w:spacing w:after="0" w:line="236" w:lineRule="auto"/>
        <w:rPr>
          <w:sz w:val="20"/>
          <w:szCs w:val="20"/>
          <w:color w:val="auto"/>
        </w:rPr>
      </w:pPr>
      <w:r>
        <w:rPr>
          <w:rFonts w:ascii="Courier New" w:cs="Courier New" w:eastAsia="Courier New" w:hAnsi="Courier New"/>
          <w:sz w:val="16"/>
          <w:szCs w:val="16"/>
          <w:color w:val="auto"/>
        </w:rPr>
        <w:t>investments..... 644.9 1,221.3 Differences between book</w:t>
      </w:r>
    </w:p>
    <w:p>
      <w:pPr>
        <w:jc w:val="center"/>
        <w:ind w:right="4839"/>
        <w:spacing w:after="0" w:line="237" w:lineRule="auto"/>
        <w:rPr>
          <w:sz w:val="20"/>
          <w:szCs w:val="20"/>
          <w:color w:val="auto"/>
        </w:rPr>
      </w:pPr>
      <w:r>
        <w:rPr>
          <w:rFonts w:ascii="Courier New" w:cs="Courier New" w:eastAsia="Courier New" w:hAnsi="Courier New"/>
          <w:sz w:val="16"/>
          <w:szCs w:val="16"/>
          <w:color w:val="auto"/>
        </w:rPr>
        <w:t>and tax basis of indexed debt</w:t>
      </w:r>
    </w:p>
    <w:p>
      <w:pPr>
        <w:jc w:val="center"/>
        <w:ind w:right="4839"/>
        <w:spacing w:after="0" w:line="237" w:lineRule="auto"/>
        <w:rPr>
          <w:sz w:val="20"/>
          <w:szCs w:val="20"/>
          <w:color w:val="auto"/>
        </w:rPr>
      </w:pPr>
      <w:r>
        <w:rPr>
          <w:rFonts w:ascii="Courier New" w:cs="Courier New" w:eastAsia="Courier New" w:hAnsi="Courier New"/>
          <w:sz w:val="16"/>
          <w:szCs w:val="16"/>
          <w:color w:val="auto"/>
        </w:rPr>
        <w:t>securities.............................................</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195.7 65.9 -------- -------- 7,169.6 7,138.9 -------- ---</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Net deferred tax</w:t>
      </w:r>
    </w:p>
    <w:p>
      <w:pPr>
        <w:jc w:val="center"/>
        <w:ind w:right="4839"/>
        <w:spacing w:after="0" w:line="236" w:lineRule="auto"/>
        <w:rPr>
          <w:sz w:val="20"/>
          <w:szCs w:val="20"/>
          <w:color w:val="auto"/>
        </w:rPr>
      </w:pPr>
      <w:r>
        <w:rPr>
          <w:rFonts w:ascii="Courier New" w:cs="Courier New" w:eastAsia="Courier New" w:hAnsi="Courier New"/>
          <w:sz w:val="16"/>
          <w:szCs w:val="16"/>
          <w:color w:val="auto"/>
        </w:rPr>
        <w:t>liability.................................. $6,651.1</w:t>
      </w:r>
    </w:p>
    <w:p>
      <w:pPr>
        <w:jc w:val="center"/>
        <w:ind w:right="4839"/>
        <w:spacing w:after="0" w:line="237" w:lineRule="auto"/>
        <w:rPr>
          <w:sz w:val="20"/>
          <w:szCs w:val="20"/>
          <w:color w:val="auto"/>
        </w:rPr>
      </w:pPr>
      <w:r>
        <w:rPr>
          <w:rFonts w:ascii="Courier New" w:cs="Courier New" w:eastAsia="Courier New" w:hAnsi="Courier New"/>
          <w:sz w:val="16"/>
          <w:szCs w:val="16"/>
          <w:color w:val="auto"/>
        </w:rPr>
        <w:t>$6,576.6 ======== ========</w:t>
      </w:r>
    </w:p>
    <w:p>
      <w:pPr>
        <w:spacing w:after="0" w:line="362"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Company recorded $212.3 million of deferred income tax liabilities in</w:t>
      </w:r>
    </w:p>
    <w:p>
      <w:pPr>
        <w:spacing w:after="0" w:line="20"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2001 in connection with acquisitions principally related to basis differences in property and equipment and intangible assets. The Company recorded a decrease of ($148.6) million and ($3.055) billion, and an increase of $2.730 billion to deferred income tax liabilities in 2001, 2000 and 1999, respectively, in connection with unrealized gains (losses) on marketable securities which are included in other comprehensive income. The Company recorded $207.0 million of deferred income tax liabilities in 2001 in connection with the cumulative effect of accounting change related to the adoption of SFAS No. 133 (see Note 3).</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Company has recorded net deferred tax liabilities of $275.4 million and $789.9 million, as of December 31, 2001 and 2000, respectively, which have been included in current liabilities, related primarily to current investments. The Company has net operating loss carryforwards of approximately $250.0 million which expire primarily in periods through 2019.</w:t>
      </w:r>
    </w:p>
    <w:p>
      <w:pPr>
        <w:spacing w:after="0" w:line="180"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10.</w:t>
        <w:tab/>
        <w:t>STATEMENT OF CASH FLOWS -- SUPPLEMENTAL INFORMATION</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The following table summarizes the fair values of the assets and liabilities acquired by the Company through noncash transactions (see Note 5) (in millions):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jc w:val="center"/>
        <w:ind w:right="5199"/>
        <w:spacing w:after="0" w:line="236" w:lineRule="auto"/>
        <w:rPr>
          <w:sz w:val="20"/>
          <w:szCs w:val="20"/>
          <w:color w:val="auto"/>
        </w:rPr>
      </w:pPr>
      <w:r>
        <w:rPr>
          <w:rFonts w:ascii="Courier New" w:cs="Courier New" w:eastAsia="Courier New" w:hAnsi="Courier New"/>
          <w:sz w:val="16"/>
          <w:szCs w:val="16"/>
          <w:color w:val="auto"/>
        </w:rPr>
        <w:t>- 2001 2000 1999 -------- --------- ------- Current</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assets........................................ $ 56.6</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$ 216.2 $ 6.4</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437.3 Property, plant &amp;</w:t>
      </w:r>
    </w:p>
    <w:p>
      <w:pPr>
        <w:jc w:val="center"/>
        <w:ind w:right="5199"/>
        <w:spacing w:after="0" w:line="236" w:lineRule="auto"/>
        <w:rPr>
          <w:sz w:val="20"/>
          <w:szCs w:val="20"/>
          <w:color w:val="auto"/>
        </w:rPr>
      </w:pPr>
      <w:r>
        <w:rPr>
          <w:rFonts w:ascii="Courier New" w:cs="Courier New" w:eastAsia="Courier New" w:hAnsi="Courier New"/>
          <w:sz w:val="16"/>
          <w:szCs w:val="16"/>
          <w:color w:val="auto"/>
        </w:rPr>
        <w:t>equipment........................... 580.4 1,295.8</w:t>
      </w:r>
    </w:p>
    <w:p>
      <w:pPr>
        <w:jc w:val="center"/>
        <w:ind w:right="5199"/>
        <w:spacing w:after="0" w:line="237" w:lineRule="auto"/>
        <w:rPr>
          <w:sz w:val="20"/>
          <w:szCs w:val="20"/>
          <w:color w:val="auto"/>
        </w:rPr>
      </w:pPr>
      <w:r>
        <w:rPr>
          <w:rFonts w:ascii="Courier New" w:cs="Courier New" w:eastAsia="Courier New" w:hAnsi="Courier New"/>
          <w:sz w:val="16"/>
          <w:szCs w:val="16"/>
          <w:color w:val="auto"/>
        </w:rPr>
        <w:t>74.0 Intangible</w:t>
      </w:r>
    </w:p>
    <w:p>
      <w:pPr>
        <w:jc w:val="center"/>
        <w:ind w:right="5199"/>
        <w:spacing w:after="0" w:line="237" w:lineRule="auto"/>
        <w:rPr>
          <w:sz w:val="20"/>
          <w:szCs w:val="20"/>
          <w:color w:val="auto"/>
        </w:rPr>
      </w:pPr>
      <w:r>
        <w:rPr>
          <w:rFonts w:ascii="Courier New" w:cs="Courier New" w:eastAsia="Courier New" w:hAnsi="Courier New"/>
          <w:sz w:val="16"/>
          <w:szCs w:val="16"/>
          <w:color w:val="auto"/>
        </w:rPr>
        <w:t>assets..................................... 3,042.7</w:t>
      </w:r>
    </w:p>
    <w:p>
      <w:pPr>
        <w:jc w:val="center"/>
        <w:ind w:right="5199"/>
        <w:spacing w:after="0" w:line="237" w:lineRule="auto"/>
        <w:rPr>
          <w:sz w:val="20"/>
          <w:szCs w:val="20"/>
          <w:color w:val="auto"/>
        </w:rPr>
      </w:pPr>
      <w:r>
        <w:rPr>
          <w:rFonts w:ascii="Courier New" w:cs="Courier New" w:eastAsia="Courier New" w:hAnsi="Courier New"/>
          <w:sz w:val="16"/>
          <w:szCs w:val="16"/>
          <w:color w:val="auto"/>
        </w:rPr>
        <w:t>15,399.4 337.0 Current</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liabilities................................... (37.0)</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(277.3) (11.1) Long-term</w:t>
      </w:r>
    </w:p>
    <w:p>
      <w:pPr>
        <w:jc w:val="center"/>
        <w:ind w:right="5199"/>
        <w:spacing w:after="0" w:line="236" w:lineRule="auto"/>
        <w:rPr>
          <w:sz w:val="20"/>
          <w:szCs w:val="20"/>
          <w:color w:val="auto"/>
        </w:rPr>
      </w:pPr>
      <w:r>
        <w:rPr>
          <w:rFonts w:ascii="Courier New" w:cs="Courier New" w:eastAsia="Courier New" w:hAnsi="Courier New"/>
          <w:sz w:val="16"/>
          <w:szCs w:val="16"/>
          <w:color w:val="auto"/>
        </w:rPr>
        <w:t>debt........................................</w:t>
      </w:r>
    </w:p>
    <w:p>
      <w:pPr>
        <w:jc w:val="center"/>
        <w:ind w:right="5199"/>
        <w:spacing w:after="0" w:line="237" w:lineRule="auto"/>
        <w:rPr>
          <w:sz w:val="20"/>
          <w:szCs w:val="20"/>
          <w:color w:val="auto"/>
        </w:rPr>
      </w:pPr>
      <w:r>
        <w:rPr>
          <w:rFonts w:ascii="Courier New" w:cs="Courier New" w:eastAsia="Courier New" w:hAnsi="Courier New"/>
          <w:sz w:val="16"/>
          <w:szCs w:val="16"/>
          <w:color w:val="auto"/>
        </w:rPr>
        <w:t>(2,146.5) Deferred income</w:t>
      </w:r>
    </w:p>
    <w:p>
      <w:pPr>
        <w:jc w:val="center"/>
        <w:ind w:right="5199"/>
        <w:spacing w:after="0" w:line="237" w:lineRule="auto"/>
        <w:rPr>
          <w:sz w:val="20"/>
          <w:szCs w:val="20"/>
          <w:color w:val="auto"/>
        </w:rPr>
      </w:pPr>
      <w:r>
        <w:rPr>
          <w:rFonts w:ascii="Courier New" w:cs="Courier New" w:eastAsia="Courier New" w:hAnsi="Courier New"/>
          <w:sz w:val="16"/>
          <w:szCs w:val="16"/>
          <w:color w:val="auto"/>
        </w:rPr>
        <w:t>taxes................................. (76.9)</w:t>
      </w:r>
    </w:p>
    <w:p>
      <w:pPr>
        <w:jc w:val="center"/>
        <w:ind w:right="5199"/>
        <w:spacing w:after="0" w:line="237" w:lineRule="auto"/>
        <w:rPr>
          <w:sz w:val="20"/>
          <w:szCs w:val="20"/>
          <w:color w:val="auto"/>
        </w:rPr>
      </w:pPr>
      <w:r>
        <w:rPr>
          <w:rFonts w:ascii="Courier New" w:cs="Courier New" w:eastAsia="Courier New" w:hAnsi="Courier New"/>
          <w:sz w:val="16"/>
          <w:szCs w:val="16"/>
          <w:color w:val="auto"/>
        </w:rPr>
        <w:t>(3,308.0) (114.6) -------- --------- ------- Net</w:t>
      </w:r>
    </w:p>
    <w:p>
      <w:pPr>
        <w:jc w:val="center"/>
        <w:ind w:right="5199"/>
        <w:spacing w:after="0" w:line="237" w:lineRule="auto"/>
        <w:rPr>
          <w:sz w:val="20"/>
          <w:szCs w:val="20"/>
          <w:color w:val="auto"/>
        </w:rPr>
      </w:pPr>
      <w:r>
        <w:rPr>
          <w:rFonts w:ascii="Courier New" w:cs="Courier New" w:eastAsia="Courier New" w:hAnsi="Courier New"/>
          <w:sz w:val="16"/>
          <w:szCs w:val="16"/>
          <w:color w:val="auto"/>
        </w:rPr>
        <w:t>assets acquired..............................</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$3,565.8 $11,616.9 $ 291.7 ======== ========= =======</w:t>
      </w:r>
    </w:p>
    <w:p>
      <w:pPr>
        <w:spacing w:after="0" w:line="37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F-118</w:t>
      </w:r>
    </w:p>
    <w:p>
      <w:pPr>
        <w:sectPr>
          <w:pgSz w:w="11900" w:h="16838" w:orient="portrait"/>
          <w:cols w:equalWidth="0" w:num="1">
            <w:col w:w="10219"/>
          </w:cols>
          <w:pgMar w:left="240" w:top="470" w:right="1440" w:bottom="1440" w:gutter="0" w:footer="0" w:header="0"/>
        </w:sectPr>
      </w:pPr>
    </w:p>
    <w:bookmarkStart w:id="301" w:name="page302"/>
    <w:bookmarkEnd w:id="301"/>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The following table summarizes the Company's cash payments for interest and income taxes (in millions):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YEAR ENDED DECEMBER 31, ------------------------ 2001 2000</w:t>
      </w:r>
    </w:p>
    <w:p>
      <w:pPr>
        <w:ind w:left="1585"/>
        <w:spacing w:after="0" w:line="236" w:lineRule="auto"/>
        <w:rPr>
          <w:sz w:val="20"/>
          <w:szCs w:val="20"/>
          <w:color w:val="auto"/>
        </w:rPr>
      </w:pPr>
      <w:r>
        <w:rPr>
          <w:rFonts w:ascii="Courier New" w:cs="Courier New" w:eastAsia="Courier New" w:hAnsi="Courier New"/>
          <w:sz w:val="16"/>
          <w:szCs w:val="16"/>
          <w:color w:val="auto"/>
        </w:rPr>
        <w:t>1999 ------ ------ ------</w:t>
      </w:r>
    </w:p>
    <w:p>
      <w:pPr>
        <w:ind w:left="5"/>
        <w:spacing w:after="0" w:line="237" w:lineRule="auto"/>
        <w:rPr>
          <w:sz w:val="20"/>
          <w:szCs w:val="20"/>
          <w:color w:val="auto"/>
        </w:rPr>
      </w:pPr>
      <w:r>
        <w:rPr>
          <w:rFonts w:ascii="Courier New" w:cs="Courier New" w:eastAsia="Courier New" w:hAnsi="Courier New"/>
          <w:sz w:val="16"/>
          <w:szCs w:val="16"/>
          <w:color w:val="auto"/>
        </w:rPr>
        <w:t>Interest...................................................</w:t>
      </w:r>
    </w:p>
    <w:p>
      <w:pPr>
        <w:jc w:val="center"/>
        <w:ind w:right="4735"/>
        <w:spacing w:after="0" w:line="237" w:lineRule="auto"/>
        <w:rPr>
          <w:sz w:val="20"/>
          <w:szCs w:val="20"/>
          <w:color w:val="auto"/>
        </w:rPr>
      </w:pPr>
      <w:r>
        <w:rPr>
          <w:rFonts w:ascii="Courier New" w:cs="Courier New" w:eastAsia="Courier New" w:hAnsi="Courier New"/>
          <w:sz w:val="16"/>
          <w:szCs w:val="16"/>
          <w:color w:val="auto"/>
        </w:rPr>
        <w:t>$660.4 $705.8 $529.2 Income</w:t>
      </w:r>
    </w:p>
    <w:p>
      <w:pPr>
        <w:ind w:left="325"/>
        <w:spacing w:after="0" w:line="237" w:lineRule="auto"/>
        <w:rPr>
          <w:sz w:val="20"/>
          <w:szCs w:val="20"/>
          <w:color w:val="auto"/>
        </w:rPr>
      </w:pPr>
      <w:r>
        <w:rPr>
          <w:rFonts w:ascii="Courier New" w:cs="Courier New" w:eastAsia="Courier New" w:hAnsi="Courier New"/>
          <w:sz w:val="16"/>
          <w:szCs w:val="16"/>
          <w:color w:val="auto"/>
        </w:rPr>
        <w:t>taxes...............................................</w:t>
      </w:r>
    </w:p>
    <w:p>
      <w:pPr>
        <w:ind w:left="1805"/>
        <w:spacing w:after="0" w:line="237" w:lineRule="auto"/>
        <w:rPr>
          <w:sz w:val="20"/>
          <w:szCs w:val="20"/>
          <w:color w:val="auto"/>
        </w:rPr>
      </w:pPr>
      <w:r>
        <w:rPr>
          <w:rFonts w:ascii="Courier New" w:cs="Courier New" w:eastAsia="Courier New" w:hAnsi="Courier New"/>
          <w:sz w:val="16"/>
          <w:szCs w:val="16"/>
          <w:color w:val="auto"/>
        </w:rPr>
        <w:t>$561.2 $708.9 $190.5</w:t>
      </w:r>
    </w:p>
    <w:p>
      <w:pPr>
        <w:spacing w:after="0" w:line="362" w:lineRule="exact"/>
        <w:rPr>
          <w:sz w:val="20"/>
          <w:szCs w:val="20"/>
          <w:color w:val="auto"/>
        </w:rPr>
      </w:pPr>
    </w:p>
    <w:p>
      <w:pPr>
        <w:ind w:left="185" w:right="7059" w:hanging="185"/>
        <w:spacing w:after="0" w:line="465" w:lineRule="auto"/>
        <w:tabs>
          <w:tab w:leader="none" w:pos="464"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COMMITMENTS</w:t>
      </w:r>
    </w:p>
    <w:p>
      <w:pPr>
        <w:spacing w:after="0" w:line="1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Company's programming networks have entered into license agreements for programs and sporting events which will be available for telecast subsequent to December 31, 2001. In addition, the Company, through Comcast-Spectacor, has employment agreements with both players and coaches of its professional sports teams. Certain of these employment agreements, which provide for payments that are guaranteed regardless of employee injury or termination, are covered by disability insurance if certain conditions are met. The following table summarizes the Company's minimum annual programming commitments under these license agreements, the Company's future commitments under long-term professional sports contracts, and the Company's minimum annual rental commitments for office space, equipment and transponder service agreements under noncancellable operating leases as of December 31, 2001 (in millions):</w:t>
      </w:r>
    </w:p>
    <w:p>
      <w:pPr>
        <w:spacing w:after="0" w:line="335"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PROFESSIONAL PROGRAMMING SPORTS OPERATING</w:t>
      </w:r>
    </w:p>
    <w:p>
      <w:pPr>
        <w:ind w:left="45"/>
        <w:spacing w:after="0" w:line="236" w:lineRule="auto"/>
        <w:rPr>
          <w:sz w:val="20"/>
          <w:szCs w:val="20"/>
          <w:color w:val="auto"/>
        </w:rPr>
      </w:pPr>
      <w:r>
        <w:rPr>
          <w:rFonts w:ascii="Courier New" w:cs="Courier New" w:eastAsia="Courier New" w:hAnsi="Courier New"/>
          <w:sz w:val="16"/>
          <w:szCs w:val="16"/>
          <w:color w:val="auto"/>
        </w:rPr>
        <w:t>AGREEMENTS CONTRACTS LEASES TOTAL --------</w:t>
      </w:r>
    </w:p>
    <w:p>
      <w:pPr>
        <w:ind w:left="465"/>
        <w:spacing w:after="0" w:line="237" w:lineRule="auto"/>
        <w:rPr>
          <w:sz w:val="20"/>
          <w:szCs w:val="20"/>
          <w:color w:val="auto"/>
        </w:rPr>
      </w:pPr>
      <w:r>
        <w:rPr>
          <w:rFonts w:ascii="Courier New" w:cs="Courier New" w:eastAsia="Courier New" w:hAnsi="Courier New"/>
          <w:sz w:val="16"/>
          <w:szCs w:val="16"/>
          <w:color w:val="auto"/>
        </w:rPr>
        <w:t>--- ------------ --------- ------</w:t>
      </w:r>
    </w:p>
    <w:p>
      <w:pPr>
        <w:spacing w:after="0" w:line="4" w:lineRule="exact"/>
        <w:rPr>
          <w:sz w:val="20"/>
          <w:szCs w:val="20"/>
          <w:color w:val="auto"/>
        </w:rPr>
      </w:pPr>
    </w:p>
    <w:tbl>
      <w:tblPr>
        <w:tblLayout w:type="fixed"/>
        <w:tblInd w:w="5" w:type="dxa"/>
        <w:tblCellMar>
          <w:top w:w="0" w:type="dxa"/>
          <w:left w:w="0" w:type="dxa"/>
          <w:bottom w:w="0" w:type="dxa"/>
          <w:right w:w="0" w:type="dxa"/>
        </w:tblCellMar>
      </w:tblPr>
      <w:tr>
        <w:trPr>
          <w:trHeight w:val="175"/>
        </w:trPr>
        <w:tc>
          <w:tcPr>
            <w:tcW w:w="1960" w:type="dxa"/>
            <w:vAlign w:val="bottom"/>
            <w:gridSpan w:val="2"/>
          </w:tcPr>
          <w:p>
            <w:pPr>
              <w:spacing w:after="0"/>
              <w:rPr>
                <w:sz w:val="20"/>
                <w:szCs w:val="20"/>
                <w:color w:val="auto"/>
              </w:rPr>
            </w:pPr>
            <w:r>
              <w:rPr>
                <w:rFonts w:ascii="Courier New" w:cs="Courier New" w:eastAsia="Courier New" w:hAnsi="Courier New"/>
                <w:sz w:val="10"/>
                <w:szCs w:val="10"/>
                <w:color w:val="auto"/>
                <w:w w:val="75"/>
              </w:rPr>
              <w:t>2002.......................................</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1960" w:type="dxa"/>
            <w:vAlign w:val="bottom"/>
            <w:gridSpan w:val="2"/>
          </w:tcPr>
          <w:p>
            <w:pPr>
              <w:ind w:left="740"/>
              <w:spacing w:after="0" w:line="179" w:lineRule="exact"/>
              <w:rPr>
                <w:sz w:val="20"/>
                <w:szCs w:val="20"/>
                <w:color w:val="auto"/>
              </w:rPr>
            </w:pPr>
            <w:r>
              <w:rPr>
                <w:rFonts w:ascii="Courier New" w:cs="Courier New" w:eastAsia="Courier New" w:hAnsi="Courier New"/>
                <w:sz w:val="16"/>
                <w:szCs w:val="16"/>
                <w:color w:val="auto"/>
                <w:w w:val="96"/>
              </w:rPr>
              <w:t>$ 95.4 $122.5</w:t>
            </w:r>
          </w:p>
        </w:tc>
        <w:tc>
          <w:tcPr>
            <w:tcW w:w="1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$ 98.6 $316.5</w:t>
            </w:r>
          </w:p>
        </w:tc>
      </w:tr>
      <w:tr>
        <w:trPr>
          <w:trHeight w:val="179"/>
        </w:trPr>
        <w:tc>
          <w:tcPr>
            <w:tcW w:w="1960" w:type="dxa"/>
            <w:vAlign w:val="bottom"/>
            <w:gridSpan w:val="2"/>
          </w:tcPr>
          <w:p>
            <w:pPr>
              <w:spacing w:after="0"/>
              <w:rPr>
                <w:sz w:val="20"/>
                <w:szCs w:val="20"/>
                <w:color w:val="auto"/>
              </w:rPr>
            </w:pPr>
            <w:r>
              <w:rPr>
                <w:rFonts w:ascii="Courier New" w:cs="Courier New" w:eastAsia="Courier New" w:hAnsi="Courier New"/>
                <w:sz w:val="10"/>
                <w:szCs w:val="10"/>
                <w:color w:val="auto"/>
                <w:w w:val="75"/>
              </w:rPr>
              <w:t>2003.......................................</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3240" w:type="dxa"/>
            <w:vAlign w:val="bottom"/>
            <w:gridSpan w:val="4"/>
          </w:tcPr>
          <w:p>
            <w:pPr>
              <w:ind w:left="1020"/>
              <w:spacing w:after="0" w:line="179" w:lineRule="exact"/>
              <w:rPr>
                <w:sz w:val="20"/>
                <w:szCs w:val="20"/>
                <w:color w:val="auto"/>
              </w:rPr>
            </w:pPr>
            <w:r>
              <w:rPr>
                <w:rFonts w:ascii="Courier New" w:cs="Courier New" w:eastAsia="Courier New" w:hAnsi="Courier New"/>
                <w:sz w:val="16"/>
                <w:szCs w:val="16"/>
                <w:color w:val="auto"/>
              </w:rPr>
              <w:t>82.6 108.8 78.0 269.4</w:t>
            </w:r>
          </w:p>
        </w:tc>
      </w:tr>
      <w:tr>
        <w:trPr>
          <w:trHeight w:val="179"/>
        </w:trPr>
        <w:tc>
          <w:tcPr>
            <w:tcW w:w="1960" w:type="dxa"/>
            <w:vAlign w:val="bottom"/>
            <w:gridSpan w:val="2"/>
          </w:tcPr>
          <w:p>
            <w:pPr>
              <w:spacing w:after="0"/>
              <w:rPr>
                <w:sz w:val="20"/>
                <w:szCs w:val="20"/>
                <w:color w:val="auto"/>
              </w:rPr>
            </w:pPr>
            <w:r>
              <w:rPr>
                <w:rFonts w:ascii="Courier New" w:cs="Courier New" w:eastAsia="Courier New" w:hAnsi="Courier New"/>
                <w:sz w:val="10"/>
                <w:szCs w:val="10"/>
                <w:color w:val="auto"/>
                <w:w w:val="75"/>
              </w:rPr>
              <w:t>2004.......................................</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152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84.0</w:t>
            </w:r>
          </w:p>
        </w:tc>
        <w:tc>
          <w:tcPr>
            <w:tcW w:w="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84.5</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68.8</w:t>
            </w:r>
          </w:p>
        </w:tc>
        <w:tc>
          <w:tcPr>
            <w:tcW w:w="8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9"/>
              </w:rPr>
              <w:t>237.3</w:t>
            </w:r>
          </w:p>
        </w:tc>
      </w:tr>
      <w:tr>
        <w:trPr>
          <w:trHeight w:val="179"/>
        </w:trPr>
        <w:tc>
          <w:tcPr>
            <w:tcW w:w="1960" w:type="dxa"/>
            <w:vAlign w:val="bottom"/>
            <w:gridSpan w:val="2"/>
          </w:tcPr>
          <w:p>
            <w:pPr>
              <w:spacing w:after="0"/>
              <w:rPr>
                <w:sz w:val="20"/>
                <w:szCs w:val="20"/>
                <w:color w:val="auto"/>
              </w:rPr>
            </w:pPr>
            <w:r>
              <w:rPr>
                <w:rFonts w:ascii="Courier New" w:cs="Courier New" w:eastAsia="Courier New" w:hAnsi="Courier New"/>
                <w:sz w:val="10"/>
                <w:szCs w:val="10"/>
                <w:color w:val="auto"/>
                <w:w w:val="75"/>
              </w:rPr>
              <w:t>2005.......................................</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152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82.6</w:t>
            </w:r>
          </w:p>
        </w:tc>
        <w:tc>
          <w:tcPr>
            <w:tcW w:w="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50.8</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54.3</w:t>
            </w:r>
          </w:p>
        </w:tc>
        <w:tc>
          <w:tcPr>
            <w:tcW w:w="8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9"/>
              </w:rPr>
              <w:t>187.7</w:t>
            </w:r>
          </w:p>
        </w:tc>
      </w:tr>
      <w:tr>
        <w:trPr>
          <w:trHeight w:val="179"/>
        </w:trPr>
        <w:tc>
          <w:tcPr>
            <w:tcW w:w="1960" w:type="dxa"/>
            <w:vAlign w:val="bottom"/>
            <w:gridSpan w:val="2"/>
          </w:tcPr>
          <w:p>
            <w:pPr>
              <w:spacing w:after="0"/>
              <w:rPr>
                <w:sz w:val="20"/>
                <w:szCs w:val="20"/>
                <w:color w:val="auto"/>
              </w:rPr>
            </w:pPr>
            <w:r>
              <w:rPr>
                <w:rFonts w:ascii="Courier New" w:cs="Courier New" w:eastAsia="Courier New" w:hAnsi="Courier New"/>
                <w:sz w:val="10"/>
                <w:szCs w:val="10"/>
                <w:color w:val="auto"/>
                <w:w w:val="75"/>
              </w:rPr>
              <w:t>2006.......................................</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152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85.8</w:t>
            </w:r>
          </w:p>
        </w:tc>
        <w:tc>
          <w:tcPr>
            <w:tcW w:w="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28.7</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39.6</w:t>
            </w:r>
          </w:p>
        </w:tc>
        <w:tc>
          <w:tcPr>
            <w:tcW w:w="8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9"/>
              </w:rPr>
              <w:t>154.1</w:t>
            </w:r>
          </w:p>
        </w:tc>
      </w:tr>
      <w:tr>
        <w:trPr>
          <w:trHeight w:val="179"/>
        </w:trPr>
        <w:tc>
          <w:tcPr>
            <w:tcW w:w="1960" w:type="dxa"/>
            <w:vAlign w:val="bottom"/>
            <w:gridSpan w:val="2"/>
          </w:tcPr>
          <w:p>
            <w:pPr>
              <w:spacing w:after="0"/>
              <w:rPr>
                <w:sz w:val="20"/>
                <w:szCs w:val="20"/>
                <w:color w:val="auto"/>
              </w:rPr>
            </w:pPr>
            <w:r>
              <w:rPr>
                <w:rFonts w:ascii="Courier New" w:cs="Courier New" w:eastAsia="Courier New" w:hAnsi="Courier New"/>
                <w:sz w:val="10"/>
                <w:szCs w:val="10"/>
                <w:color w:val="auto"/>
                <w:w w:val="75"/>
              </w:rPr>
              <w:t>Thereafter.................................</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ind w:left="1025"/>
        <w:spacing w:after="0" w:line="236" w:lineRule="auto"/>
        <w:rPr>
          <w:sz w:val="20"/>
          <w:szCs w:val="20"/>
          <w:color w:val="auto"/>
        </w:rPr>
      </w:pPr>
      <w:r>
        <w:rPr>
          <w:rFonts w:ascii="Courier New" w:cs="Courier New" w:eastAsia="Courier New" w:hAnsi="Courier New"/>
          <w:sz w:val="16"/>
          <w:szCs w:val="16"/>
          <w:color w:val="auto"/>
        </w:rPr>
        <w:t>413.6 8.0 148.6 570.2</w:t>
      </w:r>
    </w:p>
    <w:p>
      <w:pPr>
        <w:spacing w:after="0" w:line="362"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The following table summarizes the Company's rental expense charged to operations (in millions):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YEAR ENDED DECEMBER 31, -------------------------</w:t>
      </w:r>
    </w:p>
    <w:tbl>
      <w:tblPr>
        <w:tblLayout w:type="fixed"/>
        <w:tblInd w:w="5" w:type="dxa"/>
        <w:tblCellMar>
          <w:top w:w="0" w:type="dxa"/>
          <w:left w:w="0" w:type="dxa"/>
          <w:bottom w:w="0" w:type="dxa"/>
          <w:right w:w="0" w:type="dxa"/>
        </w:tblCellMar>
      </w:tblPr>
      <w:tr>
        <w:trPr>
          <w:trHeight w:val="179"/>
        </w:trPr>
        <w:tc>
          <w:tcPr>
            <w:tcW w:w="2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2001 2000 1999 ------- ------</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Rental</w:t>
            </w:r>
          </w:p>
        </w:tc>
      </w:tr>
      <w:tr>
        <w:trPr>
          <w:trHeight w:val="179"/>
        </w:trPr>
        <w:tc>
          <w:tcPr>
            <w:tcW w:w="28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expense..............................................</w:t>
            </w:r>
          </w:p>
        </w:tc>
        <w:tc>
          <w:tcPr>
            <w:tcW w:w="1620" w:type="dxa"/>
            <w:vAlign w:val="bottom"/>
          </w:tcPr>
          <w:p>
            <w:pPr>
              <w:spacing w:after="0"/>
              <w:rPr>
                <w:sz w:val="15"/>
                <w:szCs w:val="15"/>
                <w:color w:val="auto"/>
              </w:rPr>
            </w:pPr>
          </w:p>
        </w:tc>
      </w:tr>
      <w:tr>
        <w:trPr>
          <w:trHeight w:val="179"/>
        </w:trPr>
        <w:tc>
          <w:tcPr>
            <w:tcW w:w="2280" w:type="dxa"/>
            <w:vAlign w:val="bottom"/>
          </w:tcPr>
          <w:p>
            <w:pPr>
              <w:jc w:val="right"/>
              <w:ind w:right="28"/>
              <w:spacing w:after="0" w:line="179" w:lineRule="exact"/>
              <w:rPr>
                <w:sz w:val="20"/>
                <w:szCs w:val="20"/>
                <w:color w:val="auto"/>
              </w:rPr>
            </w:pPr>
            <w:r>
              <w:rPr>
                <w:rFonts w:ascii="Courier New" w:cs="Courier New" w:eastAsia="Courier New" w:hAnsi="Courier New"/>
                <w:sz w:val="16"/>
                <w:szCs w:val="16"/>
                <w:color w:val="auto"/>
              </w:rPr>
              <w:t>$120.9</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$97.6</w:t>
            </w:r>
          </w:p>
        </w:tc>
        <w:tc>
          <w:tcPr>
            <w:tcW w:w="1620" w:type="dxa"/>
            <w:vAlign w:val="bottom"/>
          </w:tcPr>
          <w:p>
            <w:pPr>
              <w:jc w:val="right"/>
              <w:ind w:right="1082"/>
              <w:spacing w:after="0" w:line="179" w:lineRule="exact"/>
              <w:rPr>
                <w:sz w:val="20"/>
                <w:szCs w:val="20"/>
                <w:color w:val="auto"/>
              </w:rPr>
            </w:pPr>
            <w:r>
              <w:rPr>
                <w:rFonts w:ascii="Courier New" w:cs="Courier New" w:eastAsia="Courier New" w:hAnsi="Courier New"/>
                <w:sz w:val="16"/>
                <w:szCs w:val="16"/>
                <w:color w:val="auto"/>
                <w:w w:val="91"/>
              </w:rPr>
              <w:t>$88.5</w:t>
            </w:r>
          </w:p>
        </w:tc>
      </w:tr>
    </w:tbl>
    <w:p>
      <w:pPr>
        <w:spacing w:after="0" w:line="355"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CONTINGENCIES</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The Company and the owners of the 34% interest in Comcast Spectacor that the Company does not own (the "Minority Group") each have the right to initiate an "exit" process under which the fair market value of Comcast Spectacor would be determined by appraisal. Following such determination, the Company would have the option to acquire the interests in Comcast Spectacor owned by the Minority Group based on the appraised fair market value. In the event the Company did not exercise this option, the Company and the Minority Group would then be required to use their best efforts to sell Comcast Spectacor.</w:t>
      </w:r>
    </w:p>
    <w:p>
      <w:pPr>
        <w:spacing w:after="0" w:line="162"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The Walt Disney Company ("Disney"), in certain circumstances, is entitled to cause Comcast Entertainment Holdings LLC ("Entertainment Holdings"), which is owned 50.1% by the Company and 49.9% by Disney, to purchase Disney's entire interest in Entertainment Holdings at its then fair market</w:t>
      </w:r>
    </w:p>
    <w:p>
      <w:pPr>
        <w:spacing w:after="0" w:line="15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F-119</w:t>
      </w:r>
    </w:p>
    <w:p>
      <w:pPr>
        <w:sectPr>
          <w:pgSz w:w="11900" w:h="16838" w:orient="portrait"/>
          <w:cols w:equalWidth="0" w:num="1">
            <w:col w:w="10224"/>
          </w:cols>
          <w:pgMar w:left="235" w:top="470" w:right="1440" w:bottom="1440" w:gutter="0" w:footer="0" w:header="0"/>
        </w:sectPr>
      </w:pPr>
    </w:p>
    <w:bookmarkStart w:id="302" w:name="page303"/>
    <w:bookmarkEnd w:id="302"/>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ind w:left="5" w:right="2879"/>
        <w:spacing w:after="0" w:line="275" w:lineRule="auto"/>
        <w:rPr>
          <w:sz w:val="20"/>
          <w:szCs w:val="20"/>
          <w:color w:val="auto"/>
        </w:rPr>
      </w:pPr>
      <w:r>
        <w:rPr>
          <w:rFonts w:ascii="Courier New" w:cs="Courier New" w:eastAsia="Courier New" w:hAnsi="Courier New"/>
          <w:sz w:val="14"/>
          <w:szCs w:val="14"/>
          <w:color w:val="auto"/>
        </w:rPr>
        <w:t>value (as determined by an appraisal process). If Entertainment Holdings elects not to purchase Disney's interests, Disney has the right, at its option, to purchase either the Company's entire interest in Entertainment Holdings or all of the shares of stock of E! Entertainment held by Entertainment Holdings in each case at fair market value. In the event that Disney exercises its rights, as described above, a portion or all of the Disney Notes (see Note 7) may be replaced with a three year note due to Disney.</w:t>
      </w:r>
    </w:p>
    <w:p>
      <w:pPr>
        <w:spacing w:after="0" w:line="341"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Liberty Media Group ("Liberty") may, at certain times, trigger the exercise of certain exit rights with respect to its investment in QVC. If Liberty Media triggers its exit rights, the Company has first right to purchase the stock in QVC held by Liberty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88"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expenditures (principally in the form of capital expenditures) that will be made by the affiliate necessary to comply with the performance requirements will not exceed $75 million.</w:t>
      </w:r>
    </w:p>
    <w:p>
      <w:pPr>
        <w:spacing w:after="0" w:line="177" w:lineRule="exact"/>
        <w:rPr>
          <w:sz w:val="20"/>
          <w:szCs w:val="20"/>
          <w:color w:val="auto"/>
        </w:rPr>
      </w:pPr>
    </w:p>
    <w:p>
      <w:pPr>
        <w:ind w:left="465" w:hanging="465"/>
        <w:spacing w:after="0"/>
        <w:tabs>
          <w:tab w:leader="none" w:pos="465"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following represents the Company's significant business segments, "Cable" and "Commerce." The Company's regional sports programming networks, which derive a substantial portion of their revenues from the Company's cable operations, were previously included in "Other." In 2001, as a result of a change in the Company's internal reporting structure, the Company's regional sports programming networks are now included in the Company's Cable segment for all periods presented (see Note 1). The components of net income (loss) below operating income (loss) are not separately evaluated by the Company's management on a segment basis (dollars in millions).</w:t>
      </w:r>
    </w:p>
    <w:p>
      <w:pPr>
        <w:spacing w:after="0" w:line="185"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CORPORATE CABLE COMMERCE AND OTHER(1) TOTAL ---</w:t>
      </w:r>
    </w:p>
    <w:p>
      <w:pPr>
        <w:spacing w:after="0" w:line="14"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 -------- ------------ --------- 2001</w:t>
      </w:r>
    </w:p>
    <w:p>
      <w:pPr>
        <w:ind w:left="5"/>
        <w:spacing w:after="0" w:line="236" w:lineRule="auto"/>
        <w:rPr>
          <w:sz w:val="20"/>
          <w:szCs w:val="20"/>
          <w:color w:val="auto"/>
        </w:rPr>
      </w:pPr>
      <w:r>
        <w:rPr>
          <w:rFonts w:ascii="Courier New" w:cs="Courier New" w:eastAsia="Courier New" w:hAnsi="Courier New"/>
          <w:sz w:val="16"/>
          <w:szCs w:val="16"/>
          <w:color w:val="auto"/>
        </w:rPr>
        <w:t>Revenues(2).....................................</w:t>
      </w:r>
    </w:p>
    <w:p>
      <w:pPr>
        <w:spacing w:after="0" w:line="4" w:lineRule="exact"/>
        <w:rPr>
          <w:sz w:val="20"/>
          <w:szCs w:val="20"/>
          <w:color w:val="auto"/>
        </w:rPr>
      </w:pPr>
    </w:p>
    <w:p>
      <w:pPr>
        <w:ind w:left="505" w:right="5939" w:hanging="321"/>
        <w:spacing w:after="0" w:line="270" w:lineRule="auto"/>
        <w:tabs>
          <w:tab w:leader="none" w:pos="36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5,130.7 $3,917.3 626.2 $ 9,674.2 Operating income (loss) before depreciation and</w:t>
      </w:r>
    </w:p>
    <w:p>
      <w:pPr>
        <w:ind w:left="85"/>
        <w:spacing w:after="0" w:line="233" w:lineRule="auto"/>
        <w:rPr>
          <w:sz w:val="20"/>
          <w:szCs w:val="20"/>
          <w:color w:val="auto"/>
        </w:rPr>
      </w:pPr>
      <w:r>
        <w:rPr>
          <w:rFonts w:ascii="Courier New" w:cs="Courier New" w:eastAsia="Courier New" w:hAnsi="Courier New"/>
          <w:sz w:val="16"/>
          <w:szCs w:val="16"/>
          <w:color w:val="auto"/>
        </w:rPr>
        <w:t>amortization(3)...............................</w:t>
      </w:r>
    </w:p>
    <w:p>
      <w:pPr>
        <w:ind w:left="145"/>
        <w:spacing w:after="0" w:line="237" w:lineRule="auto"/>
        <w:rPr>
          <w:sz w:val="20"/>
          <w:szCs w:val="20"/>
          <w:color w:val="auto"/>
        </w:rPr>
      </w:pPr>
      <w:r>
        <w:rPr>
          <w:rFonts w:ascii="Courier New" w:cs="Courier New" w:eastAsia="Courier New" w:hAnsi="Courier New"/>
          <w:sz w:val="16"/>
          <w:szCs w:val="16"/>
          <w:color w:val="auto"/>
        </w:rPr>
        <w:t>2,054.1 722.3 (74.6) 2,701.8 Depreciation and</w:t>
      </w:r>
    </w:p>
    <w:tbl>
      <w:tblPr>
        <w:tblLayout w:type="fixed"/>
        <w:tblInd w:w="5" w:type="dxa"/>
        <w:tblCellMar>
          <w:top w:w="0" w:type="dxa"/>
          <w:left w:w="0" w:type="dxa"/>
          <w:bottom w:w="0" w:type="dxa"/>
          <w:right w:w="0" w:type="dxa"/>
        </w:tblCellMar>
      </w:tblPr>
      <w:tr>
        <w:trPr>
          <w:trHeight w:val="179"/>
        </w:trPr>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3,043.6 143.3</w:t>
            </w:r>
          </w:p>
        </w:tc>
      </w:tr>
      <w:tr>
        <w:trPr>
          <w:trHeight w:val="179"/>
        </w:trPr>
        <w:tc>
          <w:tcPr>
            <w:tcW w:w="4360" w:type="dxa"/>
            <w:vAlign w:val="bottom"/>
            <w:gridSpan w:val="2"/>
          </w:tcPr>
          <w:p>
            <w:pPr>
              <w:jc w:val="center"/>
              <w:ind w:left="38"/>
              <w:spacing w:after="0" w:line="179" w:lineRule="exact"/>
              <w:rPr>
                <w:sz w:val="20"/>
                <w:szCs w:val="20"/>
                <w:color w:val="auto"/>
              </w:rPr>
            </w:pPr>
            <w:r>
              <w:rPr>
                <w:rFonts w:ascii="Courier New" w:cs="Courier New" w:eastAsia="Courier New" w:hAnsi="Courier New"/>
                <w:sz w:val="16"/>
                <w:szCs w:val="16"/>
                <w:color w:val="auto"/>
                <w:w w:val="96"/>
              </w:rPr>
              <w:t>261.1 3,448.0 Operating income</w:t>
            </w:r>
          </w:p>
        </w:tc>
      </w:tr>
      <w:tr>
        <w:trPr>
          <w:trHeight w:val="179"/>
        </w:trPr>
        <w:tc>
          <w:tcPr>
            <w:tcW w:w="1240" w:type="dxa"/>
            <w:vAlign w:val="bottom"/>
          </w:tcPr>
          <w:p>
            <w:pPr>
              <w:jc w:val="right"/>
              <w:spacing w:after="0"/>
              <w:rPr>
                <w:sz w:val="20"/>
                <w:szCs w:val="20"/>
                <w:color w:val="auto"/>
              </w:rPr>
            </w:pPr>
            <w:r>
              <w:rPr>
                <w:rFonts w:ascii="Courier New" w:cs="Courier New" w:eastAsia="Courier New" w:hAnsi="Courier New"/>
                <w:sz w:val="9"/>
                <w:szCs w:val="9"/>
                <w:color w:val="auto"/>
                <w:w w:val="72"/>
              </w:rPr>
              <w:t>(loss).........................</w:t>
            </w:r>
          </w:p>
        </w:tc>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(989.5) 579.0</w:t>
            </w:r>
          </w:p>
        </w:tc>
      </w:tr>
      <w:tr>
        <w:trPr>
          <w:trHeight w:val="179"/>
        </w:trPr>
        <w:tc>
          <w:tcPr>
            <w:tcW w:w="4360" w:type="dxa"/>
            <w:vAlign w:val="bottom"/>
            <w:gridSpan w:val="2"/>
          </w:tcPr>
          <w:p>
            <w:pPr>
              <w:jc w:val="center"/>
              <w:ind w:left="18"/>
              <w:spacing w:after="0" w:line="179" w:lineRule="exact"/>
              <w:rPr>
                <w:sz w:val="20"/>
                <w:szCs w:val="20"/>
                <w:color w:val="auto"/>
              </w:rPr>
            </w:pPr>
            <w:r>
              <w:rPr>
                <w:rFonts w:ascii="Courier New" w:cs="Courier New" w:eastAsia="Courier New" w:hAnsi="Courier New"/>
                <w:sz w:val="16"/>
                <w:szCs w:val="16"/>
                <w:color w:val="auto"/>
                <w:w w:val="97"/>
              </w:rPr>
              <w:t>(335.7) (746.2) Interest</w:t>
            </w:r>
          </w:p>
        </w:tc>
      </w:tr>
      <w:tr>
        <w:trPr>
          <w:trHeight w:val="179"/>
        </w:trPr>
        <w:tc>
          <w:tcPr>
            <w:tcW w:w="1240" w:type="dxa"/>
            <w:vAlign w:val="bottom"/>
          </w:tcPr>
          <w:p>
            <w:pPr>
              <w:jc w:val="right"/>
              <w:spacing w:after="0"/>
              <w:rPr>
                <w:sz w:val="20"/>
                <w:szCs w:val="20"/>
                <w:color w:val="auto"/>
              </w:rPr>
            </w:pPr>
            <w:r>
              <w:rPr>
                <w:rFonts w:ascii="Courier New" w:cs="Courier New" w:eastAsia="Courier New" w:hAnsi="Courier New"/>
                <w:sz w:val="7"/>
                <w:szCs w:val="7"/>
                <w:color w:val="auto"/>
                <w:w w:val="74"/>
              </w:rPr>
              <w:t>expense................................</w:t>
            </w:r>
          </w:p>
        </w:tc>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546.4</w:t>
            </w:r>
          </w:p>
        </w:tc>
      </w:tr>
      <w:tr>
        <w:trPr>
          <w:trHeight w:val="179"/>
        </w:trPr>
        <w:tc>
          <w:tcPr>
            <w:tcW w:w="1240" w:type="dxa"/>
            <w:vAlign w:val="bottom"/>
          </w:tcPr>
          <w:p>
            <w:pPr>
              <w:spacing w:after="0"/>
              <w:rPr>
                <w:sz w:val="15"/>
                <w:szCs w:val="15"/>
                <w:color w:val="auto"/>
              </w:rPr>
            </w:pPr>
          </w:p>
        </w:tc>
        <w:tc>
          <w:tcPr>
            <w:tcW w:w="3120" w:type="dxa"/>
            <w:vAlign w:val="bottom"/>
          </w:tcPr>
          <w:p>
            <w:pPr>
              <w:jc w:val="center"/>
              <w:ind w:right="1082"/>
              <w:spacing w:after="0" w:line="179" w:lineRule="exact"/>
              <w:rPr>
                <w:sz w:val="20"/>
                <w:szCs w:val="20"/>
                <w:color w:val="auto"/>
              </w:rPr>
            </w:pPr>
            <w:r>
              <w:rPr>
                <w:rFonts w:ascii="Courier New" w:cs="Courier New" w:eastAsia="Courier New" w:hAnsi="Courier New"/>
                <w:sz w:val="16"/>
                <w:szCs w:val="16"/>
                <w:color w:val="auto"/>
                <w:w w:val="96"/>
              </w:rPr>
              <w:t>25.9 159.5 731.8</w:t>
            </w:r>
          </w:p>
        </w:tc>
      </w:tr>
      <w:tr>
        <w:trPr>
          <w:trHeight w:val="179"/>
        </w:trPr>
        <w:tc>
          <w:tcPr>
            <w:tcW w:w="4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Assets..........................................</w:t>
            </w:r>
          </w:p>
        </w:tc>
      </w:tr>
      <w:tr>
        <w:trPr>
          <w:trHeight w:val="179"/>
        </w:trPr>
        <w:tc>
          <w:tcPr>
            <w:tcW w:w="4360" w:type="dxa"/>
            <w:vAlign w:val="bottom"/>
            <w:gridSpan w:val="2"/>
          </w:tcPr>
          <w:p>
            <w:pPr>
              <w:jc w:val="center"/>
              <w:ind w:left="18"/>
              <w:spacing w:after="0" w:line="179" w:lineRule="exact"/>
              <w:rPr>
                <w:sz w:val="20"/>
                <w:szCs w:val="20"/>
                <w:color w:val="auto"/>
              </w:rPr>
            </w:pPr>
            <w:r>
              <w:rPr>
                <w:rFonts w:ascii="Courier New" w:cs="Courier New" w:eastAsia="Courier New" w:hAnsi="Courier New"/>
                <w:sz w:val="16"/>
                <w:szCs w:val="16"/>
                <w:color w:val="auto"/>
                <w:w w:val="96"/>
              </w:rPr>
              <w:t>29,084.6 2,680.5 6,366.7 38,131.8 Long-term</w:t>
            </w:r>
          </w:p>
        </w:tc>
      </w:tr>
      <w:tr>
        <w:trPr>
          <w:trHeight w:val="179"/>
        </w:trPr>
        <w:tc>
          <w:tcPr>
            <w:tcW w:w="1240" w:type="dxa"/>
            <w:vAlign w:val="bottom"/>
          </w:tcPr>
          <w:p>
            <w:pPr>
              <w:jc w:val="right"/>
              <w:spacing w:after="0"/>
              <w:rPr>
                <w:sz w:val="20"/>
                <w:szCs w:val="20"/>
                <w:color w:val="auto"/>
              </w:rPr>
            </w:pPr>
            <w:r>
              <w:rPr>
                <w:rFonts w:ascii="Courier New" w:cs="Courier New" w:eastAsia="Courier New" w:hAnsi="Courier New"/>
                <w:sz w:val="7"/>
                <w:szCs w:val="7"/>
                <w:color w:val="auto"/>
                <w:w w:val="76"/>
              </w:rPr>
              <w:t>debt..................................</w:t>
            </w:r>
          </w:p>
        </w:tc>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8,363.2</w:t>
            </w:r>
          </w:p>
        </w:tc>
      </w:tr>
    </w:tbl>
    <w:p>
      <w:pPr>
        <w:jc w:val="center"/>
        <w:ind w:right="5755"/>
        <w:spacing w:after="0" w:line="236" w:lineRule="auto"/>
        <w:rPr>
          <w:sz w:val="20"/>
          <w:szCs w:val="20"/>
          <w:color w:val="auto"/>
        </w:rPr>
      </w:pPr>
      <w:r>
        <w:rPr>
          <w:rFonts w:ascii="Courier New" w:cs="Courier New" w:eastAsia="Courier New" w:hAnsi="Courier New"/>
          <w:sz w:val="16"/>
          <w:szCs w:val="16"/>
          <w:color w:val="auto"/>
        </w:rPr>
        <w:t>62.7 3,315.7 11,741.6 Capital</w:t>
      </w:r>
    </w:p>
    <w:p>
      <w:pPr>
        <w:ind w:left="365"/>
        <w:spacing w:after="0" w:line="237" w:lineRule="auto"/>
        <w:rPr>
          <w:sz w:val="20"/>
          <w:szCs w:val="20"/>
          <w:color w:val="auto"/>
        </w:rPr>
      </w:pPr>
      <w:r>
        <w:rPr>
          <w:rFonts w:ascii="Courier New" w:cs="Courier New" w:eastAsia="Courier New" w:hAnsi="Courier New"/>
          <w:sz w:val="16"/>
          <w:szCs w:val="16"/>
          <w:color w:val="auto"/>
        </w:rPr>
        <w:t>expenditures............................</w:t>
      </w:r>
    </w:p>
    <w:p>
      <w:pPr>
        <w:ind w:left="965"/>
        <w:spacing w:after="0" w:line="237" w:lineRule="auto"/>
        <w:rPr>
          <w:sz w:val="20"/>
          <w:szCs w:val="20"/>
          <w:color w:val="auto"/>
        </w:rPr>
      </w:pPr>
      <w:r>
        <w:rPr>
          <w:rFonts w:ascii="Courier New" w:cs="Courier New" w:eastAsia="Courier New" w:hAnsi="Courier New"/>
          <w:sz w:val="16"/>
          <w:szCs w:val="16"/>
          <w:color w:val="auto"/>
        </w:rPr>
        <w:t>1,855.3 142.9 183.5 2,181.7</w:t>
      </w:r>
    </w:p>
    <w:p>
      <w:pPr>
        <w:spacing w:after="0" w:line="3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F-120</w:t>
      </w:r>
    </w:p>
    <w:p>
      <w:pPr>
        <w:sectPr>
          <w:pgSz w:w="11900" w:h="16838" w:orient="portrait"/>
          <w:cols w:equalWidth="0" w:num="1">
            <w:col w:w="10224"/>
          </w:cols>
          <w:pgMar w:left="235" w:top="470" w:right="1440" w:bottom="1440" w:gutter="0" w:footer="0" w:header="0"/>
        </w:sectPr>
      </w:pPr>
    </w:p>
    <w:bookmarkStart w:id="303" w:name="page304"/>
    <w:bookmarkEnd w:id="303"/>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YEARS ENDED DECEMBER 31, 2001, 2000 AND 1999 (CONTINUED)</w:t>
      </w:r>
    </w:p>
    <w:p>
      <w:pPr>
        <w:spacing w:after="0" w:line="183"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CORPORATE CABLE COMMERCE AND OTHER(1) TOTAL ---</w:t>
      </w:r>
    </w:p>
    <w:p>
      <w:pPr>
        <w:spacing w:after="0" w:line="14"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 -------- ------------ --------- 2000</w:t>
      </w:r>
    </w:p>
    <w:p>
      <w:pPr>
        <w:ind w:left="5"/>
        <w:spacing w:after="0" w:line="236" w:lineRule="auto"/>
        <w:rPr>
          <w:sz w:val="20"/>
          <w:szCs w:val="20"/>
          <w:color w:val="auto"/>
        </w:rPr>
      </w:pPr>
      <w:r>
        <w:rPr>
          <w:rFonts w:ascii="Courier New" w:cs="Courier New" w:eastAsia="Courier New" w:hAnsi="Courier New"/>
          <w:sz w:val="16"/>
          <w:szCs w:val="16"/>
          <w:color w:val="auto"/>
        </w:rPr>
        <w:t>Revenues(2).....................................</w:t>
      </w:r>
    </w:p>
    <w:p>
      <w:pPr>
        <w:jc w:val="center"/>
        <w:ind w:right="5755"/>
        <w:spacing w:after="0" w:line="237" w:lineRule="auto"/>
        <w:rPr>
          <w:sz w:val="20"/>
          <w:szCs w:val="20"/>
          <w:color w:val="auto"/>
        </w:rPr>
      </w:pPr>
      <w:r>
        <w:rPr>
          <w:rFonts w:ascii="Courier New" w:cs="Courier New" w:eastAsia="Courier New" w:hAnsi="Courier New"/>
          <w:sz w:val="16"/>
          <w:szCs w:val="16"/>
          <w:color w:val="auto"/>
        </w:rPr>
        <w:t>$ 4,208.5 $3,535.9 $ 474.2 $ 8,218.6 Operating</w:t>
      </w:r>
    </w:p>
    <w:p>
      <w:pPr>
        <w:jc w:val="center"/>
        <w:ind w:right="5755"/>
        <w:spacing w:after="0" w:line="237" w:lineRule="auto"/>
        <w:rPr>
          <w:sz w:val="20"/>
          <w:szCs w:val="20"/>
          <w:color w:val="auto"/>
        </w:rPr>
      </w:pPr>
      <w:r>
        <w:rPr>
          <w:rFonts w:ascii="Courier New" w:cs="Courier New" w:eastAsia="Courier New" w:hAnsi="Courier New"/>
          <w:sz w:val="16"/>
          <w:szCs w:val="16"/>
          <w:color w:val="auto"/>
        </w:rPr>
        <w:t>income (loss) before depreciation and</w:t>
      </w:r>
    </w:p>
    <w:p>
      <w:pPr>
        <w:ind w:left="85"/>
        <w:spacing w:after="0" w:line="237" w:lineRule="auto"/>
        <w:rPr>
          <w:sz w:val="20"/>
          <w:szCs w:val="20"/>
          <w:color w:val="auto"/>
        </w:rPr>
      </w:pPr>
      <w:r>
        <w:rPr>
          <w:rFonts w:ascii="Courier New" w:cs="Courier New" w:eastAsia="Courier New" w:hAnsi="Courier New"/>
          <w:sz w:val="16"/>
          <w:szCs w:val="16"/>
          <w:color w:val="auto"/>
        </w:rPr>
        <w:t>amortization(3)...............................</w:t>
      </w:r>
    </w:p>
    <w:p>
      <w:pPr>
        <w:ind w:left="145"/>
        <w:spacing w:after="0" w:line="237" w:lineRule="auto"/>
        <w:rPr>
          <w:sz w:val="20"/>
          <w:szCs w:val="20"/>
          <w:color w:val="auto"/>
        </w:rPr>
      </w:pPr>
      <w:r>
        <w:rPr>
          <w:rFonts w:ascii="Courier New" w:cs="Courier New" w:eastAsia="Courier New" w:hAnsi="Courier New"/>
          <w:sz w:val="16"/>
          <w:szCs w:val="16"/>
          <w:color w:val="auto"/>
        </w:rPr>
        <w:t>1,903.4 619.2 (52.3) 2,470.3 Depreciation and</w:t>
      </w:r>
    </w:p>
    <w:tbl>
      <w:tblPr>
        <w:tblLayout w:type="fixed"/>
        <w:tblInd w:w="145" w:type="dxa"/>
        <w:tblCellMar>
          <w:top w:w="0" w:type="dxa"/>
          <w:left w:w="0" w:type="dxa"/>
          <w:bottom w:w="0" w:type="dxa"/>
          <w:right w:w="0" w:type="dxa"/>
        </w:tblCellMar>
      </w:tblPr>
      <w:tr>
        <w:trPr>
          <w:trHeight w:val="179"/>
        </w:trPr>
        <w:tc>
          <w:tcPr>
            <w:tcW w:w="1200" w:type="dxa"/>
            <w:vAlign w:val="bottom"/>
          </w:tcPr>
          <w:p>
            <w:pPr>
              <w:spacing w:after="0"/>
              <w:rPr>
                <w:sz w:val="20"/>
                <w:szCs w:val="20"/>
                <w:color w:val="auto"/>
              </w:rPr>
            </w:pPr>
            <w:r>
              <w:rPr>
                <w:rFonts w:ascii="Courier New" w:cs="Courier New" w:eastAsia="Courier New" w:hAnsi="Courier New"/>
                <w:sz w:val="9"/>
                <w:szCs w:val="9"/>
                <w:color w:val="auto"/>
                <w:w w:val="70"/>
              </w:rPr>
              <w:t>amortization...................</w:t>
            </w:r>
          </w:p>
        </w:tc>
        <w:tc>
          <w:tcPr>
            <w:tcW w:w="2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2,419.5 125.9</w:t>
            </w:r>
          </w:p>
        </w:tc>
      </w:tr>
      <w:tr>
        <w:trPr>
          <w:trHeight w:val="179"/>
        </w:trPr>
        <w:tc>
          <w:tcPr>
            <w:tcW w:w="1200" w:type="dxa"/>
            <w:vAlign w:val="bottom"/>
          </w:tcPr>
          <w:p>
            <w:pPr>
              <w:jc w:val="right"/>
              <w:ind w:right="45"/>
              <w:spacing w:after="0" w:line="179" w:lineRule="exact"/>
              <w:rPr>
                <w:sz w:val="20"/>
                <w:szCs w:val="20"/>
                <w:color w:val="auto"/>
              </w:rPr>
            </w:pPr>
            <w:r>
              <w:rPr>
                <w:rFonts w:ascii="Courier New" w:cs="Courier New" w:eastAsia="Courier New" w:hAnsi="Courier New"/>
                <w:sz w:val="16"/>
                <w:szCs w:val="16"/>
                <w:color w:val="auto"/>
              </w:rPr>
              <w:t>85.9</w:t>
            </w:r>
          </w:p>
        </w:tc>
        <w:tc>
          <w:tcPr>
            <w:tcW w:w="29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w w:val="96"/>
              </w:rPr>
              <w:t>2,631.3 Operating income</w:t>
            </w:r>
          </w:p>
        </w:tc>
      </w:tr>
      <w:tr>
        <w:trPr>
          <w:trHeight w:val="179"/>
        </w:trPr>
        <w:tc>
          <w:tcPr>
            <w:tcW w:w="1200" w:type="dxa"/>
            <w:vAlign w:val="bottom"/>
          </w:tcPr>
          <w:p>
            <w:pPr>
              <w:spacing w:after="0"/>
              <w:rPr>
                <w:sz w:val="20"/>
                <w:szCs w:val="20"/>
                <w:color w:val="auto"/>
              </w:rPr>
            </w:pPr>
            <w:r>
              <w:rPr>
                <w:rFonts w:ascii="Courier New" w:cs="Courier New" w:eastAsia="Courier New" w:hAnsi="Courier New"/>
                <w:sz w:val="9"/>
                <w:szCs w:val="9"/>
                <w:color w:val="auto"/>
                <w:w w:val="70"/>
              </w:rPr>
              <w:t>(loss).........................</w:t>
            </w:r>
          </w:p>
        </w:tc>
        <w:tc>
          <w:tcPr>
            <w:tcW w:w="2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(516.1) 493.3</w:t>
            </w:r>
          </w:p>
        </w:tc>
      </w:tr>
      <w:tr>
        <w:trPr>
          <w:trHeight w:val="179"/>
        </w:trPr>
        <w:tc>
          <w:tcPr>
            <w:tcW w:w="4180" w:type="dxa"/>
            <w:vAlign w:val="bottom"/>
            <w:gridSpan w:val="2"/>
          </w:tcPr>
          <w:p>
            <w:pPr>
              <w:jc w:val="right"/>
              <w:ind w:right="902"/>
              <w:spacing w:after="0" w:line="179" w:lineRule="exact"/>
              <w:rPr>
                <w:sz w:val="20"/>
                <w:szCs w:val="20"/>
                <w:color w:val="auto"/>
              </w:rPr>
            </w:pPr>
            <w:r>
              <w:rPr>
                <w:rFonts w:ascii="Courier New" w:cs="Courier New" w:eastAsia="Courier New" w:hAnsi="Courier New"/>
                <w:sz w:val="16"/>
                <w:szCs w:val="16"/>
                <w:color w:val="auto"/>
              </w:rPr>
              <w:t>(138.2) (161.0) Interest</w:t>
            </w:r>
          </w:p>
        </w:tc>
      </w:tr>
      <w:tr>
        <w:trPr>
          <w:trHeight w:val="179"/>
        </w:trPr>
        <w:tc>
          <w:tcPr>
            <w:tcW w:w="1200" w:type="dxa"/>
            <w:vAlign w:val="bottom"/>
          </w:tcPr>
          <w:p>
            <w:pPr>
              <w:spacing w:after="0"/>
              <w:rPr>
                <w:sz w:val="20"/>
                <w:szCs w:val="20"/>
                <w:color w:val="auto"/>
              </w:rPr>
            </w:pPr>
            <w:r>
              <w:rPr>
                <w:rFonts w:ascii="Courier New" w:cs="Courier New" w:eastAsia="Courier New" w:hAnsi="Courier New"/>
                <w:sz w:val="7"/>
                <w:szCs w:val="7"/>
                <w:color w:val="auto"/>
                <w:w w:val="72"/>
              </w:rPr>
              <w:t>expense................................</w:t>
            </w:r>
          </w:p>
        </w:tc>
        <w:tc>
          <w:tcPr>
            <w:tcW w:w="2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515.9</w:t>
            </w:r>
          </w:p>
        </w:tc>
      </w:tr>
      <w:tr>
        <w:trPr>
          <w:trHeight w:val="179"/>
        </w:trPr>
        <w:tc>
          <w:tcPr>
            <w:tcW w:w="1200" w:type="dxa"/>
            <w:vAlign w:val="bottom"/>
          </w:tcPr>
          <w:p>
            <w:pPr>
              <w:spacing w:after="0"/>
              <w:rPr>
                <w:sz w:val="15"/>
                <w:szCs w:val="15"/>
                <w:color w:val="auto"/>
              </w:rPr>
            </w:pPr>
          </w:p>
        </w:tc>
        <w:tc>
          <w:tcPr>
            <w:tcW w:w="2980" w:type="dxa"/>
            <w:vAlign w:val="bottom"/>
          </w:tcPr>
          <w:p>
            <w:pPr>
              <w:jc w:val="right"/>
              <w:ind w:right="1282"/>
              <w:spacing w:after="0" w:line="179" w:lineRule="exact"/>
              <w:rPr>
                <w:sz w:val="20"/>
                <w:szCs w:val="20"/>
                <w:color w:val="auto"/>
              </w:rPr>
            </w:pPr>
            <w:r>
              <w:rPr>
                <w:rFonts w:ascii="Courier New" w:cs="Courier New" w:eastAsia="Courier New" w:hAnsi="Courier New"/>
                <w:sz w:val="16"/>
                <w:szCs w:val="16"/>
                <w:color w:val="auto"/>
              </w:rPr>
              <w:t>34.9 140.6 691.4</w:t>
            </w:r>
          </w:p>
        </w:tc>
      </w:tr>
    </w:tbl>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480" w:type="dxa"/>
            <w:vAlign w:val="bottom"/>
          </w:tcPr>
          <w:p>
            <w:pPr>
              <w:jc w:val="right"/>
              <w:spacing w:after="0"/>
              <w:rPr>
                <w:sz w:val="20"/>
                <w:szCs w:val="20"/>
                <w:color w:val="auto"/>
              </w:rPr>
            </w:pPr>
            <w:r>
              <w:rPr>
                <w:rFonts w:ascii="Courier New" w:cs="Courier New" w:eastAsia="Courier New" w:hAnsi="Courier New"/>
                <w:sz w:val="9"/>
                <w:szCs w:val="9"/>
                <w:color w:val="auto"/>
                <w:w w:val="71"/>
              </w:rPr>
              <w:t>debt..................................</w:t>
            </w: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6,711.0</w:t>
            </w:r>
          </w:p>
        </w:tc>
      </w:tr>
      <w:tr>
        <w:trPr>
          <w:trHeight w:val="179"/>
        </w:trPr>
        <w:tc>
          <w:tcPr>
            <w:tcW w:w="43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302.0 3,504.4 10,517.4 Capital</w:t>
            </w:r>
          </w:p>
        </w:tc>
      </w:tr>
      <w:tr>
        <w:trPr>
          <w:trHeight w:val="179"/>
        </w:trPr>
        <w:tc>
          <w:tcPr>
            <w:tcW w:w="43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expenditures............................</w:t>
            </w:r>
          </w:p>
        </w:tc>
      </w:tr>
      <w:tr>
        <w:trPr>
          <w:trHeight w:val="179"/>
        </w:trPr>
        <w:tc>
          <w:tcPr>
            <w:tcW w:w="1480" w:type="dxa"/>
            <w:vAlign w:val="bottom"/>
          </w:tcPr>
          <w:p>
            <w:pPr>
              <w:jc w:val="right"/>
              <w:ind w:right="29"/>
              <w:spacing w:after="0" w:line="179" w:lineRule="exact"/>
              <w:rPr>
                <w:sz w:val="20"/>
                <w:szCs w:val="20"/>
                <w:color w:val="auto"/>
              </w:rPr>
            </w:pPr>
            <w:r>
              <w:rPr>
                <w:rFonts w:ascii="Courier New" w:cs="Courier New" w:eastAsia="Courier New" w:hAnsi="Courier New"/>
                <w:sz w:val="16"/>
                <w:szCs w:val="16"/>
                <w:color w:val="auto"/>
              </w:rPr>
              <w:t>1,248.9</w:t>
            </w:r>
          </w:p>
        </w:tc>
        <w:tc>
          <w:tcPr>
            <w:tcW w:w="28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6"/>
              </w:rPr>
              <w:t>155.9 232.0 1,636.8 1999</w:t>
            </w:r>
          </w:p>
        </w:tc>
      </w:tr>
      <w:tr>
        <w:trPr>
          <w:trHeight w:val="179"/>
        </w:trPr>
        <w:tc>
          <w:tcPr>
            <w:tcW w:w="4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Revenues(2).....................................</w:t>
            </w:r>
          </w:p>
        </w:tc>
      </w:tr>
    </w:tbl>
    <w:p>
      <w:pPr>
        <w:spacing w:after="0" w:line="4" w:lineRule="exact"/>
        <w:rPr>
          <w:sz w:val="20"/>
          <w:szCs w:val="20"/>
          <w:color w:val="auto"/>
        </w:rPr>
      </w:pPr>
    </w:p>
    <w:p>
      <w:pPr>
        <w:ind w:left="505" w:right="5859" w:hanging="414"/>
        <w:spacing w:after="0" w:line="270" w:lineRule="auto"/>
        <w:tabs>
          <w:tab w:leader="none" w:pos="272"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2,969.9 $3,167.4 $ 391.9 $ 6,529.2 Operating income (loss) before depreciation and</w:t>
      </w:r>
    </w:p>
    <w:p>
      <w:pPr>
        <w:ind w:left="85"/>
        <w:spacing w:after="0" w:line="233" w:lineRule="auto"/>
        <w:rPr>
          <w:sz w:val="20"/>
          <w:szCs w:val="20"/>
          <w:color w:val="auto"/>
        </w:rPr>
      </w:pPr>
      <w:r>
        <w:rPr>
          <w:rFonts w:ascii="Courier New" w:cs="Courier New" w:eastAsia="Courier New" w:hAnsi="Courier New"/>
          <w:sz w:val="16"/>
          <w:szCs w:val="16"/>
          <w:color w:val="auto"/>
        </w:rPr>
        <w:t>amortization(3)...............................</w:t>
      </w:r>
    </w:p>
    <w:tbl>
      <w:tblPr>
        <w:tblLayout w:type="fixed"/>
        <w:tblInd w:w="5" w:type="dxa"/>
        <w:tblCellMar>
          <w:top w:w="0" w:type="dxa"/>
          <w:left w:w="0" w:type="dxa"/>
          <w:bottom w:w="0" w:type="dxa"/>
          <w:right w:w="0" w:type="dxa"/>
        </w:tblCellMar>
      </w:tblPr>
      <w:tr>
        <w:trPr>
          <w:trHeight w:val="179"/>
        </w:trPr>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1,358.0</w:t>
            </w:r>
          </w:p>
        </w:tc>
        <w:tc>
          <w:tcPr>
            <w:tcW w:w="3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538.8 (16.8) 1,880.0 Depreciation and</w:t>
            </w:r>
          </w:p>
        </w:tc>
      </w:tr>
      <w:tr>
        <w:trPr>
          <w:trHeight w:val="179"/>
        </w:trPr>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1,028.3 117.2</w:t>
            </w:r>
          </w:p>
        </w:tc>
      </w:tr>
      <w:tr>
        <w:trPr>
          <w:trHeight w:val="179"/>
        </w:trPr>
        <w:tc>
          <w:tcPr>
            <w:tcW w:w="780" w:type="dxa"/>
            <w:vAlign w:val="bottom"/>
          </w:tcPr>
          <w:p>
            <w:pPr>
              <w:spacing w:after="0"/>
              <w:rPr>
                <w:sz w:val="15"/>
                <w:szCs w:val="15"/>
                <w:color w:val="auto"/>
              </w:rPr>
            </w:pPr>
          </w:p>
        </w:tc>
        <w:tc>
          <w:tcPr>
            <w:tcW w:w="3580" w:type="dxa"/>
            <w:vAlign w:val="bottom"/>
            <w:gridSpan w:val="2"/>
          </w:tcPr>
          <w:p>
            <w:pPr>
              <w:jc w:val="center"/>
              <w:ind w:right="602"/>
              <w:spacing w:after="0" w:line="179" w:lineRule="exact"/>
              <w:rPr>
                <w:sz w:val="20"/>
                <w:szCs w:val="20"/>
                <w:color w:val="auto"/>
              </w:rPr>
            </w:pPr>
            <w:r>
              <w:rPr>
                <w:rFonts w:ascii="Courier New" w:cs="Courier New" w:eastAsia="Courier New" w:hAnsi="Courier New"/>
                <w:sz w:val="16"/>
                <w:szCs w:val="16"/>
                <w:color w:val="auto"/>
                <w:w w:val="96"/>
              </w:rPr>
              <w:t>70.5 1,216.0 Operating income</w:t>
            </w:r>
          </w:p>
        </w:tc>
      </w:tr>
      <w:tr>
        <w:trPr>
          <w:trHeight w:val="179"/>
        </w:trPr>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(loss)</w:t>
            </w:r>
          </w:p>
        </w:tc>
        <w:tc>
          <w:tcPr>
            <w:tcW w:w="46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3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329.7 421.6</w:t>
            </w:r>
          </w:p>
        </w:tc>
      </w:tr>
      <w:tr>
        <w:trPr>
          <w:trHeight w:val="179"/>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20" w:type="dxa"/>
            <w:vAlign w:val="bottom"/>
          </w:tcPr>
          <w:p>
            <w:pPr>
              <w:jc w:val="center"/>
              <w:ind w:right="1082"/>
              <w:spacing w:after="0" w:line="179" w:lineRule="exact"/>
              <w:rPr>
                <w:sz w:val="20"/>
                <w:szCs w:val="20"/>
                <w:color w:val="auto"/>
              </w:rPr>
            </w:pPr>
            <w:r>
              <w:rPr>
                <w:rFonts w:ascii="Courier New" w:cs="Courier New" w:eastAsia="Courier New" w:hAnsi="Courier New"/>
                <w:sz w:val="16"/>
                <w:szCs w:val="16"/>
                <w:color w:val="auto"/>
                <w:w w:val="97"/>
              </w:rPr>
              <w:t>(87.3) 664.0 Interest</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expense................................</w:t>
            </w:r>
          </w:p>
        </w:tc>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353.5</w:t>
            </w:r>
          </w:p>
        </w:tc>
      </w:tr>
      <w:tr>
        <w:trPr>
          <w:trHeight w:val="179"/>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39.6 145.2 538.3</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0"/>
              </w:rPr>
              <w:t>Assets..........................................</w:t>
            </w:r>
          </w:p>
        </w:tc>
        <w:tc>
          <w:tcPr>
            <w:tcW w:w="3120" w:type="dxa"/>
            <w:vAlign w:val="bottom"/>
          </w:tcPr>
          <w:p>
            <w:pPr>
              <w:spacing w:after="0"/>
              <w:rPr>
                <w:sz w:val="15"/>
                <w:szCs w:val="15"/>
                <w:color w:val="auto"/>
              </w:rPr>
            </w:pPr>
          </w:p>
        </w:tc>
      </w:tr>
      <w:tr>
        <w:trPr>
          <w:trHeight w:val="179"/>
        </w:trPr>
        <w:tc>
          <w:tcPr>
            <w:tcW w:w="4360" w:type="dxa"/>
            <w:vAlign w:val="bottom"/>
            <w:gridSpan w:val="3"/>
          </w:tcPr>
          <w:p>
            <w:pPr>
              <w:jc w:val="center"/>
              <w:ind w:left="45"/>
              <w:spacing w:after="0" w:line="179" w:lineRule="exact"/>
              <w:rPr>
                <w:sz w:val="20"/>
                <w:szCs w:val="20"/>
                <w:color w:val="auto"/>
              </w:rPr>
            </w:pPr>
            <w:r>
              <w:rPr>
                <w:rFonts w:ascii="Courier New" w:cs="Courier New" w:eastAsia="Courier New" w:hAnsi="Courier New"/>
                <w:sz w:val="16"/>
                <w:szCs w:val="16"/>
                <w:color w:val="auto"/>
                <w:w w:val="97"/>
              </w:rPr>
              <w:t>10,863.6 2,243.6 15,578.4 28,685.6 Long-term</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debt..................................</w:t>
            </w:r>
          </w:p>
        </w:tc>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4,735.5</w:t>
            </w:r>
          </w:p>
        </w:tc>
      </w:tr>
      <w:tr>
        <w:trPr>
          <w:trHeight w:val="179"/>
        </w:trPr>
        <w:tc>
          <w:tcPr>
            <w:tcW w:w="780" w:type="dxa"/>
            <w:vAlign w:val="bottom"/>
          </w:tcPr>
          <w:p>
            <w:pPr>
              <w:spacing w:after="0"/>
              <w:rPr>
                <w:sz w:val="15"/>
                <w:szCs w:val="15"/>
                <w:color w:val="auto"/>
              </w:rPr>
            </w:pPr>
          </w:p>
        </w:tc>
        <w:tc>
          <w:tcPr>
            <w:tcW w:w="3580" w:type="dxa"/>
            <w:vAlign w:val="bottom"/>
            <w:gridSpan w:val="2"/>
          </w:tcPr>
          <w:p>
            <w:pPr>
              <w:jc w:val="center"/>
              <w:ind w:right="602"/>
              <w:spacing w:after="0" w:line="179" w:lineRule="exact"/>
              <w:rPr>
                <w:sz w:val="20"/>
                <w:szCs w:val="20"/>
                <w:color w:val="auto"/>
              </w:rPr>
            </w:pPr>
            <w:r>
              <w:rPr>
                <w:rFonts w:ascii="Courier New" w:cs="Courier New" w:eastAsia="Courier New" w:hAnsi="Courier New"/>
                <w:sz w:val="16"/>
                <w:szCs w:val="16"/>
                <w:color w:val="auto"/>
                <w:w w:val="96"/>
              </w:rPr>
              <w:t>476.7 3,495.0 8,707.2 Capital</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expenditures............................</w:t>
            </w:r>
          </w:p>
        </w:tc>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739.9</w:t>
            </w:r>
          </w:p>
        </w:tc>
      </w:tr>
      <w:tr>
        <w:trPr>
          <w:trHeight w:val="179"/>
        </w:trPr>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20" w:type="dxa"/>
            <w:vAlign w:val="bottom"/>
          </w:tcPr>
          <w:p>
            <w:pPr>
              <w:jc w:val="right"/>
              <w:ind w:right="1362"/>
              <w:spacing w:after="0" w:line="179" w:lineRule="exact"/>
              <w:rPr>
                <w:sz w:val="20"/>
                <w:szCs w:val="20"/>
                <w:color w:val="auto"/>
              </w:rPr>
            </w:pPr>
            <w:r>
              <w:rPr>
                <w:rFonts w:ascii="Courier New" w:cs="Courier New" w:eastAsia="Courier New" w:hAnsi="Courier New"/>
                <w:sz w:val="16"/>
                <w:szCs w:val="16"/>
                <w:color w:val="auto"/>
              </w:rPr>
              <w:t>80.1 73.8 893.8</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3159" w:hanging="365"/>
        <w:spacing w:after="0" w:line="235" w:lineRule="auto"/>
        <w:tabs>
          <w:tab w:leader="none" w:pos="365"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(see Note 1) and business communications operations, as well as elimination entries related to the segments presented. Corporate and other assets consist primarily of the Company's investments (see Note 6).</w:t>
      </w:r>
    </w:p>
    <w:p>
      <w:pPr>
        <w:spacing w:after="0" w:line="185"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include $508.1 million, $458.4 million and $448.2 million in 2001, 2000 and 1999, respectively, of non-US revenues, principally related to the Company's Commerce segment. No single customer accounted for a significant amount of the Company's revenues in any period.</w:t>
      </w:r>
    </w:p>
    <w:p>
      <w:pPr>
        <w:spacing w:after="0" w:line="184" w:lineRule="exact"/>
        <w:rPr>
          <w:rFonts w:ascii="Courier New" w:cs="Courier New" w:eastAsia="Courier New" w:hAnsi="Courier New"/>
          <w:sz w:val="16"/>
          <w:szCs w:val="16"/>
          <w:color w:val="auto"/>
        </w:rPr>
      </w:pPr>
    </w:p>
    <w:p>
      <w:pPr>
        <w:ind w:left="365" w:right="2779" w:hanging="365"/>
        <w:spacing w:after="0" w:line="272" w:lineRule="auto"/>
        <w:tabs>
          <w:tab w:leader="none" w:pos="36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339"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F-121</w:t>
      </w:r>
    </w:p>
    <w:p>
      <w:pPr>
        <w:sectPr>
          <w:pgSz w:w="11900" w:h="16838" w:orient="portrait"/>
          <w:cols w:equalWidth="0" w:num="1">
            <w:col w:w="10224"/>
          </w:cols>
          <w:pgMar w:left="235" w:top="470" w:right="1440" w:bottom="1440" w:gutter="0" w:footer="0" w:header="0"/>
        </w:sectPr>
      </w:pPr>
    </w:p>
    <w:bookmarkStart w:id="304" w:name="page305"/>
    <w:bookmarkEnd w:id="304"/>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4"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4"/>
          <w:szCs w:val="14"/>
          <w:color w:val="auto"/>
        </w:rPr>
        <w:t>YEARS ENDED DECEMBER 31, 2001, 2000 AND 1999 (CONTINUED)</w:t>
      </w:r>
    </w:p>
    <w:p>
      <w:pPr>
        <w:spacing w:after="0" w:line="193" w:lineRule="exact"/>
        <w:rPr>
          <w:sz w:val="20"/>
          <w:szCs w:val="20"/>
          <w:color w:val="auto"/>
        </w:rPr>
      </w:pPr>
    </w:p>
    <w:p>
      <w:pPr>
        <w:ind w:left="465" w:hanging="465"/>
        <w:spacing w:after="0"/>
        <w:tabs>
          <w:tab w:leader="none" w:pos="465"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FINANCIAL INFORMATION (UNAUDITED)</w:t>
      </w:r>
    </w:p>
    <w:p>
      <w:pPr>
        <w:spacing w:after="0" w:line="177" w:lineRule="exact"/>
        <w:rPr>
          <w:sz w:val="20"/>
          <w:szCs w:val="20"/>
          <w:color w:val="auto"/>
        </w:rPr>
      </w:pPr>
    </w:p>
    <w:p>
      <w:pPr>
        <w:jc w:val="center"/>
        <w:ind w:right="6215"/>
        <w:spacing w:after="0"/>
        <w:rPr>
          <w:sz w:val="20"/>
          <w:szCs w:val="20"/>
          <w:color w:val="auto"/>
        </w:rPr>
      </w:pPr>
      <w:r>
        <w:rPr>
          <w:rFonts w:ascii="Courier New" w:cs="Courier New" w:eastAsia="Courier New" w:hAnsi="Courier New"/>
          <w:sz w:val="16"/>
          <w:szCs w:val="16"/>
          <w:color w:val="auto"/>
        </w:rPr>
        <w:t>FIRST SECOND THIRD FOURTH TOTAL QUARTER</w:t>
      </w:r>
    </w:p>
    <w:p>
      <w:pPr>
        <w:spacing w:after="0" w:line="4" w:lineRule="exact"/>
        <w:rPr>
          <w:sz w:val="20"/>
          <w:szCs w:val="20"/>
          <w:color w:val="auto"/>
        </w:rPr>
      </w:pPr>
    </w:p>
    <w:p>
      <w:pPr>
        <w:jc w:val="center"/>
        <w:ind w:right="6215"/>
        <w:spacing w:after="0"/>
        <w:rPr>
          <w:sz w:val="20"/>
          <w:szCs w:val="20"/>
          <w:color w:val="auto"/>
        </w:rPr>
      </w:pPr>
      <w:r>
        <w:rPr>
          <w:rFonts w:ascii="Courier New" w:cs="Courier New" w:eastAsia="Courier New" w:hAnsi="Courier New"/>
          <w:sz w:val="14"/>
          <w:szCs w:val="14"/>
          <w:color w:val="auto"/>
        </w:rPr>
        <w:t>QUARTER QUARTER QUARTER YEAR -------- ----</w:t>
      </w:r>
    </w:p>
    <w:p>
      <w:pPr>
        <w:spacing w:after="0" w:line="14"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 -------- -------- -------- (DOLLARS</w:t>
      </w:r>
    </w:p>
    <w:p>
      <w:pPr>
        <w:ind w:left="145"/>
        <w:spacing w:after="0" w:line="236" w:lineRule="auto"/>
        <w:rPr>
          <w:sz w:val="20"/>
          <w:szCs w:val="20"/>
          <w:color w:val="auto"/>
        </w:rPr>
      </w:pPr>
      <w:r>
        <w:rPr>
          <w:rFonts w:ascii="Courier New" w:cs="Courier New" w:eastAsia="Courier New" w:hAnsi="Courier New"/>
          <w:sz w:val="16"/>
          <w:szCs w:val="16"/>
          <w:color w:val="auto"/>
        </w:rPr>
        <w:t>IN MILLIONS, EXCEPT PER SHARE DATA) 2001</w:t>
      </w:r>
    </w:p>
    <w:p>
      <w:pPr>
        <w:spacing w:after="0" w:line="4" w:lineRule="exact"/>
        <w:rPr>
          <w:sz w:val="20"/>
          <w:szCs w:val="20"/>
          <w:color w:val="auto"/>
        </w:rPr>
      </w:pPr>
    </w:p>
    <w:tbl>
      <w:tblPr>
        <w:tblLayout w:type="fixed"/>
        <w:tblInd w:w="5" w:type="dxa"/>
        <w:tblCellMar>
          <w:top w:w="0" w:type="dxa"/>
          <w:left w:w="0" w:type="dxa"/>
          <w:bottom w:w="0" w:type="dxa"/>
          <w:right w:w="0" w:type="dxa"/>
        </w:tblCellMar>
      </w:tblPr>
      <w:tr>
        <w:trPr>
          <w:trHeight w:val="175"/>
        </w:trPr>
        <w:tc>
          <w:tcPr>
            <w:tcW w:w="2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Revenues...................................</w:t>
            </w:r>
          </w:p>
        </w:tc>
        <w:tc>
          <w:tcPr>
            <w:tcW w:w="1040" w:type="dxa"/>
            <w:vAlign w:val="bottom"/>
          </w:tcPr>
          <w:p>
            <w:pPr>
              <w:spacing w:after="0"/>
              <w:rPr>
                <w:sz w:val="15"/>
                <w:szCs w:val="15"/>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$2,196.1</w:t>
            </w:r>
          </w:p>
        </w:tc>
        <w:tc>
          <w:tcPr>
            <w:tcW w:w="17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$2,298.5 $2,355.5</w:t>
            </w:r>
          </w:p>
        </w:tc>
        <w:tc>
          <w:tcPr>
            <w:tcW w:w="1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$2,824.1</w:t>
            </w:r>
          </w:p>
        </w:tc>
      </w:tr>
      <w:tr>
        <w:trPr>
          <w:trHeight w:val="179"/>
        </w:trPr>
        <w:tc>
          <w:tcPr>
            <w:tcW w:w="1160" w:type="dxa"/>
            <w:vAlign w:val="bottom"/>
          </w:tcPr>
          <w:p>
            <w:pPr>
              <w:spacing w:after="0"/>
              <w:rPr>
                <w:sz w:val="15"/>
                <w:szCs w:val="15"/>
                <w:color w:val="auto"/>
              </w:rPr>
            </w:pPr>
          </w:p>
        </w:tc>
        <w:tc>
          <w:tcPr>
            <w:tcW w:w="1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$9,674.2 Operating</w:t>
            </w:r>
          </w:p>
        </w:tc>
        <w:tc>
          <w:tcPr>
            <w:tcW w:w="1040" w:type="dxa"/>
            <w:vAlign w:val="bottom"/>
          </w:tcPr>
          <w:p>
            <w:pPr>
              <w:spacing w:after="0"/>
              <w:rPr>
                <w:sz w:val="15"/>
                <w:szCs w:val="15"/>
                <w:color w:val="auto"/>
              </w:rPr>
            </w:pPr>
          </w:p>
        </w:tc>
      </w:tr>
      <w:tr>
        <w:trPr>
          <w:trHeight w:val="179"/>
        </w:trPr>
        <w:tc>
          <w:tcPr>
            <w:tcW w:w="2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9"/>
              </w:rPr>
              <w:t>loss.............................</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(100.5)</w:t>
            </w:r>
          </w:p>
        </w:tc>
      </w:tr>
    </w:tbl>
    <w:p>
      <w:pPr>
        <w:jc w:val="center"/>
        <w:ind w:right="6215"/>
        <w:spacing w:after="0" w:line="236" w:lineRule="auto"/>
        <w:rPr>
          <w:sz w:val="20"/>
          <w:szCs w:val="20"/>
          <w:color w:val="auto"/>
        </w:rPr>
      </w:pPr>
      <w:r>
        <w:rPr>
          <w:rFonts w:ascii="Courier New" w:cs="Courier New" w:eastAsia="Courier New" w:hAnsi="Courier New"/>
          <w:sz w:val="16"/>
          <w:szCs w:val="16"/>
          <w:color w:val="auto"/>
        </w:rPr>
        <w:t>(133.3) (178.2) (334.2) (746.2) Income</w:t>
      </w:r>
    </w:p>
    <w:p>
      <w:pPr>
        <w:jc w:val="center"/>
        <w:ind w:right="6215"/>
        <w:spacing w:after="0" w:line="237" w:lineRule="auto"/>
        <w:rPr>
          <w:sz w:val="20"/>
          <w:szCs w:val="20"/>
          <w:color w:val="auto"/>
        </w:rPr>
      </w:pPr>
      <w:r>
        <w:rPr>
          <w:rFonts w:ascii="Courier New" w:cs="Courier New" w:eastAsia="Courier New" w:hAnsi="Courier New"/>
          <w:sz w:val="16"/>
          <w:szCs w:val="16"/>
          <w:color w:val="auto"/>
        </w:rPr>
        <w:t>(loss) before extraordinary items and</w:t>
      </w:r>
    </w:p>
    <w:p>
      <w:pPr>
        <w:jc w:val="center"/>
        <w:ind w:right="6215"/>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jc w:val="center"/>
        <w:ind w:right="6215"/>
        <w:spacing w:after="0" w:line="237" w:lineRule="auto"/>
        <w:rPr>
          <w:sz w:val="20"/>
          <w:szCs w:val="20"/>
          <w:color w:val="auto"/>
        </w:rPr>
      </w:pPr>
      <w:r>
        <w:rPr>
          <w:rFonts w:ascii="Courier New" w:cs="Courier New" w:eastAsia="Courier New" w:hAnsi="Courier New"/>
          <w:sz w:val="16"/>
          <w:szCs w:val="16"/>
          <w:color w:val="auto"/>
        </w:rPr>
        <w:t>change...................................</w:t>
      </w:r>
    </w:p>
    <w:p>
      <w:pPr>
        <w:jc w:val="center"/>
        <w:ind w:right="6215"/>
        <w:spacing w:after="0" w:line="237" w:lineRule="auto"/>
        <w:rPr>
          <w:sz w:val="20"/>
          <w:szCs w:val="20"/>
          <w:color w:val="auto"/>
        </w:rPr>
      </w:pPr>
      <w:r>
        <w:rPr>
          <w:rFonts w:ascii="Courier New" w:cs="Courier New" w:eastAsia="Courier New" w:hAnsi="Courier New"/>
          <w:sz w:val="16"/>
          <w:szCs w:val="16"/>
          <w:color w:val="auto"/>
        </w:rPr>
        <w:t>616.7 36.7 (106.8) (321.0) 225.6 Basic</w:t>
      </w:r>
    </w:p>
    <w:p>
      <w:pPr>
        <w:jc w:val="center"/>
        <w:ind w:right="6215"/>
        <w:spacing w:after="0" w:line="237" w:lineRule="auto"/>
        <w:rPr>
          <w:sz w:val="20"/>
          <w:szCs w:val="20"/>
          <w:color w:val="auto"/>
        </w:rPr>
      </w:pPr>
      <w:r>
        <w:rPr>
          <w:rFonts w:ascii="Courier New" w:cs="Courier New" w:eastAsia="Courier New" w:hAnsi="Courier New"/>
          <w:sz w:val="16"/>
          <w:szCs w:val="16"/>
          <w:color w:val="auto"/>
        </w:rPr>
        <w:t>earnings (loss) for common stockholders</w:t>
      </w:r>
    </w:p>
    <w:p>
      <w:pPr>
        <w:jc w:val="center"/>
        <w:ind w:right="6215"/>
        <w:spacing w:after="0" w:line="237" w:lineRule="auto"/>
        <w:rPr>
          <w:sz w:val="20"/>
          <w:szCs w:val="20"/>
          <w:color w:val="auto"/>
        </w:rPr>
      </w:pPr>
      <w:r>
        <w:rPr>
          <w:rFonts w:ascii="Courier New" w:cs="Courier New" w:eastAsia="Courier New" w:hAnsi="Courier New"/>
          <w:sz w:val="16"/>
          <w:szCs w:val="16"/>
          <w:color w:val="auto"/>
        </w:rPr>
        <w:t>per common share Income (loss) before</w:t>
      </w:r>
    </w:p>
    <w:p>
      <w:pPr>
        <w:jc w:val="center"/>
        <w:ind w:right="6215"/>
        <w:spacing w:after="0" w:line="237" w:lineRule="auto"/>
        <w:rPr>
          <w:sz w:val="20"/>
          <w:szCs w:val="20"/>
          <w:color w:val="auto"/>
        </w:rPr>
      </w:pPr>
      <w:r>
        <w:rPr>
          <w:rFonts w:ascii="Courier New" w:cs="Courier New" w:eastAsia="Courier New" w:hAnsi="Courier New"/>
          <w:sz w:val="16"/>
          <w:szCs w:val="16"/>
          <w:color w:val="auto"/>
        </w:rPr>
        <w:t>extraordinary items and cumulative effect</w:t>
      </w:r>
    </w:p>
    <w:p>
      <w:pPr>
        <w:jc w:val="center"/>
        <w:ind w:right="6215"/>
        <w:spacing w:after="0" w:line="236" w:lineRule="auto"/>
        <w:rPr>
          <w:sz w:val="20"/>
          <w:szCs w:val="20"/>
          <w:color w:val="auto"/>
        </w:rPr>
      </w:pPr>
      <w:r>
        <w:rPr>
          <w:rFonts w:ascii="Courier New" w:cs="Courier New" w:eastAsia="Courier New" w:hAnsi="Courier New"/>
          <w:sz w:val="16"/>
          <w:szCs w:val="16"/>
          <w:color w:val="auto"/>
        </w:rPr>
        <w:t>of accounting</w:t>
      </w:r>
    </w:p>
    <w:p>
      <w:pPr>
        <w:jc w:val="center"/>
        <w:ind w:right="6215"/>
        <w:spacing w:after="0" w:line="237" w:lineRule="auto"/>
        <w:rPr>
          <w:sz w:val="20"/>
          <w:szCs w:val="20"/>
          <w:color w:val="auto"/>
        </w:rPr>
      </w:pPr>
      <w:r>
        <w:rPr>
          <w:rFonts w:ascii="Courier New" w:cs="Courier New" w:eastAsia="Courier New" w:hAnsi="Courier New"/>
          <w:sz w:val="16"/>
          <w:szCs w:val="16"/>
          <w:color w:val="auto"/>
        </w:rPr>
        <w:t>change................................</w:t>
      </w:r>
    </w:p>
    <w:p>
      <w:pPr>
        <w:ind w:left="185"/>
        <w:spacing w:after="0" w:line="237" w:lineRule="auto"/>
        <w:rPr>
          <w:sz w:val="20"/>
          <w:szCs w:val="20"/>
          <w:color w:val="auto"/>
        </w:rPr>
      </w:pPr>
      <w:r>
        <w:rPr>
          <w:rFonts w:ascii="Courier New" w:cs="Courier New" w:eastAsia="Courier New" w:hAnsi="Courier New"/>
          <w:sz w:val="16"/>
          <w:szCs w:val="16"/>
          <w:color w:val="auto"/>
        </w:rPr>
        <w:t>0.65 0.04 (0.11) (0.34) 0.24 Net income</w:t>
      </w:r>
    </w:p>
    <w:tbl>
      <w:tblPr>
        <w:tblLayout w:type="fixed"/>
        <w:tblInd w:w="145" w:type="dxa"/>
        <w:tblCellMar>
          <w:top w:w="0" w:type="dxa"/>
          <w:left w:w="0" w:type="dxa"/>
          <w:bottom w:w="0" w:type="dxa"/>
          <w:right w:w="0" w:type="dxa"/>
        </w:tblCellMar>
      </w:tblPr>
      <w:tr>
        <w:trPr>
          <w:trHeight w:val="179"/>
        </w:trPr>
        <w:tc>
          <w:tcPr>
            <w:tcW w:w="28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(loss)........................</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1.06 0.04</w:t>
            </w:r>
          </w:p>
        </w:tc>
      </w:tr>
    </w:tbl>
    <w:p>
      <w:pPr>
        <w:spacing w:after="0" w:line="4" w:lineRule="exact"/>
        <w:rPr>
          <w:sz w:val="20"/>
          <w:szCs w:val="20"/>
          <w:color w:val="auto"/>
        </w:rPr>
      </w:pPr>
    </w:p>
    <w:p>
      <w:pPr>
        <w:jc w:val="center"/>
        <w:ind w:right="6215"/>
        <w:spacing w:after="0"/>
        <w:rPr>
          <w:sz w:val="20"/>
          <w:szCs w:val="20"/>
          <w:color w:val="auto"/>
        </w:rPr>
      </w:pPr>
      <w:r>
        <w:rPr>
          <w:rFonts w:ascii="Courier New" w:cs="Courier New" w:eastAsia="Courier New" w:hAnsi="Courier New"/>
          <w:sz w:val="14"/>
          <w:szCs w:val="14"/>
          <w:color w:val="auto"/>
        </w:rPr>
        <w:t>(0.11) (0.34) 0.64 Diluted earnings (loss)</w:t>
      </w:r>
    </w:p>
    <w:p>
      <w:pPr>
        <w:spacing w:after="0" w:line="14" w:lineRule="exact"/>
        <w:rPr>
          <w:sz w:val="20"/>
          <w:szCs w:val="20"/>
          <w:color w:val="auto"/>
        </w:rPr>
      </w:pPr>
    </w:p>
    <w:p>
      <w:pPr>
        <w:jc w:val="center"/>
        <w:ind w:right="6215"/>
        <w:spacing w:after="0"/>
        <w:rPr>
          <w:sz w:val="20"/>
          <w:szCs w:val="20"/>
          <w:color w:val="auto"/>
        </w:rPr>
      </w:pPr>
      <w:r>
        <w:rPr>
          <w:rFonts w:ascii="Courier New" w:cs="Courier New" w:eastAsia="Courier New" w:hAnsi="Courier New"/>
          <w:sz w:val="16"/>
          <w:szCs w:val="16"/>
          <w:color w:val="auto"/>
        </w:rPr>
        <w:t>for common stockholders per common share</w:t>
      </w:r>
    </w:p>
    <w:p>
      <w:pPr>
        <w:jc w:val="center"/>
        <w:ind w:right="6215"/>
        <w:spacing w:after="0" w:line="236" w:lineRule="auto"/>
        <w:rPr>
          <w:sz w:val="20"/>
          <w:szCs w:val="20"/>
          <w:color w:val="auto"/>
        </w:rPr>
      </w:pPr>
      <w:r>
        <w:rPr>
          <w:rFonts w:ascii="Courier New" w:cs="Courier New" w:eastAsia="Courier New" w:hAnsi="Courier New"/>
          <w:sz w:val="16"/>
          <w:szCs w:val="16"/>
          <w:color w:val="auto"/>
        </w:rPr>
        <w:t>Income (loss) before extraordinary items</w:t>
      </w:r>
    </w:p>
    <w:p>
      <w:pPr>
        <w:jc w:val="center"/>
        <w:ind w:right="6215"/>
        <w:spacing w:after="0" w:line="237" w:lineRule="auto"/>
        <w:rPr>
          <w:sz w:val="20"/>
          <w:szCs w:val="20"/>
          <w:color w:val="auto"/>
        </w:rPr>
      </w:pPr>
      <w:r>
        <w:rPr>
          <w:rFonts w:ascii="Courier New" w:cs="Courier New" w:eastAsia="Courier New" w:hAnsi="Courier New"/>
          <w:sz w:val="16"/>
          <w:szCs w:val="16"/>
          <w:color w:val="auto"/>
        </w:rPr>
        <w:t>and cumulative effect of accounting</w:t>
      </w:r>
    </w:p>
    <w:p>
      <w:pPr>
        <w:jc w:val="center"/>
        <w:ind w:right="6215"/>
        <w:spacing w:after="0" w:line="237" w:lineRule="auto"/>
        <w:rPr>
          <w:sz w:val="20"/>
          <w:szCs w:val="20"/>
          <w:color w:val="auto"/>
        </w:rPr>
      </w:pPr>
      <w:r>
        <w:rPr>
          <w:rFonts w:ascii="Courier New" w:cs="Courier New" w:eastAsia="Courier New" w:hAnsi="Courier New"/>
          <w:sz w:val="16"/>
          <w:szCs w:val="16"/>
          <w:color w:val="auto"/>
        </w:rPr>
        <w:t>change................................</w:t>
      </w:r>
    </w:p>
    <w:p>
      <w:pPr>
        <w:ind w:left="185"/>
        <w:spacing w:after="0" w:line="237" w:lineRule="auto"/>
        <w:rPr>
          <w:sz w:val="20"/>
          <w:szCs w:val="20"/>
          <w:color w:val="auto"/>
        </w:rPr>
      </w:pPr>
      <w:r>
        <w:rPr>
          <w:rFonts w:ascii="Courier New" w:cs="Courier New" w:eastAsia="Courier New" w:hAnsi="Courier New"/>
          <w:sz w:val="16"/>
          <w:szCs w:val="16"/>
          <w:color w:val="auto"/>
        </w:rPr>
        <w:t>0.64 0.04 (0.11) (0.34) 0.23 Net income</w:t>
      </w:r>
    </w:p>
    <w:tbl>
      <w:tblPr>
        <w:tblLayout w:type="fixed"/>
        <w:tblInd w:w="145" w:type="dxa"/>
        <w:tblCellMar>
          <w:top w:w="0" w:type="dxa"/>
          <w:left w:w="0" w:type="dxa"/>
          <w:bottom w:w="0" w:type="dxa"/>
          <w:right w:w="0" w:type="dxa"/>
        </w:tblCellMar>
      </w:tblPr>
      <w:tr>
        <w:trPr>
          <w:trHeight w:val="179"/>
        </w:trPr>
        <w:tc>
          <w:tcPr>
            <w:tcW w:w="28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(loss)........................</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1.04 0.04</w:t>
            </w:r>
          </w:p>
        </w:tc>
      </w:tr>
    </w:tbl>
    <w:p>
      <w:pPr>
        <w:spacing w:after="0" w:line="4" w:lineRule="exact"/>
        <w:rPr>
          <w:sz w:val="20"/>
          <w:szCs w:val="20"/>
          <w:color w:val="auto"/>
        </w:rPr>
      </w:pPr>
    </w:p>
    <w:p>
      <w:pPr>
        <w:jc w:val="center"/>
        <w:ind w:right="6215"/>
        <w:spacing w:after="0"/>
        <w:rPr>
          <w:sz w:val="20"/>
          <w:szCs w:val="20"/>
          <w:color w:val="auto"/>
        </w:rPr>
      </w:pPr>
      <w:r>
        <w:rPr>
          <w:rFonts w:ascii="Courier New" w:cs="Courier New" w:eastAsia="Courier New" w:hAnsi="Courier New"/>
          <w:sz w:val="14"/>
          <w:szCs w:val="14"/>
          <w:color w:val="auto"/>
        </w:rPr>
        <w:t>(0.11) (0.34) 0.63 Operating income before</w:t>
      </w:r>
    </w:p>
    <w:p>
      <w:pPr>
        <w:spacing w:after="0" w:line="14" w:lineRule="exact"/>
        <w:rPr>
          <w:sz w:val="20"/>
          <w:szCs w:val="20"/>
          <w:color w:val="auto"/>
        </w:rPr>
      </w:pPr>
    </w:p>
    <w:p>
      <w:pPr>
        <w:jc w:val="center"/>
        <w:ind w:right="6215"/>
        <w:spacing w:after="0"/>
        <w:rPr>
          <w:sz w:val="20"/>
          <w:szCs w:val="20"/>
          <w:color w:val="auto"/>
        </w:rPr>
      </w:pPr>
      <w:r>
        <w:rPr>
          <w:rFonts w:ascii="Courier New" w:cs="Courier New" w:eastAsia="Courier New" w:hAnsi="Courier New"/>
          <w:sz w:val="16"/>
          <w:szCs w:val="16"/>
          <w:color w:val="auto"/>
        </w:rPr>
        <w:t>depreciation and</w:t>
      </w:r>
    </w:p>
    <w:p>
      <w:pPr>
        <w:ind w:left="85"/>
        <w:spacing w:after="0" w:line="236" w:lineRule="auto"/>
        <w:rPr>
          <w:sz w:val="20"/>
          <w:szCs w:val="20"/>
          <w:color w:val="auto"/>
        </w:rPr>
      </w:pPr>
      <w:r>
        <w:rPr>
          <w:rFonts w:ascii="Courier New" w:cs="Courier New" w:eastAsia="Courier New" w:hAnsi="Courier New"/>
          <w:sz w:val="16"/>
          <w:szCs w:val="16"/>
          <w:color w:val="auto"/>
        </w:rPr>
        <w:t>amortization(1)..........................</w:t>
      </w:r>
    </w:p>
    <w:p>
      <w:pPr>
        <w:jc w:val="center"/>
        <w:ind w:right="6215"/>
        <w:spacing w:after="0" w:line="237" w:lineRule="auto"/>
        <w:rPr>
          <w:sz w:val="20"/>
          <w:szCs w:val="20"/>
          <w:color w:val="auto"/>
        </w:rPr>
      </w:pPr>
      <w:r>
        <w:rPr>
          <w:rFonts w:ascii="Courier New" w:cs="Courier New" w:eastAsia="Courier New" w:hAnsi="Courier New"/>
          <w:sz w:val="16"/>
          <w:szCs w:val="16"/>
          <w:color w:val="auto"/>
        </w:rPr>
        <w:t>640.9 700.4 705.8 654.7 2,701.8 2000</w:t>
      </w:r>
    </w:p>
    <w:p>
      <w:pPr>
        <w:ind w:left="5"/>
        <w:spacing w:after="0" w:line="237" w:lineRule="auto"/>
        <w:rPr>
          <w:sz w:val="20"/>
          <w:szCs w:val="20"/>
          <w:color w:val="auto"/>
        </w:rPr>
      </w:pPr>
      <w:r>
        <w:rPr>
          <w:rFonts w:ascii="Courier New" w:cs="Courier New" w:eastAsia="Courier New" w:hAnsi="Courier New"/>
          <w:sz w:val="16"/>
          <w:szCs w:val="16"/>
          <w:color w:val="auto"/>
        </w:rPr>
        <w:t>Revenues...................................</w:t>
      </w:r>
    </w:p>
    <w:p>
      <w:pPr>
        <w:jc w:val="center"/>
        <w:ind w:right="6215"/>
        <w:spacing w:after="0" w:line="237" w:lineRule="auto"/>
        <w:rPr>
          <w:sz w:val="20"/>
          <w:szCs w:val="20"/>
          <w:color w:val="auto"/>
        </w:rPr>
      </w:pPr>
      <w:r>
        <w:rPr>
          <w:rFonts w:ascii="Courier New" w:cs="Courier New" w:eastAsia="Courier New" w:hAnsi="Courier New"/>
          <w:sz w:val="16"/>
          <w:szCs w:val="16"/>
          <w:color w:val="auto"/>
        </w:rPr>
        <w:t>$1,938.9 $1,912.1 $1,960.0 $2,407.6</w:t>
      </w:r>
    </w:p>
    <w:p>
      <w:pPr>
        <w:jc w:val="center"/>
        <w:ind w:right="6215"/>
        <w:spacing w:after="0" w:line="237" w:lineRule="auto"/>
        <w:rPr>
          <w:sz w:val="20"/>
          <w:szCs w:val="20"/>
          <w:color w:val="auto"/>
        </w:rPr>
      </w:pPr>
      <w:r>
        <w:rPr>
          <w:rFonts w:ascii="Courier New" w:cs="Courier New" w:eastAsia="Courier New" w:hAnsi="Courier New"/>
          <w:sz w:val="16"/>
          <w:szCs w:val="16"/>
          <w:color w:val="auto"/>
        </w:rPr>
        <w:t>$8,218.6 Operating income</w:t>
      </w:r>
    </w:p>
    <w:tbl>
      <w:tblPr>
        <w:tblLayout w:type="fixed"/>
        <w:tblInd w:w="225" w:type="dxa"/>
        <w:tblCellMar>
          <w:top w:w="0" w:type="dxa"/>
          <w:left w:w="0" w:type="dxa"/>
          <w:bottom w:w="0" w:type="dxa"/>
          <w:right w:w="0" w:type="dxa"/>
        </w:tblCellMar>
      </w:tblPr>
      <w:tr>
        <w:trPr>
          <w:trHeight w:val="179"/>
        </w:trPr>
        <w:tc>
          <w:tcPr>
            <w:tcW w:w="24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(loss)....................</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41.2 (31.6)</w:t>
            </w:r>
          </w:p>
        </w:tc>
      </w:tr>
      <w:tr>
        <w:trPr>
          <w:trHeight w:val="179"/>
        </w:trPr>
        <w:tc>
          <w:tcPr>
            <w:tcW w:w="35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(56.4) (114.2) (161.0) Income (loss)</w:t>
            </w:r>
          </w:p>
        </w:tc>
      </w:tr>
      <w:tr>
        <w:trPr>
          <w:trHeight w:val="179"/>
        </w:trPr>
        <w:tc>
          <w:tcPr>
            <w:tcW w:w="2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6"/>
              </w:rPr>
              <w:t>before extraordinary items</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 (186.4)</w:t>
            </w:r>
          </w:p>
        </w:tc>
      </w:tr>
    </w:tbl>
    <w:p>
      <w:pPr>
        <w:spacing w:after="0" w:line="4" w:lineRule="exact"/>
        <w:rPr>
          <w:sz w:val="20"/>
          <w:szCs w:val="20"/>
          <w:color w:val="auto"/>
        </w:rPr>
      </w:pPr>
    </w:p>
    <w:p>
      <w:pPr>
        <w:jc w:val="center"/>
        <w:ind w:right="6215"/>
        <w:spacing w:after="0"/>
        <w:rPr>
          <w:sz w:val="20"/>
          <w:szCs w:val="20"/>
          <w:color w:val="auto"/>
        </w:rPr>
      </w:pPr>
      <w:r>
        <w:rPr>
          <w:rFonts w:ascii="Courier New" w:cs="Courier New" w:eastAsia="Courier New" w:hAnsi="Courier New"/>
          <w:sz w:val="14"/>
          <w:szCs w:val="14"/>
          <w:color w:val="auto"/>
        </w:rPr>
        <w:t>198.8 1,249.1 783.6 2,045.1 Basic earnings</w:t>
      </w:r>
    </w:p>
    <w:p>
      <w:pPr>
        <w:spacing w:after="0" w:line="14" w:lineRule="exact"/>
        <w:rPr>
          <w:sz w:val="20"/>
          <w:szCs w:val="20"/>
          <w:color w:val="auto"/>
        </w:rPr>
      </w:pPr>
    </w:p>
    <w:p>
      <w:pPr>
        <w:jc w:val="center"/>
        <w:ind w:right="6215"/>
        <w:spacing w:after="0"/>
        <w:rPr>
          <w:sz w:val="20"/>
          <w:szCs w:val="20"/>
          <w:color w:val="auto"/>
        </w:rPr>
      </w:pPr>
      <w:r>
        <w:rPr>
          <w:rFonts w:ascii="Courier New" w:cs="Courier New" w:eastAsia="Courier New" w:hAnsi="Courier New"/>
          <w:sz w:val="16"/>
          <w:szCs w:val="16"/>
          <w:color w:val="auto"/>
        </w:rPr>
        <w:t>(loss) for common stockholders per common</w:t>
      </w:r>
    </w:p>
    <w:p>
      <w:pPr>
        <w:jc w:val="center"/>
        <w:ind w:right="6215"/>
        <w:spacing w:after="0" w:line="236" w:lineRule="auto"/>
        <w:rPr>
          <w:sz w:val="20"/>
          <w:szCs w:val="20"/>
          <w:color w:val="auto"/>
        </w:rPr>
      </w:pPr>
      <w:r>
        <w:rPr>
          <w:rFonts w:ascii="Courier New" w:cs="Courier New" w:eastAsia="Courier New" w:hAnsi="Courier New"/>
          <w:sz w:val="16"/>
          <w:szCs w:val="16"/>
          <w:color w:val="auto"/>
        </w:rPr>
        <w:t>share Income (loss) before extraordinary</w:t>
      </w:r>
    </w:p>
    <w:p>
      <w:pPr>
        <w:jc w:val="center"/>
        <w:ind w:right="6215"/>
        <w:spacing w:after="0" w:line="237" w:lineRule="auto"/>
        <w:rPr>
          <w:sz w:val="20"/>
          <w:szCs w:val="20"/>
          <w:color w:val="auto"/>
        </w:rPr>
      </w:pPr>
      <w:r>
        <w:rPr>
          <w:rFonts w:ascii="Courier New" w:cs="Courier New" w:eastAsia="Courier New" w:hAnsi="Courier New"/>
          <w:sz w:val="16"/>
          <w:szCs w:val="16"/>
          <w:color w:val="auto"/>
        </w:rPr>
        <w:t>items.................................</w:t>
      </w:r>
    </w:p>
    <w:p>
      <w:pPr>
        <w:ind w:left="285"/>
        <w:spacing w:after="0" w:line="237" w:lineRule="auto"/>
        <w:rPr>
          <w:sz w:val="20"/>
          <w:szCs w:val="20"/>
          <w:color w:val="auto"/>
        </w:rPr>
      </w:pPr>
      <w:r>
        <w:rPr>
          <w:rFonts w:ascii="Courier New" w:cs="Courier New" w:eastAsia="Courier New" w:hAnsi="Courier New"/>
          <w:sz w:val="16"/>
          <w:szCs w:val="16"/>
          <w:color w:val="auto"/>
        </w:rPr>
        <w:t>(0.23) 0.21 1.37 0.87 2.27 Net income</w:t>
      </w:r>
    </w:p>
    <w:tbl>
      <w:tblPr>
        <w:tblLayout w:type="fixed"/>
        <w:tblInd w:w="45" w:type="dxa"/>
        <w:tblCellMar>
          <w:top w:w="0" w:type="dxa"/>
          <w:left w:w="0" w:type="dxa"/>
          <w:bottom w:w="0" w:type="dxa"/>
          <w:right w:w="0" w:type="dxa"/>
        </w:tblCellMar>
      </w:tblPr>
      <w:tr>
        <w:trPr>
          <w:trHeight w:val="179"/>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(loss)........................</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(0.24) 0.20</w:t>
            </w:r>
          </w:p>
        </w:tc>
      </w:tr>
    </w:tbl>
    <w:p>
      <w:pPr>
        <w:spacing w:after="0" w:line="4" w:lineRule="exact"/>
        <w:rPr>
          <w:sz w:val="20"/>
          <w:szCs w:val="20"/>
          <w:color w:val="auto"/>
        </w:rPr>
      </w:pPr>
    </w:p>
    <w:p>
      <w:pPr>
        <w:jc w:val="center"/>
        <w:ind w:right="6235"/>
        <w:spacing w:after="0"/>
        <w:rPr>
          <w:sz w:val="20"/>
          <w:szCs w:val="20"/>
          <w:color w:val="auto"/>
        </w:rPr>
      </w:pPr>
      <w:r>
        <w:rPr>
          <w:rFonts w:ascii="Courier New" w:cs="Courier New" w:eastAsia="Courier New" w:hAnsi="Courier New"/>
          <w:sz w:val="14"/>
          <w:szCs w:val="14"/>
          <w:color w:val="auto"/>
        </w:rPr>
        <w:t>1.37 0.86 2.24 Diluted earnings (loss) for</w:t>
      </w:r>
    </w:p>
    <w:p>
      <w:pPr>
        <w:spacing w:after="0" w:line="14" w:lineRule="exact"/>
        <w:rPr>
          <w:sz w:val="20"/>
          <w:szCs w:val="20"/>
          <w:color w:val="auto"/>
        </w:rPr>
      </w:pPr>
    </w:p>
    <w:p>
      <w:pPr>
        <w:jc w:val="center"/>
        <w:ind w:right="6215"/>
        <w:spacing w:after="0"/>
        <w:rPr>
          <w:sz w:val="20"/>
          <w:szCs w:val="20"/>
          <w:color w:val="auto"/>
        </w:rPr>
      </w:pPr>
      <w:r>
        <w:rPr>
          <w:rFonts w:ascii="Courier New" w:cs="Courier New" w:eastAsia="Courier New" w:hAnsi="Courier New"/>
          <w:sz w:val="16"/>
          <w:szCs w:val="16"/>
          <w:color w:val="auto"/>
        </w:rPr>
        <w:t>common stockholders per common share</w:t>
      </w:r>
    </w:p>
    <w:p>
      <w:pPr>
        <w:jc w:val="center"/>
        <w:ind w:right="6215"/>
        <w:spacing w:after="0" w:line="236" w:lineRule="auto"/>
        <w:rPr>
          <w:sz w:val="20"/>
          <w:szCs w:val="20"/>
          <w:color w:val="auto"/>
        </w:rPr>
      </w:pPr>
      <w:r>
        <w:rPr>
          <w:rFonts w:ascii="Courier New" w:cs="Courier New" w:eastAsia="Courier New" w:hAnsi="Courier New"/>
          <w:sz w:val="16"/>
          <w:szCs w:val="16"/>
          <w:color w:val="auto"/>
        </w:rPr>
        <w:t>Income (loss) before extraordinary</w:t>
      </w:r>
    </w:p>
    <w:p>
      <w:pPr>
        <w:jc w:val="center"/>
        <w:ind w:right="6215"/>
        <w:spacing w:after="0" w:line="237" w:lineRule="auto"/>
        <w:rPr>
          <w:sz w:val="20"/>
          <w:szCs w:val="20"/>
          <w:color w:val="auto"/>
        </w:rPr>
      </w:pPr>
      <w:r>
        <w:rPr>
          <w:rFonts w:ascii="Courier New" w:cs="Courier New" w:eastAsia="Courier New" w:hAnsi="Courier New"/>
          <w:sz w:val="16"/>
          <w:szCs w:val="16"/>
          <w:color w:val="auto"/>
        </w:rPr>
        <w:t>items.................................</w:t>
      </w:r>
    </w:p>
    <w:p>
      <w:pPr>
        <w:ind w:left="285"/>
        <w:spacing w:after="0" w:line="237" w:lineRule="auto"/>
        <w:rPr>
          <w:sz w:val="20"/>
          <w:szCs w:val="20"/>
          <w:color w:val="auto"/>
        </w:rPr>
      </w:pPr>
      <w:r>
        <w:rPr>
          <w:rFonts w:ascii="Courier New" w:cs="Courier New" w:eastAsia="Courier New" w:hAnsi="Courier New"/>
          <w:sz w:val="16"/>
          <w:szCs w:val="16"/>
          <w:color w:val="auto"/>
        </w:rPr>
        <w:t>(0.23) 0.20 1.29 0.81 2.16 Net income</w:t>
      </w:r>
    </w:p>
    <w:p>
      <w:pPr>
        <w:ind w:left="45"/>
        <w:spacing w:after="0" w:line="237" w:lineRule="auto"/>
        <w:rPr>
          <w:sz w:val="20"/>
          <w:szCs w:val="20"/>
          <w:color w:val="auto"/>
        </w:rPr>
      </w:pPr>
      <w:r>
        <w:rPr>
          <w:rFonts w:ascii="Courier New" w:cs="Courier New" w:eastAsia="Courier New" w:hAnsi="Courier New"/>
          <w:sz w:val="16"/>
          <w:szCs w:val="16"/>
          <w:color w:val="auto"/>
        </w:rPr>
        <w:t>(loss)........................ (0.24) 0.19</w:t>
      </w:r>
    </w:p>
    <w:p>
      <w:pPr>
        <w:ind w:left="225"/>
        <w:spacing w:after="0" w:line="237" w:lineRule="auto"/>
        <w:rPr>
          <w:sz w:val="20"/>
          <w:szCs w:val="20"/>
          <w:color w:val="auto"/>
        </w:rPr>
      </w:pPr>
      <w:r>
        <w:rPr>
          <w:rFonts w:ascii="Courier New" w:cs="Courier New" w:eastAsia="Courier New" w:hAnsi="Courier New"/>
          <w:sz w:val="16"/>
          <w:szCs w:val="16"/>
          <w:color w:val="auto"/>
        </w:rPr>
        <w:t>1.29 0.80 2.13 Operating income before</w:t>
      </w:r>
    </w:p>
    <w:p>
      <w:pPr>
        <w:ind w:left="1245"/>
        <w:spacing w:after="0" w:line="237" w:lineRule="auto"/>
        <w:rPr>
          <w:sz w:val="20"/>
          <w:szCs w:val="20"/>
          <w:color w:val="auto"/>
        </w:rPr>
      </w:pPr>
      <w:r>
        <w:rPr>
          <w:rFonts w:ascii="Courier New" w:cs="Courier New" w:eastAsia="Courier New" w:hAnsi="Courier New"/>
          <w:sz w:val="16"/>
          <w:szCs w:val="16"/>
          <w:color w:val="auto"/>
        </w:rPr>
        <w:t>depreciation and</w:t>
      </w:r>
    </w:p>
    <w:p>
      <w:pPr>
        <w:ind w:left="85"/>
        <w:spacing w:after="0" w:line="237" w:lineRule="auto"/>
        <w:rPr>
          <w:sz w:val="20"/>
          <w:szCs w:val="20"/>
          <w:color w:val="auto"/>
        </w:rPr>
      </w:pPr>
      <w:r>
        <w:rPr>
          <w:rFonts w:ascii="Courier New" w:cs="Courier New" w:eastAsia="Courier New" w:hAnsi="Courier New"/>
          <w:sz w:val="16"/>
          <w:szCs w:val="16"/>
          <w:color w:val="auto"/>
        </w:rPr>
        <w:t>amortization(1)..........................</w:t>
      </w:r>
    </w:p>
    <w:p>
      <w:pPr>
        <w:ind w:left="565"/>
        <w:spacing w:after="0" w:line="237" w:lineRule="auto"/>
        <w:rPr>
          <w:sz w:val="20"/>
          <w:szCs w:val="20"/>
          <w:color w:val="auto"/>
        </w:rPr>
      </w:pPr>
      <w:r>
        <w:rPr>
          <w:rFonts w:ascii="Courier New" w:cs="Courier New" w:eastAsia="Courier New" w:hAnsi="Courier New"/>
          <w:sz w:val="16"/>
          <w:szCs w:val="16"/>
          <w:color w:val="auto"/>
        </w:rPr>
        <w:t>586.9 602.8 605.7 674.9 2,470.3</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 See Note 12, note 3.</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F-122</w:t>
      </w:r>
    </w:p>
    <w:p>
      <w:pPr>
        <w:sectPr>
          <w:pgSz w:w="11900" w:h="16838" w:orient="portrait"/>
          <w:cols w:equalWidth="0" w:num="1">
            <w:col w:w="10224"/>
          </w:cols>
          <w:pgMar w:left="235" w:top="469" w:right="1440" w:bottom="1440" w:gutter="0" w:footer="0" w:header="0"/>
        </w:sectPr>
      </w:pPr>
    </w:p>
    <w:bookmarkStart w:id="305" w:name="page306"/>
    <w:bookmarkEnd w:id="305"/>
    <w:p>
      <w:pPr>
        <w:jc w:val="center"/>
        <w:ind w:right="279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9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95"/>
        <w:spacing w:after="0" w:line="236" w:lineRule="auto"/>
        <w:rPr>
          <w:sz w:val="20"/>
          <w:szCs w:val="20"/>
          <w:color w:val="auto"/>
        </w:rPr>
      </w:pPr>
      <w:r>
        <w:rPr>
          <w:rFonts w:ascii="Courier New" w:cs="Courier New" w:eastAsia="Courier New" w:hAnsi="Courier New"/>
          <w:sz w:val="16"/>
          <w:szCs w:val="16"/>
          <w:color w:val="auto"/>
        </w:rPr>
        <w:t>YEARS ENDED DECEMBER 31, 2001, 2000 AND 1999 (CONCLUDED)</w:t>
      </w:r>
    </w:p>
    <w:p>
      <w:pPr>
        <w:spacing w:after="0" w:line="177" w:lineRule="exact"/>
        <w:rPr>
          <w:sz w:val="20"/>
          <w:szCs w:val="20"/>
          <w:color w:val="auto"/>
        </w:rPr>
      </w:pPr>
    </w:p>
    <w:p>
      <w:pPr>
        <w:ind w:left="465" w:hanging="465"/>
        <w:spacing w:after="0"/>
        <w:tabs>
          <w:tab w:leader="none" w:pos="465"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TRANSITIONAL DISCLOSURE RELATING TO SFAS NO. 142</w:t>
      </w:r>
    </w:p>
    <w:p>
      <w:pPr>
        <w:spacing w:after="0" w:line="183" w:lineRule="exact"/>
        <w:rPr>
          <w:sz w:val="20"/>
          <w:szCs w:val="20"/>
          <w:color w:val="auto"/>
        </w:rPr>
      </w:pPr>
    </w:p>
    <w:p>
      <w:pPr>
        <w:ind w:left="5" w:right="2879" w:firstLine="465"/>
        <w:spacing w:after="0" w:line="283" w:lineRule="auto"/>
        <w:rPr>
          <w:sz w:val="20"/>
          <w:szCs w:val="20"/>
          <w:color w:val="auto"/>
        </w:rPr>
      </w:pPr>
      <w:r>
        <w:rPr>
          <w:rFonts w:ascii="Courier New" w:cs="Courier New" w:eastAsia="Courier New" w:hAnsi="Courier New"/>
          <w:sz w:val="14"/>
          <w:szCs w:val="14"/>
          <w:color w:val="auto"/>
        </w:rPr>
        <w:t>The following pro forma financial information for the years ended December 31, 2001, 2000 and 1999 is presented as if SFAS No. 142 was adopted as of January 1, 1999 (amounts in millions, except per share data) (see Note 3):</w:t>
      </w:r>
    </w:p>
    <w:p>
      <w:pPr>
        <w:spacing w:after="0" w:line="148"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YEARS ENDED DECEMBER 31, -----------------------------</w:t>
      </w:r>
    </w:p>
    <w:p>
      <w:pPr>
        <w:spacing w:after="0" w:line="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4"/>
          <w:szCs w:val="14"/>
          <w:color w:val="auto"/>
        </w:rPr>
        <w:t>- 2001 2000 1999 -------- -------- -------- Net Income</w:t>
      </w:r>
    </w:p>
    <w:p>
      <w:pPr>
        <w:spacing w:after="0" w:line="1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6"/>
          <w:szCs w:val="16"/>
          <w:color w:val="auto"/>
        </w:rPr>
        <w:t>As</w:t>
      </w:r>
    </w:p>
    <w:p>
      <w:pPr>
        <w:spacing w:after="0" w:line="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4"/>
          <w:szCs w:val="14"/>
          <w:color w:val="auto"/>
        </w:rPr>
        <w:t>reported...............................................</w:t>
      </w:r>
    </w:p>
    <w:p>
      <w:pPr>
        <w:spacing w:after="0" w:line="1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6"/>
          <w:szCs w:val="16"/>
          <w:color w:val="auto"/>
        </w:rPr>
        <w:t>$ 608.6 $2,021.5 $1,065.7 Amortization of</w:t>
      </w:r>
    </w:p>
    <w:p>
      <w:pPr>
        <w:jc w:val="center"/>
        <w:ind w:right="5095"/>
        <w:spacing w:after="0" w:line="236" w:lineRule="auto"/>
        <w:rPr>
          <w:sz w:val="20"/>
          <w:szCs w:val="20"/>
          <w:color w:val="auto"/>
        </w:rPr>
      </w:pPr>
      <w:r>
        <w:rPr>
          <w:rFonts w:ascii="Courier New" w:cs="Courier New" w:eastAsia="Courier New" w:hAnsi="Courier New"/>
          <w:sz w:val="16"/>
          <w:szCs w:val="16"/>
          <w:color w:val="auto"/>
        </w:rPr>
        <w:t>goodwill............................... 334.8 303.5</w:t>
      </w:r>
    </w:p>
    <w:p>
      <w:pPr>
        <w:jc w:val="center"/>
        <w:ind w:right="5095"/>
        <w:spacing w:after="0" w:line="237" w:lineRule="auto"/>
        <w:rPr>
          <w:sz w:val="20"/>
          <w:szCs w:val="20"/>
          <w:color w:val="auto"/>
        </w:rPr>
      </w:pPr>
      <w:r>
        <w:rPr>
          <w:rFonts w:ascii="Courier New" w:cs="Courier New" w:eastAsia="Courier New" w:hAnsi="Courier New"/>
          <w:sz w:val="16"/>
          <w:szCs w:val="16"/>
          <w:color w:val="auto"/>
        </w:rPr>
        <w:t>128.5 Amortization of equity method</w:t>
      </w:r>
    </w:p>
    <w:p>
      <w:pPr>
        <w:jc w:val="center"/>
        <w:ind w:right="5095"/>
        <w:spacing w:after="0" w:line="237" w:lineRule="auto"/>
        <w:rPr>
          <w:sz w:val="20"/>
          <w:szCs w:val="20"/>
          <w:color w:val="auto"/>
        </w:rPr>
      </w:pPr>
      <w:r>
        <w:rPr>
          <w:rFonts w:ascii="Courier New" w:cs="Courier New" w:eastAsia="Courier New" w:hAnsi="Courier New"/>
          <w:sz w:val="16"/>
          <w:szCs w:val="16"/>
          <w:color w:val="auto"/>
        </w:rPr>
        <w:t>goodwill................. 15.0 15.2 4.4 Amortization</w:t>
      </w:r>
    </w:p>
    <w:p>
      <w:pPr>
        <w:jc w:val="center"/>
        <w:ind w:right="5095"/>
        <w:spacing w:after="0" w:line="237" w:lineRule="auto"/>
        <w:rPr>
          <w:sz w:val="20"/>
          <w:szCs w:val="20"/>
          <w:color w:val="auto"/>
        </w:rPr>
      </w:pPr>
      <w:r>
        <w:rPr>
          <w:rFonts w:ascii="Courier New" w:cs="Courier New" w:eastAsia="Courier New" w:hAnsi="Courier New"/>
          <w:sz w:val="16"/>
          <w:szCs w:val="16"/>
          <w:color w:val="auto"/>
        </w:rPr>
        <w:t>of franchise rights....................... 1,083.7</w:t>
      </w:r>
    </w:p>
    <w:p>
      <w:pPr>
        <w:jc w:val="center"/>
        <w:ind w:right="5095"/>
        <w:spacing w:after="0" w:line="237" w:lineRule="auto"/>
        <w:rPr>
          <w:sz w:val="20"/>
          <w:szCs w:val="20"/>
          <w:color w:val="auto"/>
        </w:rPr>
      </w:pPr>
      <w:r>
        <w:rPr>
          <w:rFonts w:ascii="Courier New" w:cs="Courier New" w:eastAsia="Courier New" w:hAnsi="Courier New"/>
          <w:sz w:val="16"/>
          <w:szCs w:val="16"/>
          <w:color w:val="auto"/>
        </w:rPr>
        <w:t>858.1 258.3 -------- -------- -------- As</w:t>
      </w:r>
    </w:p>
    <w:p>
      <w:pPr>
        <w:spacing w:after="0" w:line="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4"/>
          <w:szCs w:val="14"/>
          <w:color w:val="auto"/>
        </w:rPr>
        <w:t>adjusted...............................................</w:t>
      </w:r>
    </w:p>
    <w:p>
      <w:pPr>
        <w:spacing w:after="0" w:line="1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6"/>
          <w:szCs w:val="16"/>
          <w:color w:val="auto"/>
        </w:rPr>
        <w:t>$2,042.1 $3,198.3 $1,456.9 ======== ======== ========</w:t>
      </w:r>
    </w:p>
    <w:p>
      <w:pPr>
        <w:jc w:val="center"/>
        <w:ind w:right="5095"/>
        <w:spacing w:after="0" w:line="236" w:lineRule="auto"/>
        <w:rPr>
          <w:sz w:val="20"/>
          <w:szCs w:val="20"/>
          <w:color w:val="auto"/>
        </w:rPr>
      </w:pPr>
      <w:r>
        <w:rPr>
          <w:rFonts w:ascii="Courier New" w:cs="Courier New" w:eastAsia="Courier New" w:hAnsi="Courier New"/>
          <w:sz w:val="16"/>
          <w:szCs w:val="16"/>
          <w:color w:val="auto"/>
        </w:rPr>
        <w:t>Income before extraordinary items and cumulative</w:t>
      </w:r>
    </w:p>
    <w:p>
      <w:pPr>
        <w:jc w:val="center"/>
        <w:ind w:right="5095"/>
        <w:spacing w:after="0" w:line="237" w:lineRule="auto"/>
        <w:rPr>
          <w:sz w:val="20"/>
          <w:szCs w:val="20"/>
          <w:color w:val="auto"/>
        </w:rPr>
      </w:pPr>
      <w:r>
        <w:rPr>
          <w:rFonts w:ascii="Courier New" w:cs="Courier New" w:eastAsia="Courier New" w:hAnsi="Courier New"/>
          <w:sz w:val="16"/>
          <w:szCs w:val="16"/>
          <w:color w:val="auto"/>
        </w:rPr>
        <w:t>effect of accounting change, as</w:t>
      </w:r>
    </w:p>
    <w:p>
      <w:pPr>
        <w:spacing w:after="0" w:line="4" w:lineRule="exact"/>
        <w:rPr>
          <w:sz w:val="20"/>
          <w:szCs w:val="20"/>
          <w:color w:val="auto"/>
        </w:rPr>
      </w:pPr>
    </w:p>
    <w:p>
      <w:pPr>
        <w:jc w:val="center"/>
        <w:ind w:right="5095"/>
        <w:spacing w:after="0" w:line="270" w:lineRule="auto"/>
        <w:rPr>
          <w:sz w:val="20"/>
          <w:szCs w:val="20"/>
          <w:color w:val="auto"/>
        </w:rPr>
      </w:pPr>
      <w:r>
        <w:rPr>
          <w:rFonts w:ascii="Courier New" w:cs="Courier New" w:eastAsia="Courier New" w:hAnsi="Courier New"/>
          <w:sz w:val="14"/>
          <w:szCs w:val="14"/>
          <w:color w:val="auto"/>
        </w:rPr>
        <w:t>adjusted......................... $1,659.1 $3,221.9 $1,507.9 ======== ======== ======== Basic EPS As reported............................................... $ 0.64 $ 2.24 $ 1.38 Amortization of goodwill............................... 0.35 0.34 0.17 Amortization of equity method goodwill................. 0.02 0.02 0.01 Amortization of franchise rights....................... 1.14 0.96 0.35 -------- -------- -------- As adjusted...............................................</w:t>
      </w:r>
    </w:p>
    <w:p>
      <w:pPr>
        <w:ind w:left="565" w:hanging="192"/>
        <w:spacing w:after="0" w:line="238" w:lineRule="auto"/>
        <w:tabs>
          <w:tab w:leader="none" w:pos="565"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2.15 $ 3.56 $ 1.91 ======== ======== ========</w:t>
      </w:r>
    </w:p>
    <w:p>
      <w:pPr>
        <w:ind w:left="19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EPS As</w:t>
      </w:r>
    </w:p>
    <w:p>
      <w:pPr>
        <w:spacing w:after="0" w:line="4" w:lineRule="exact"/>
        <w:rPr>
          <w:sz w:val="20"/>
          <w:szCs w:val="20"/>
          <w:color w:val="auto"/>
        </w:rPr>
      </w:pPr>
    </w:p>
    <w:p>
      <w:pPr>
        <w:jc w:val="center"/>
        <w:ind w:right="5095"/>
        <w:spacing w:after="0" w:line="270" w:lineRule="auto"/>
        <w:rPr>
          <w:sz w:val="20"/>
          <w:szCs w:val="20"/>
          <w:color w:val="auto"/>
        </w:rPr>
      </w:pPr>
      <w:r>
        <w:rPr>
          <w:rFonts w:ascii="Courier New" w:cs="Courier New" w:eastAsia="Courier New" w:hAnsi="Courier New"/>
          <w:sz w:val="14"/>
          <w:szCs w:val="14"/>
          <w:color w:val="auto"/>
        </w:rPr>
        <w:t>reported............................................... $ 0.63 $ 2.13 $ 1.30 Amortization of goodwill............................... 0.35 0.32 0.16 Amortization of equity method goodwill................. 0.02 0.02 0.01 Amortization of franchise rights....................... 1.12 0.90 0.31 -------- -------- -------- As adjusted...............................................</w:t>
      </w:r>
    </w:p>
    <w:p>
      <w:pPr>
        <w:ind w:left="565" w:hanging="192"/>
        <w:spacing w:after="0" w:line="236" w:lineRule="auto"/>
        <w:tabs>
          <w:tab w:leader="none" w:pos="565"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2.12 $ 3.37 $ 1.78 ======== ======== ========</w:t>
      </w:r>
    </w:p>
    <w:p>
      <w:pPr>
        <w:spacing w:after="0" w:line="356" w:lineRule="exact"/>
        <w:rPr>
          <w:rFonts w:ascii="Courier New" w:cs="Courier New" w:eastAsia="Courier New" w:hAnsi="Courier New"/>
          <w:sz w:val="16"/>
          <w:szCs w:val="16"/>
          <w:color w:val="auto"/>
        </w:rPr>
      </w:pPr>
    </w:p>
    <w:p>
      <w:pPr>
        <w:ind w:left="35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F-123</w:t>
      </w:r>
    </w:p>
    <w:p>
      <w:pPr>
        <w:sectPr>
          <w:pgSz w:w="11900" w:h="16838" w:orient="portrait"/>
          <w:cols w:equalWidth="0" w:num="1">
            <w:col w:w="10224"/>
          </w:cols>
          <w:pgMar w:left="235" w:top="469" w:right="1440" w:bottom="1440" w:gutter="0" w:footer="0" w:header="0"/>
        </w:sectPr>
      </w:pPr>
    </w:p>
    <w:bookmarkStart w:id="306" w:name="page307"/>
    <w:bookmarkEnd w:id="306"/>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CONDENSED CONSOLIDATED BALANCE SHEET</w:t>
      </w:r>
    </w:p>
    <w:p>
      <w:pPr>
        <w:jc w:val="center"/>
        <w:ind w:right="2879"/>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MARCH 31, DECEMBER 31, 2002 2001 ----------- --------------</w:t>
      </w:r>
    </w:p>
    <w:p>
      <w:pPr>
        <w:ind w:left="220"/>
        <w:spacing w:after="0" w:line="236" w:lineRule="auto"/>
        <w:rPr>
          <w:sz w:val="20"/>
          <w:szCs w:val="20"/>
          <w:color w:val="auto"/>
        </w:rPr>
      </w:pPr>
      <w:r>
        <w:rPr>
          <w:rFonts w:ascii="Courier New" w:cs="Courier New" w:eastAsia="Courier New" w:hAnsi="Courier New"/>
          <w:sz w:val="16"/>
          <w:szCs w:val="16"/>
          <w:color w:val="auto"/>
        </w:rPr>
        <w:t>(DOLLARS IN MILLIONS, EXCEPT SHARE DATA) ASSETS CURRENT</w:t>
      </w:r>
    </w:p>
    <w:tbl>
      <w:tblPr>
        <w:tblLayout w:type="fixed"/>
        <w:tblInd w:w="280" w:type="dxa"/>
        <w:tblCellMar>
          <w:top w:w="0" w:type="dxa"/>
          <w:left w:w="0" w:type="dxa"/>
          <w:bottom w:w="0" w:type="dxa"/>
          <w:right w:w="0" w:type="dxa"/>
        </w:tblCellMar>
      </w:tblPr>
      <w:tr>
        <w:trPr>
          <w:trHeight w:val="180"/>
        </w:trPr>
        <w:tc>
          <w:tcPr>
            <w:tcW w:w="1020" w:type="dxa"/>
            <w:vAlign w:val="bottom"/>
          </w:tcPr>
          <w:p>
            <w:pPr>
              <w:spacing w:after="0"/>
              <w:rPr>
                <w:sz w:val="15"/>
                <w:szCs w:val="15"/>
                <w:color w:val="auto"/>
              </w:rPr>
            </w:pPr>
          </w:p>
        </w:tc>
        <w:tc>
          <w:tcPr>
            <w:tcW w:w="3860" w:type="dxa"/>
            <w:vAlign w:val="bottom"/>
          </w:tcPr>
          <w:p>
            <w:pPr>
              <w:jc w:val="center"/>
              <w:ind w:right="802"/>
              <w:spacing w:after="0" w:line="179" w:lineRule="exact"/>
              <w:rPr>
                <w:sz w:val="20"/>
                <w:szCs w:val="20"/>
                <w:color w:val="auto"/>
              </w:rPr>
            </w:pPr>
            <w:r>
              <w:rPr>
                <w:rFonts w:ascii="Courier New" w:cs="Courier New" w:eastAsia="Courier New" w:hAnsi="Courier New"/>
                <w:sz w:val="16"/>
                <w:szCs w:val="16"/>
                <w:color w:val="auto"/>
                <w:w w:val="96"/>
              </w:rPr>
              <w:t>ASSETS Cash and cash</w:t>
            </w:r>
          </w:p>
        </w:tc>
        <w:tc>
          <w:tcPr>
            <w:tcW w:w="140" w:type="dxa"/>
            <w:vAlign w:val="bottom"/>
          </w:tcPr>
          <w:p>
            <w:pPr>
              <w:spacing w:after="0"/>
              <w:rPr>
                <w:sz w:val="15"/>
                <w:szCs w:val="15"/>
                <w:color w:val="auto"/>
              </w:rPr>
            </w:pP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equivalents</w:t>
            </w:r>
          </w:p>
        </w:tc>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$ 543.1</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020" w:type="dxa"/>
            <w:vAlign w:val="bottom"/>
          </w:tcPr>
          <w:p>
            <w:pPr>
              <w:spacing w:after="0"/>
              <w:rPr>
                <w:sz w:val="15"/>
                <w:szCs w:val="15"/>
                <w:color w:val="auto"/>
              </w:rPr>
            </w:pPr>
          </w:p>
        </w:tc>
        <w:tc>
          <w:tcPr>
            <w:tcW w:w="386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rPr>
              <w:t>350.0</w:t>
            </w:r>
          </w:p>
        </w:tc>
        <w:tc>
          <w:tcPr>
            <w:tcW w:w="140" w:type="dxa"/>
            <w:vAlign w:val="bottom"/>
          </w:tcPr>
          <w:p>
            <w:pPr>
              <w:spacing w:after="0"/>
              <w:rPr>
                <w:sz w:val="15"/>
                <w:szCs w:val="15"/>
                <w:color w:val="auto"/>
              </w:rPr>
            </w:pPr>
          </w:p>
        </w:tc>
      </w:tr>
    </w:tbl>
    <w:p>
      <w:pPr>
        <w:ind w:left="80"/>
        <w:spacing w:after="0" w:line="236" w:lineRule="auto"/>
        <w:rPr>
          <w:sz w:val="20"/>
          <w:szCs w:val="20"/>
          <w:color w:val="auto"/>
        </w:rPr>
      </w:pPr>
      <w:r>
        <w:rPr>
          <w:rFonts w:ascii="Courier New" w:cs="Courier New" w:eastAsia="Courier New" w:hAnsi="Courier New"/>
          <w:sz w:val="16"/>
          <w:szCs w:val="16"/>
          <w:color w:val="auto"/>
        </w:rPr>
        <w:t>Investments...............................................</w:t>
      </w:r>
    </w:p>
    <w:p>
      <w:pPr>
        <w:jc w:val="center"/>
        <w:ind w:right="4639"/>
        <w:spacing w:after="0" w:line="237" w:lineRule="auto"/>
        <w:rPr>
          <w:sz w:val="20"/>
          <w:szCs w:val="20"/>
          <w:color w:val="auto"/>
        </w:rPr>
      </w:pPr>
      <w:r>
        <w:rPr>
          <w:rFonts w:ascii="Courier New" w:cs="Courier New" w:eastAsia="Courier New" w:hAnsi="Courier New"/>
          <w:sz w:val="16"/>
          <w:szCs w:val="16"/>
          <w:color w:val="auto"/>
        </w:rPr>
        <w:t>2,087.4 2,623.2 Accounts receivable, less allowance for</w:t>
      </w:r>
    </w:p>
    <w:p>
      <w:pPr>
        <w:jc w:val="center"/>
        <w:ind w:right="4639"/>
        <w:spacing w:after="0" w:line="237" w:lineRule="auto"/>
        <w:rPr>
          <w:sz w:val="20"/>
          <w:szCs w:val="20"/>
          <w:color w:val="auto"/>
        </w:rPr>
      </w:pPr>
      <w:r>
        <w:rPr>
          <w:rFonts w:ascii="Courier New" w:cs="Courier New" w:eastAsia="Courier New" w:hAnsi="Courier New"/>
          <w:sz w:val="16"/>
          <w:szCs w:val="16"/>
          <w:color w:val="auto"/>
        </w:rPr>
        <w:t>doubtful accounts of $170.0 and</w:t>
      </w:r>
    </w:p>
    <w:p>
      <w:pPr>
        <w:ind w:left="320"/>
        <w:spacing w:after="0" w:line="237" w:lineRule="auto"/>
        <w:rPr>
          <w:sz w:val="20"/>
          <w:szCs w:val="20"/>
          <w:color w:val="auto"/>
        </w:rPr>
      </w:pPr>
      <w:r>
        <w:rPr>
          <w:rFonts w:ascii="Courier New" w:cs="Courier New" w:eastAsia="Courier New" w:hAnsi="Courier New"/>
          <w:sz w:val="16"/>
          <w:szCs w:val="16"/>
          <w:color w:val="auto"/>
        </w:rPr>
        <w:t>$153.9................................... 979.9 967.4</w:t>
      </w:r>
    </w:p>
    <w:p>
      <w:pPr>
        <w:ind w:left="80"/>
        <w:spacing w:after="0" w:line="237" w:lineRule="auto"/>
        <w:rPr>
          <w:sz w:val="20"/>
          <w:szCs w:val="20"/>
          <w:color w:val="auto"/>
        </w:rPr>
      </w:pPr>
      <w:r>
        <w:rPr>
          <w:rFonts w:ascii="Courier New" w:cs="Courier New" w:eastAsia="Courier New" w:hAnsi="Courier New"/>
          <w:sz w:val="16"/>
          <w:szCs w:val="16"/>
          <w:color w:val="auto"/>
        </w:rPr>
        <w:t>Inventories, net..........................................</w:t>
      </w:r>
    </w:p>
    <w:p>
      <w:pPr>
        <w:ind w:left="1620"/>
        <w:spacing w:after="0" w:line="237" w:lineRule="auto"/>
        <w:rPr>
          <w:sz w:val="20"/>
          <w:szCs w:val="20"/>
          <w:color w:val="auto"/>
        </w:rPr>
      </w:pPr>
      <w:r>
        <w:rPr>
          <w:rFonts w:ascii="Courier New" w:cs="Courier New" w:eastAsia="Courier New" w:hAnsi="Courier New"/>
          <w:sz w:val="16"/>
          <w:szCs w:val="16"/>
          <w:color w:val="auto"/>
        </w:rPr>
        <w:t>426.1 454.5 Other current</w:t>
      </w:r>
    </w:p>
    <w:p>
      <w:pPr>
        <w:ind w:left="40"/>
        <w:spacing w:after="0" w:line="237" w:lineRule="auto"/>
        <w:rPr>
          <w:sz w:val="20"/>
          <w:szCs w:val="20"/>
          <w:color w:val="auto"/>
        </w:rPr>
      </w:pPr>
      <w:r>
        <w:rPr>
          <w:rFonts w:ascii="Courier New" w:cs="Courier New" w:eastAsia="Courier New" w:hAnsi="Courier New"/>
          <w:sz w:val="16"/>
          <w:szCs w:val="16"/>
          <w:color w:val="auto"/>
        </w:rPr>
        <w:t>assets...................................... 193.3 153.7 --</w:t>
      </w:r>
    </w:p>
    <w:p>
      <w:pPr>
        <w:ind w:left="1340"/>
        <w:spacing w:after="0" w:line="237" w:lineRule="auto"/>
        <w:rPr>
          <w:sz w:val="20"/>
          <w:szCs w:val="20"/>
          <w:color w:val="auto"/>
        </w:rPr>
      </w:pPr>
      <w:r>
        <w:rPr>
          <w:rFonts w:ascii="Courier New" w:cs="Courier New" w:eastAsia="Courier New" w:hAnsi="Courier New"/>
          <w:sz w:val="16"/>
          <w:szCs w:val="16"/>
          <w:color w:val="auto"/>
        </w:rPr>
        <w:t>------- --------- Total current</w:t>
      </w:r>
    </w:p>
    <w:p>
      <w:pPr>
        <w:ind w:left="40"/>
        <w:spacing w:after="0" w:line="236" w:lineRule="auto"/>
        <w:rPr>
          <w:sz w:val="20"/>
          <w:szCs w:val="20"/>
          <w:color w:val="auto"/>
        </w:rPr>
      </w:pPr>
      <w:r>
        <w:rPr>
          <w:rFonts w:ascii="Courier New" w:cs="Courier New" w:eastAsia="Courier New" w:hAnsi="Courier New"/>
          <w:sz w:val="16"/>
          <w:szCs w:val="16"/>
          <w:color w:val="auto"/>
        </w:rPr>
        <w:t>assets................................... 4,229.8 4,548.8 -</w:t>
      </w:r>
    </w:p>
    <w:p>
      <w:pPr>
        <w:ind w:left="1940"/>
        <w:spacing w:after="0" w:line="237"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INVESTMENTS.................................................</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1,065.3 1,679.2 PROPERTY AND EQUIPMENT, net of accumulated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depreciation of $2,991.0 and</w:t>
      </w:r>
    </w:p>
    <w:p>
      <w:pPr>
        <w:ind w:left="320"/>
        <w:spacing w:after="0" w:line="237" w:lineRule="auto"/>
        <w:rPr>
          <w:sz w:val="20"/>
          <w:szCs w:val="20"/>
          <w:color w:val="auto"/>
        </w:rPr>
      </w:pPr>
      <w:r>
        <w:rPr>
          <w:rFonts w:ascii="Courier New" w:cs="Courier New" w:eastAsia="Courier New" w:hAnsi="Courier New"/>
          <w:sz w:val="16"/>
          <w:szCs w:val="16"/>
          <w:color w:val="auto"/>
        </w:rPr>
        <w:t>$2,725.7..................................... 7,034.0</w:t>
      </w:r>
    </w:p>
    <w:p>
      <w:pPr>
        <w:ind w:left="2460"/>
        <w:spacing w:after="0" w:line="237" w:lineRule="auto"/>
        <w:rPr>
          <w:sz w:val="20"/>
          <w:szCs w:val="20"/>
          <w:color w:val="auto"/>
        </w:rPr>
      </w:pPr>
      <w:r>
        <w:rPr>
          <w:rFonts w:ascii="Courier New" w:cs="Courier New" w:eastAsia="Courier New" w:hAnsi="Courier New"/>
          <w:sz w:val="16"/>
          <w:szCs w:val="16"/>
          <w:color w:val="auto"/>
        </w:rPr>
        <w:t>7,011.1</w:t>
      </w:r>
    </w:p>
    <w:p>
      <w:pPr>
        <w:spacing w:after="0" w:line="237" w:lineRule="auto"/>
        <w:rPr>
          <w:sz w:val="20"/>
          <w:szCs w:val="20"/>
          <w:color w:val="auto"/>
        </w:rPr>
      </w:pPr>
      <w:r>
        <w:rPr>
          <w:rFonts w:ascii="Courier New" w:cs="Courier New" w:eastAsia="Courier New" w:hAnsi="Courier New"/>
          <w:sz w:val="16"/>
          <w:szCs w:val="16"/>
          <w:color w:val="auto"/>
        </w:rPr>
        <w:t>GOODWILL....................................................</w:t>
      </w:r>
    </w:p>
    <w:p>
      <w:pPr>
        <w:ind w:left="880"/>
        <w:spacing w:after="0" w:line="236" w:lineRule="auto"/>
        <w:rPr>
          <w:sz w:val="20"/>
          <w:szCs w:val="20"/>
          <w:color w:val="auto"/>
        </w:rPr>
      </w:pPr>
      <w:r>
        <w:rPr>
          <w:rFonts w:ascii="Courier New" w:cs="Courier New" w:eastAsia="Courier New" w:hAnsi="Courier New"/>
          <w:sz w:val="16"/>
          <w:szCs w:val="16"/>
          <w:color w:val="auto"/>
        </w:rPr>
        <w:t>6,441.2 6,289.4 CABLE FRANCHISE OPERATING</w:t>
      </w:r>
    </w:p>
    <w:p>
      <w:pPr>
        <w:ind w:left="80"/>
        <w:spacing w:after="0" w:line="237" w:lineRule="auto"/>
        <w:rPr>
          <w:sz w:val="20"/>
          <w:szCs w:val="20"/>
          <w:color w:val="auto"/>
        </w:rPr>
      </w:pPr>
      <w:r>
        <w:rPr>
          <w:rFonts w:ascii="Courier New" w:cs="Courier New" w:eastAsia="Courier New" w:hAnsi="Courier New"/>
          <w:sz w:val="16"/>
          <w:szCs w:val="16"/>
          <w:color w:val="auto"/>
        </w:rPr>
        <w:t>RIGHTS............................ 16,491.1 16,486.4 OTHER</w:t>
      </w:r>
    </w:p>
    <w:p>
      <w:pPr>
        <w:ind w:left="320"/>
        <w:spacing w:after="0" w:line="237" w:lineRule="auto"/>
        <w:rPr>
          <w:sz w:val="20"/>
          <w:szCs w:val="20"/>
          <w:color w:val="auto"/>
        </w:rPr>
      </w:pPr>
      <w:r>
        <w:rPr>
          <w:rFonts w:ascii="Courier New" w:cs="Courier New" w:eastAsia="Courier New" w:hAnsi="Courier New"/>
          <w:sz w:val="16"/>
          <w:szCs w:val="16"/>
          <w:color w:val="auto"/>
        </w:rPr>
        <w:t>INTANGIBLE ASSETS, net of accumulated amortization of</w:t>
      </w:r>
    </w:p>
    <w:p>
      <w:pPr>
        <w:ind w:left="80"/>
        <w:spacing w:after="0" w:line="237" w:lineRule="auto"/>
        <w:rPr>
          <w:sz w:val="20"/>
          <w:szCs w:val="20"/>
          <w:color w:val="auto"/>
        </w:rPr>
      </w:pPr>
      <w:r>
        <w:rPr>
          <w:rFonts w:ascii="Courier New" w:cs="Courier New" w:eastAsia="Courier New" w:hAnsi="Courier New"/>
          <w:sz w:val="16"/>
          <w:szCs w:val="16"/>
          <w:color w:val="auto"/>
        </w:rPr>
        <w:t>$745.4 and $664.6.........................................</w:t>
      </w:r>
    </w:p>
    <w:p>
      <w:pPr>
        <w:ind w:left="920"/>
        <w:spacing w:after="0" w:line="237" w:lineRule="auto"/>
        <w:rPr>
          <w:sz w:val="20"/>
          <w:szCs w:val="20"/>
          <w:color w:val="auto"/>
        </w:rPr>
      </w:pPr>
      <w:r>
        <w:rPr>
          <w:rFonts w:ascii="Courier New" w:cs="Courier New" w:eastAsia="Courier New" w:hAnsi="Courier New"/>
          <w:sz w:val="16"/>
          <w:szCs w:val="16"/>
          <w:color w:val="auto"/>
        </w:rPr>
        <w:t>1,534.2 1,733.5 OTHER NONCURRENT ASSETS,</w:t>
      </w:r>
    </w:p>
    <w:p>
      <w:pPr>
        <w:ind w:left="40"/>
        <w:spacing w:after="0" w:line="237" w:lineRule="auto"/>
        <w:rPr>
          <w:sz w:val="20"/>
          <w:szCs w:val="20"/>
          <w:color w:val="auto"/>
        </w:rPr>
      </w:pPr>
      <w:r>
        <w:rPr>
          <w:rFonts w:ascii="Courier New" w:cs="Courier New" w:eastAsia="Courier New" w:hAnsi="Courier New"/>
          <w:sz w:val="16"/>
          <w:szCs w:val="16"/>
          <w:color w:val="auto"/>
        </w:rPr>
        <w:t>net................................ 349.8 383.4 --------- -</w:t>
      </w:r>
    </w:p>
    <w:p>
      <w:pPr>
        <w:ind w:left="560"/>
        <w:spacing w:after="0" w:line="237" w:lineRule="auto"/>
        <w:rPr>
          <w:sz w:val="20"/>
          <w:szCs w:val="20"/>
          <w:color w:val="auto"/>
        </w:rPr>
      </w:pPr>
      <w:r>
        <w:rPr>
          <w:rFonts w:ascii="Courier New" w:cs="Courier New" w:eastAsia="Courier New" w:hAnsi="Courier New"/>
          <w:sz w:val="16"/>
          <w:szCs w:val="16"/>
          <w:color w:val="auto"/>
        </w:rPr>
        <w:t>-------- $37,145.4 $38,131.8 ========= =========</w:t>
      </w:r>
    </w:p>
    <w:p>
      <w:pPr>
        <w:jc w:val="center"/>
        <w:ind w:right="4639"/>
        <w:spacing w:after="0" w:line="237" w:lineRule="auto"/>
        <w:rPr>
          <w:sz w:val="20"/>
          <w:szCs w:val="20"/>
          <w:color w:val="auto"/>
        </w:rPr>
      </w:pPr>
      <w:r>
        <w:rPr>
          <w:rFonts w:ascii="Courier New" w:cs="Courier New" w:eastAsia="Courier New" w:hAnsi="Courier New"/>
          <w:sz w:val="16"/>
          <w:szCs w:val="16"/>
          <w:color w:val="auto"/>
        </w:rPr>
        <w:t>LIABILITIES AND STOCKHOLDERS' EQUITY CURRENT LIABILITIES</w:t>
      </w:r>
    </w:p>
    <w:p>
      <w:pPr>
        <w:jc w:val="center"/>
        <w:ind w:right="4639"/>
        <w:spacing w:after="0" w:line="236" w:lineRule="auto"/>
        <w:rPr>
          <w:sz w:val="20"/>
          <w:szCs w:val="20"/>
          <w:color w:val="auto"/>
        </w:rPr>
      </w:pPr>
      <w:r>
        <w:rPr>
          <w:rFonts w:ascii="Courier New" w:cs="Courier New" w:eastAsia="Courier New" w:hAnsi="Courier New"/>
          <w:sz w:val="16"/>
          <w:szCs w:val="16"/>
          <w:color w:val="auto"/>
        </w:rPr>
        <w:t>Accounts payable..........................................</w:t>
      </w:r>
    </w:p>
    <w:p>
      <w:pPr>
        <w:jc w:val="center"/>
        <w:ind w:right="4639"/>
        <w:spacing w:after="0" w:line="237" w:lineRule="auto"/>
        <w:rPr>
          <w:sz w:val="20"/>
          <w:szCs w:val="20"/>
          <w:color w:val="auto"/>
        </w:rPr>
      </w:pPr>
      <w:r>
        <w:rPr>
          <w:rFonts w:ascii="Courier New" w:cs="Courier New" w:eastAsia="Courier New" w:hAnsi="Courier New"/>
          <w:sz w:val="16"/>
          <w:szCs w:val="16"/>
          <w:color w:val="auto"/>
        </w:rPr>
        <w:t>$ 794.7 $ 698.2 Accrued expenses and other current</w:t>
      </w:r>
    </w:p>
    <w:p>
      <w:pPr>
        <w:ind w:left="220"/>
        <w:spacing w:after="0" w:line="237" w:lineRule="auto"/>
        <w:rPr>
          <w:sz w:val="20"/>
          <w:szCs w:val="20"/>
          <w:color w:val="auto"/>
        </w:rPr>
      </w:pPr>
      <w:r>
        <w:rPr>
          <w:rFonts w:ascii="Courier New" w:cs="Courier New" w:eastAsia="Courier New" w:hAnsi="Courier New"/>
          <w:sz w:val="16"/>
          <w:szCs w:val="16"/>
          <w:color w:val="auto"/>
        </w:rPr>
        <w:t>liabilities............ 1,637.0 1,695.5 Deferred income</w:t>
      </w:r>
    </w:p>
    <w:p>
      <w:pPr>
        <w:ind w:left="320"/>
        <w:spacing w:after="0" w:line="237" w:lineRule="auto"/>
        <w:rPr>
          <w:sz w:val="20"/>
          <w:szCs w:val="20"/>
          <w:color w:val="auto"/>
        </w:rPr>
      </w:pPr>
      <w:r>
        <w:rPr>
          <w:rFonts w:ascii="Courier New" w:cs="Courier New" w:eastAsia="Courier New" w:hAnsi="Courier New"/>
          <w:sz w:val="16"/>
          <w:szCs w:val="16"/>
          <w:color w:val="auto"/>
        </w:rPr>
        <w:t>taxes..................................... 89.9 275.4</w:t>
      </w:r>
    </w:p>
    <w:p>
      <w:pPr>
        <w:ind w:left="80"/>
        <w:spacing w:after="0" w:line="237" w:lineRule="auto"/>
        <w:rPr>
          <w:sz w:val="20"/>
          <w:szCs w:val="20"/>
          <w:color w:val="auto"/>
        </w:rPr>
      </w:pPr>
      <w:r>
        <w:rPr>
          <w:rFonts w:ascii="Courier New" w:cs="Courier New" w:eastAsia="Courier New" w:hAnsi="Courier New"/>
          <w:sz w:val="16"/>
          <w:szCs w:val="16"/>
          <w:color w:val="auto"/>
        </w:rPr>
        <w:t>Current portion of long-term debt.........................</w:t>
      </w:r>
    </w:p>
    <w:p>
      <w:pPr>
        <w:ind w:left="700"/>
        <w:spacing w:after="0" w:line="237" w:lineRule="auto"/>
        <w:rPr>
          <w:sz w:val="20"/>
          <w:szCs w:val="20"/>
          <w:color w:val="auto"/>
        </w:rPr>
      </w:pPr>
      <w:r>
        <w:rPr>
          <w:rFonts w:ascii="Courier New" w:cs="Courier New" w:eastAsia="Courier New" w:hAnsi="Courier New"/>
          <w:sz w:val="16"/>
          <w:szCs w:val="16"/>
          <w:color w:val="auto"/>
        </w:rPr>
        <w:t>267.5 460.2 --------- --------- Total current</w:t>
      </w:r>
    </w:p>
    <w:p>
      <w:pPr>
        <w:ind w:left="40"/>
        <w:spacing w:after="0" w:line="237" w:lineRule="auto"/>
        <w:rPr>
          <w:sz w:val="20"/>
          <w:szCs w:val="20"/>
          <w:color w:val="auto"/>
        </w:rPr>
      </w:pPr>
      <w:r>
        <w:rPr>
          <w:rFonts w:ascii="Courier New" w:cs="Courier New" w:eastAsia="Courier New" w:hAnsi="Courier New"/>
          <w:sz w:val="16"/>
          <w:szCs w:val="16"/>
          <w:color w:val="auto"/>
        </w:rPr>
        <w:t>liabilities.............................. 2,789.1 3,129.3 -</w:t>
      </w:r>
    </w:p>
    <w:p>
      <w:pPr>
        <w:ind w:left="600"/>
        <w:spacing w:after="0" w:line="237" w:lineRule="auto"/>
        <w:rPr>
          <w:sz w:val="20"/>
          <w:szCs w:val="20"/>
          <w:color w:val="auto"/>
        </w:rPr>
      </w:pPr>
      <w:r>
        <w:rPr>
          <w:rFonts w:ascii="Courier New" w:cs="Courier New" w:eastAsia="Courier New" w:hAnsi="Courier New"/>
          <w:sz w:val="16"/>
          <w:szCs w:val="16"/>
          <w:color w:val="auto"/>
        </w:rPr>
        <w:t>-------- --------- LONG-TERM DEBT, less current</w:t>
      </w:r>
    </w:p>
    <w:p>
      <w:pPr>
        <w:ind w:left="40"/>
        <w:spacing w:after="0" w:line="236" w:lineRule="auto"/>
        <w:rPr>
          <w:sz w:val="20"/>
          <w:szCs w:val="20"/>
          <w:color w:val="auto"/>
        </w:rPr>
      </w:pPr>
      <w:r>
        <w:rPr>
          <w:rFonts w:ascii="Courier New" w:cs="Courier New" w:eastAsia="Courier New" w:hAnsi="Courier New"/>
          <w:sz w:val="16"/>
          <w:szCs w:val="16"/>
          <w:color w:val="auto"/>
        </w:rPr>
        <w:t>portion........................ 11,356.0 11,741.6 ---------</w:t>
      </w:r>
    </w:p>
    <w:p>
      <w:pPr>
        <w:ind w:left="1620"/>
        <w:spacing w:after="0" w:line="237" w:lineRule="auto"/>
        <w:rPr>
          <w:sz w:val="20"/>
          <w:szCs w:val="20"/>
          <w:color w:val="auto"/>
        </w:rPr>
      </w:pPr>
      <w:r>
        <w:rPr>
          <w:rFonts w:ascii="Courier New" w:cs="Courier New" w:eastAsia="Courier New" w:hAnsi="Courier New"/>
          <w:sz w:val="16"/>
          <w:szCs w:val="16"/>
          <w:color w:val="auto"/>
        </w:rPr>
        <w:t>--------- DEFERRED INCOME</w:t>
      </w:r>
    </w:p>
    <w:p>
      <w:pPr>
        <w:ind w:left="360"/>
        <w:spacing w:after="0" w:line="237" w:lineRule="auto"/>
        <w:rPr>
          <w:sz w:val="20"/>
          <w:szCs w:val="20"/>
          <w:color w:val="auto"/>
        </w:rPr>
      </w:pPr>
      <w:r>
        <w:rPr>
          <w:rFonts w:ascii="Courier New" w:cs="Courier New" w:eastAsia="Courier New" w:hAnsi="Courier New"/>
          <w:sz w:val="16"/>
          <w:szCs w:val="16"/>
          <w:color w:val="auto"/>
        </w:rPr>
        <w:t>TAXES....................................... 6,406.7</w:t>
      </w:r>
    </w:p>
    <w:p>
      <w:pPr>
        <w:ind w:left="740"/>
        <w:spacing w:after="0" w:line="237" w:lineRule="auto"/>
        <w:rPr>
          <w:sz w:val="20"/>
          <w:szCs w:val="20"/>
          <w:color w:val="auto"/>
        </w:rPr>
      </w:pPr>
      <w:r>
        <w:rPr>
          <w:rFonts w:ascii="Courier New" w:cs="Courier New" w:eastAsia="Courier New" w:hAnsi="Courier New"/>
          <w:sz w:val="16"/>
          <w:szCs w:val="16"/>
          <w:color w:val="auto"/>
        </w:rPr>
        <w:t>6,375.7 --------- --------- OTHER NONCURRENT</w:t>
      </w:r>
    </w:p>
    <w:p>
      <w:pPr>
        <w:ind w:left="40"/>
        <w:spacing w:after="0" w:line="237" w:lineRule="auto"/>
        <w:rPr>
          <w:sz w:val="20"/>
          <w:szCs w:val="20"/>
          <w:color w:val="auto"/>
        </w:rPr>
      </w:pPr>
      <w:r>
        <w:rPr>
          <w:rFonts w:ascii="Courier New" w:cs="Courier New" w:eastAsia="Courier New" w:hAnsi="Courier New"/>
          <w:sz w:val="16"/>
          <w:szCs w:val="16"/>
          <w:color w:val="auto"/>
        </w:rPr>
        <w:t>LIABILITIES................................ 1,418.0 1,532.0</w:t>
      </w:r>
    </w:p>
    <w:p>
      <w:pPr>
        <w:ind w:left="1480"/>
        <w:spacing w:after="0" w:line="237" w:lineRule="auto"/>
        <w:rPr>
          <w:sz w:val="20"/>
          <w:szCs w:val="20"/>
          <w:color w:val="auto"/>
        </w:rPr>
      </w:pPr>
      <w:r>
        <w:rPr>
          <w:rFonts w:ascii="Courier New" w:cs="Courier New" w:eastAsia="Courier New" w:hAnsi="Courier New"/>
          <w:sz w:val="16"/>
          <w:szCs w:val="16"/>
          <w:color w:val="auto"/>
        </w:rPr>
        <w:t>--------- --------- MINORITY</w:t>
      </w:r>
    </w:p>
    <w:p>
      <w:pPr>
        <w:ind w:left="140"/>
        <w:spacing w:after="0" w:line="237" w:lineRule="auto"/>
        <w:rPr>
          <w:sz w:val="20"/>
          <w:szCs w:val="20"/>
          <w:color w:val="auto"/>
        </w:rPr>
      </w:pPr>
      <w:r>
        <w:rPr>
          <w:rFonts w:ascii="Courier New" w:cs="Courier New" w:eastAsia="Courier New" w:hAnsi="Courier New"/>
          <w:sz w:val="16"/>
          <w:szCs w:val="16"/>
          <w:color w:val="auto"/>
        </w:rPr>
        <w:t>INTEREST........................................... 926.6</w:t>
      </w:r>
    </w:p>
    <w:p>
      <w:pPr>
        <w:ind w:left="220"/>
        <w:spacing w:after="0" w:line="237" w:lineRule="auto"/>
        <w:rPr>
          <w:sz w:val="20"/>
          <w:szCs w:val="20"/>
          <w:color w:val="auto"/>
        </w:rPr>
      </w:pPr>
      <w:r>
        <w:rPr>
          <w:rFonts w:ascii="Courier New" w:cs="Courier New" w:eastAsia="Courier New" w:hAnsi="Courier New"/>
          <w:sz w:val="16"/>
          <w:szCs w:val="16"/>
          <w:color w:val="auto"/>
        </w:rPr>
        <w:t>880.2 --------- --------- COMMITMENTS AND CONTINGENCIES</w:t>
      </w:r>
    </w:p>
    <w:p>
      <w:pPr>
        <w:ind w:left="320"/>
        <w:spacing w:after="0" w:line="237" w:lineRule="auto"/>
        <w:rPr>
          <w:sz w:val="20"/>
          <w:szCs w:val="20"/>
          <w:color w:val="auto"/>
        </w:rPr>
      </w:pPr>
      <w:r>
        <w:rPr>
          <w:rFonts w:ascii="Courier New" w:cs="Courier New" w:eastAsia="Courier New" w:hAnsi="Courier New"/>
          <w:sz w:val="16"/>
          <w:szCs w:val="16"/>
          <w:color w:val="auto"/>
        </w:rPr>
        <w:t>(NOTE 10) STOCKHOLDERS' EQUITY Class A special common</w:t>
      </w:r>
    </w:p>
    <w:p>
      <w:pPr>
        <w:ind w:left="180"/>
        <w:spacing w:after="0" w:line="236" w:lineRule="auto"/>
        <w:rPr>
          <w:sz w:val="20"/>
          <w:szCs w:val="20"/>
          <w:color w:val="auto"/>
        </w:rPr>
      </w:pPr>
      <w:r>
        <w:rPr>
          <w:rFonts w:ascii="Courier New" w:cs="Courier New" w:eastAsia="Courier New" w:hAnsi="Courier New"/>
          <w:sz w:val="16"/>
          <w:szCs w:val="16"/>
          <w:color w:val="auto"/>
        </w:rPr>
        <w:t>stock, $1 par value -- authorized, 2,500,000,000 shares;</w:t>
      </w:r>
    </w:p>
    <w:p>
      <w:pPr>
        <w:ind w:left="500"/>
        <w:spacing w:after="0" w:line="237" w:lineRule="auto"/>
        <w:rPr>
          <w:sz w:val="20"/>
          <w:szCs w:val="20"/>
          <w:color w:val="auto"/>
        </w:rPr>
      </w:pPr>
      <w:r>
        <w:rPr>
          <w:rFonts w:ascii="Courier New" w:cs="Courier New" w:eastAsia="Courier New" w:hAnsi="Courier New"/>
          <w:sz w:val="16"/>
          <w:szCs w:val="16"/>
          <w:color w:val="auto"/>
        </w:rPr>
        <w:t>issued, 914,504,317 and 937,256,465; outstanding,</w:t>
      </w:r>
    </w:p>
    <w:p>
      <w:pPr>
        <w:ind w:left="2080"/>
        <w:spacing w:after="0" w:line="237" w:lineRule="auto"/>
        <w:rPr>
          <w:sz w:val="20"/>
          <w:szCs w:val="20"/>
          <w:color w:val="auto"/>
        </w:rPr>
      </w:pPr>
      <w:r>
        <w:rPr>
          <w:rFonts w:ascii="Courier New" w:cs="Courier New" w:eastAsia="Courier New" w:hAnsi="Courier New"/>
          <w:sz w:val="16"/>
          <w:szCs w:val="16"/>
          <w:color w:val="auto"/>
        </w:rPr>
        <w:t>914,504,317 and</w:t>
      </w:r>
    </w:p>
    <w:p>
      <w:pPr>
        <w:ind w:left="220"/>
        <w:spacing w:after="0" w:line="237" w:lineRule="auto"/>
        <w:rPr>
          <w:sz w:val="20"/>
          <w:szCs w:val="20"/>
          <w:color w:val="auto"/>
        </w:rPr>
      </w:pPr>
      <w:r>
        <w:rPr>
          <w:rFonts w:ascii="Courier New" w:cs="Courier New" w:eastAsia="Courier New" w:hAnsi="Courier New"/>
          <w:sz w:val="16"/>
          <w:szCs w:val="16"/>
          <w:color w:val="auto"/>
        </w:rPr>
        <w:t>913,931,554............................................</w:t>
      </w:r>
    </w:p>
    <w:p>
      <w:pPr>
        <w:ind w:left="500"/>
        <w:spacing w:after="0" w:line="237" w:lineRule="auto"/>
        <w:rPr>
          <w:sz w:val="20"/>
          <w:szCs w:val="20"/>
          <w:color w:val="auto"/>
        </w:rPr>
      </w:pPr>
      <w:r>
        <w:rPr>
          <w:rFonts w:ascii="Courier New" w:cs="Courier New" w:eastAsia="Courier New" w:hAnsi="Courier New"/>
          <w:sz w:val="16"/>
          <w:szCs w:val="16"/>
          <w:color w:val="auto"/>
        </w:rPr>
        <w:t>914.5 913.9 Class A common stock, $1 par value --</w:t>
      </w:r>
    </w:p>
    <w:p>
      <w:pPr>
        <w:ind w:left="980"/>
        <w:spacing w:after="0" w:line="237" w:lineRule="auto"/>
        <w:rPr>
          <w:sz w:val="20"/>
          <w:szCs w:val="20"/>
          <w:color w:val="auto"/>
        </w:rPr>
      </w:pPr>
      <w:r>
        <w:rPr>
          <w:rFonts w:ascii="Courier New" w:cs="Courier New" w:eastAsia="Courier New" w:hAnsi="Courier New"/>
          <w:sz w:val="16"/>
          <w:szCs w:val="16"/>
          <w:color w:val="auto"/>
        </w:rPr>
        <w:t>authorized, 200,000,000 shares; issued,</w:t>
      </w:r>
    </w:p>
    <w:p>
      <w:pPr>
        <w:ind w:left="40"/>
        <w:spacing w:after="0" w:line="237" w:lineRule="auto"/>
        <w:rPr>
          <w:sz w:val="20"/>
          <w:szCs w:val="20"/>
          <w:color w:val="auto"/>
        </w:rPr>
      </w:pPr>
      <w:r>
        <w:rPr>
          <w:rFonts w:ascii="Courier New" w:cs="Courier New" w:eastAsia="Courier New" w:hAnsi="Courier New"/>
          <w:sz w:val="16"/>
          <w:szCs w:val="16"/>
          <w:color w:val="auto"/>
        </w:rPr>
        <w:t>21,829,422................. 21.8 21.8 Class B common stock,</w:t>
      </w:r>
    </w:p>
    <w:p>
      <w:pPr>
        <w:ind w:left="280"/>
        <w:spacing w:after="0" w:line="237" w:lineRule="auto"/>
        <w:rPr>
          <w:sz w:val="20"/>
          <w:szCs w:val="20"/>
          <w:color w:val="auto"/>
        </w:rPr>
      </w:pPr>
      <w:r>
        <w:rPr>
          <w:rFonts w:ascii="Courier New" w:cs="Courier New" w:eastAsia="Courier New" w:hAnsi="Courier New"/>
          <w:sz w:val="16"/>
          <w:szCs w:val="16"/>
          <w:color w:val="auto"/>
        </w:rPr>
        <w:t>$1 par value -- authorized, 50,000,000 shares; issued,</w:t>
      </w:r>
    </w:p>
    <w:p>
      <w:pPr>
        <w:ind w:left="600"/>
        <w:spacing w:after="0" w:line="236" w:lineRule="auto"/>
        <w:rPr>
          <w:sz w:val="20"/>
          <w:szCs w:val="20"/>
          <w:color w:val="auto"/>
        </w:rPr>
      </w:pPr>
      <w:r>
        <w:rPr>
          <w:rFonts w:ascii="Courier New" w:cs="Courier New" w:eastAsia="Courier New" w:hAnsi="Courier New"/>
          <w:sz w:val="16"/>
          <w:szCs w:val="16"/>
          <w:color w:val="auto"/>
        </w:rPr>
        <w:t>9,444,375................... 9.4 9.4 Additional</w:t>
      </w:r>
    </w:p>
    <w:p>
      <w:pPr>
        <w:ind w:left="180"/>
        <w:spacing w:after="0" w:line="237" w:lineRule="auto"/>
        <w:rPr>
          <w:sz w:val="20"/>
          <w:szCs w:val="20"/>
          <w:color w:val="auto"/>
        </w:rPr>
      </w:pPr>
      <w:r>
        <w:rPr>
          <w:rFonts w:ascii="Courier New" w:cs="Courier New" w:eastAsia="Courier New" w:hAnsi="Courier New"/>
          <w:sz w:val="16"/>
          <w:szCs w:val="16"/>
          <w:color w:val="auto"/>
        </w:rPr>
        <w:t>capital........................................ 11,769.9</w:t>
      </w:r>
    </w:p>
    <w:p>
      <w:pPr>
        <w:ind w:left="2000"/>
        <w:spacing w:after="0" w:line="237" w:lineRule="auto"/>
        <w:rPr>
          <w:sz w:val="20"/>
          <w:szCs w:val="20"/>
          <w:color w:val="auto"/>
        </w:rPr>
      </w:pPr>
      <w:r>
        <w:rPr>
          <w:rFonts w:ascii="Courier New" w:cs="Courier New" w:eastAsia="Courier New" w:hAnsi="Courier New"/>
          <w:sz w:val="16"/>
          <w:szCs w:val="16"/>
          <w:color w:val="auto"/>
        </w:rPr>
        <w:t>11,752.0 Retained</w:t>
      </w:r>
    </w:p>
    <w:p>
      <w:pPr>
        <w:ind w:left="140"/>
        <w:spacing w:after="0" w:line="237" w:lineRule="auto"/>
        <w:rPr>
          <w:sz w:val="20"/>
          <w:szCs w:val="20"/>
          <w:color w:val="auto"/>
        </w:rPr>
      </w:pPr>
      <w:r>
        <w:rPr>
          <w:rFonts w:ascii="Courier New" w:cs="Courier New" w:eastAsia="Courier New" w:hAnsi="Courier New"/>
          <w:sz w:val="16"/>
          <w:szCs w:val="16"/>
          <w:color w:val="auto"/>
        </w:rPr>
        <w:t>earnings......................................... 1,541.4</w:t>
      </w:r>
    </w:p>
    <w:p>
      <w:pPr>
        <w:ind w:left="640"/>
        <w:spacing w:after="0" w:line="237" w:lineRule="auto"/>
        <w:rPr>
          <w:sz w:val="20"/>
          <w:szCs w:val="20"/>
          <w:color w:val="auto"/>
        </w:rPr>
      </w:pPr>
      <w:r>
        <w:rPr>
          <w:rFonts w:ascii="Courier New" w:cs="Courier New" w:eastAsia="Courier New" w:hAnsi="Courier New"/>
          <w:sz w:val="16"/>
          <w:szCs w:val="16"/>
          <w:color w:val="auto"/>
        </w:rPr>
        <w:t>1,631.5 Accumulated other comprehensive income</w:t>
      </w:r>
    </w:p>
    <w:p>
      <w:pPr>
        <w:ind w:left="140"/>
        <w:spacing w:after="0" w:line="237" w:lineRule="auto"/>
        <w:rPr>
          <w:sz w:val="20"/>
          <w:szCs w:val="20"/>
          <w:color w:val="auto"/>
        </w:rPr>
      </w:pPr>
      <w:r>
        <w:rPr>
          <w:rFonts w:ascii="Courier New" w:cs="Courier New" w:eastAsia="Courier New" w:hAnsi="Courier New"/>
          <w:sz w:val="16"/>
          <w:szCs w:val="16"/>
          <w:color w:val="auto"/>
        </w:rPr>
        <w:t>(loss)............. (8.0) 144.4 --------- --------- Total</w:t>
      </w:r>
    </w:p>
    <w:p>
      <w:pPr>
        <w:ind w:left="80"/>
        <w:spacing w:after="0" w:line="237" w:lineRule="auto"/>
        <w:rPr>
          <w:sz w:val="20"/>
          <w:szCs w:val="20"/>
          <w:color w:val="auto"/>
        </w:rPr>
      </w:pPr>
      <w:r>
        <w:rPr>
          <w:rFonts w:ascii="Courier New" w:cs="Courier New" w:eastAsia="Courier New" w:hAnsi="Courier New"/>
          <w:sz w:val="16"/>
          <w:szCs w:val="16"/>
          <w:color w:val="auto"/>
        </w:rPr>
        <w:t>stockholders' equity............................. 14,249.0</w:t>
      </w:r>
    </w:p>
    <w:p>
      <w:pPr>
        <w:ind w:left="80"/>
        <w:spacing w:after="0" w:line="237" w:lineRule="auto"/>
        <w:rPr>
          <w:sz w:val="20"/>
          <w:szCs w:val="20"/>
          <w:color w:val="auto"/>
        </w:rPr>
      </w:pPr>
      <w:r>
        <w:rPr>
          <w:rFonts w:ascii="Courier New" w:cs="Courier New" w:eastAsia="Courier New" w:hAnsi="Courier New"/>
          <w:sz w:val="16"/>
          <w:szCs w:val="16"/>
          <w:color w:val="auto"/>
        </w:rPr>
        <w:t>14,473.0 --------- --------- $37,145.4 $38,131.8 =========</w:t>
      </w:r>
    </w:p>
    <w:p>
      <w:pPr>
        <w:ind w:left="2360"/>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F-124</w:t>
      </w:r>
    </w:p>
    <w:p>
      <w:pPr>
        <w:sectPr>
          <w:pgSz w:w="11900" w:h="16838" w:orient="portrait"/>
          <w:cols w:equalWidth="0" w:num="1">
            <w:col w:w="10219"/>
          </w:cols>
          <w:pgMar w:left="240" w:top="649" w:right="1440" w:bottom="1440" w:gutter="0" w:footer="0" w:header="0"/>
        </w:sectPr>
      </w:pPr>
    </w:p>
    <w:bookmarkStart w:id="307" w:name="page308"/>
    <w:bookmarkEnd w:id="307"/>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QUARTER ENDED MARCH 31, 2002</w:t>
      </w:r>
    </w:p>
    <w:p>
      <w:pPr>
        <w:spacing w:after="0" w:line="18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CONDENSED CONSOLIDATED STATEMENT OF OPERATIONS AND</w:t>
      </w:r>
    </w:p>
    <w:p>
      <w:pPr>
        <w:spacing w:after="0" w:line="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RETAINED EARNINGS</w:t>
      </w:r>
    </w:p>
    <w:p>
      <w:pPr>
        <w:jc w:val="center"/>
        <w:ind w:right="2879"/>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ENDED MARCH 31, ----------------------- 2002</w:t>
      </w:r>
    </w:p>
    <w:p>
      <w:pPr>
        <w:jc w:val="center"/>
        <w:ind w:right="4839"/>
        <w:spacing w:after="0" w:line="236" w:lineRule="auto"/>
        <w:rPr>
          <w:sz w:val="20"/>
          <w:szCs w:val="20"/>
          <w:color w:val="auto"/>
        </w:rPr>
      </w:pPr>
      <w:r>
        <w:rPr>
          <w:rFonts w:ascii="Courier New" w:cs="Courier New" w:eastAsia="Courier New" w:hAnsi="Courier New"/>
          <w:sz w:val="16"/>
          <w:szCs w:val="16"/>
          <w:color w:val="auto"/>
        </w:rPr>
        <w:t>2001 ---------- ---------- (AMOUNTS IN MILLIONS, EXCEPT</w:t>
      </w:r>
    </w:p>
    <w:p>
      <w:pPr>
        <w:jc w:val="center"/>
        <w:ind w:right="4839"/>
        <w:spacing w:after="0" w:line="237" w:lineRule="auto"/>
        <w:rPr>
          <w:sz w:val="20"/>
          <w:szCs w:val="20"/>
          <w:color w:val="auto"/>
        </w:rPr>
      </w:pPr>
      <w:r>
        <w:rPr>
          <w:rFonts w:ascii="Courier New" w:cs="Courier New" w:eastAsia="Courier New" w:hAnsi="Courier New"/>
          <w:sz w:val="16"/>
          <w:szCs w:val="16"/>
          <w:color w:val="auto"/>
        </w:rPr>
        <w:t>PER SHARE DATA) REVENUES Service</w:t>
      </w:r>
    </w:p>
    <w:p>
      <w:pPr>
        <w:jc w:val="center"/>
        <w:ind w:right="4839"/>
        <w:spacing w:after="0" w:line="237" w:lineRule="auto"/>
        <w:rPr>
          <w:sz w:val="20"/>
          <w:szCs w:val="20"/>
          <w:color w:val="auto"/>
        </w:rPr>
      </w:pPr>
      <w:r>
        <w:rPr>
          <w:rFonts w:ascii="Courier New" w:cs="Courier New" w:eastAsia="Courier New" w:hAnsi="Courier New"/>
          <w:sz w:val="16"/>
          <w:szCs w:val="16"/>
          <w:color w:val="auto"/>
        </w:rPr>
        <w:t>revenues..........................................</w:t>
      </w:r>
    </w:p>
    <w:p>
      <w:pPr>
        <w:jc w:val="center"/>
        <w:ind w:right="4839"/>
        <w:spacing w:after="0" w:line="237" w:lineRule="auto"/>
        <w:rPr>
          <w:sz w:val="20"/>
          <w:szCs w:val="20"/>
          <w:color w:val="auto"/>
        </w:rPr>
      </w:pPr>
      <w:r>
        <w:rPr>
          <w:rFonts w:ascii="Courier New" w:cs="Courier New" w:eastAsia="Courier New" w:hAnsi="Courier New"/>
          <w:sz w:val="16"/>
          <w:szCs w:val="16"/>
          <w:color w:val="auto"/>
        </w:rPr>
        <w:t>$1,679.0 $1,348.0 Net sales from electronic</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retailing....................... 993.5 884.0 -------- ---</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----- 2,672.5 2,232.0 -------- -------- COSTS AND</w:t>
      </w:r>
    </w:p>
    <w:p>
      <w:pPr>
        <w:jc w:val="center"/>
        <w:ind w:right="4839"/>
        <w:spacing w:after="0" w:line="236" w:lineRule="auto"/>
        <w:rPr>
          <w:sz w:val="20"/>
          <w:szCs w:val="20"/>
          <w:color w:val="auto"/>
        </w:rPr>
      </w:pPr>
      <w:r>
        <w:rPr>
          <w:rFonts w:ascii="Courier New" w:cs="Courier New" w:eastAsia="Courier New" w:hAnsi="Courier New"/>
          <w:sz w:val="16"/>
          <w:szCs w:val="16"/>
          <w:color w:val="auto"/>
        </w:rPr>
        <w:t>EXPENSES Operating (excluding</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depreciation)........................ 746.0 639.7 Cost of</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goods sold from electronic retailing (excluding</w:t>
      </w:r>
    </w:p>
    <w:p>
      <w:pPr>
        <w:jc w:val="center"/>
        <w:ind w:right="4839"/>
        <w:spacing w:after="0" w:line="236" w:lineRule="auto"/>
        <w:rPr>
          <w:sz w:val="20"/>
          <w:szCs w:val="20"/>
          <w:color w:val="auto"/>
        </w:rPr>
      </w:pPr>
      <w:r>
        <w:rPr>
          <w:rFonts w:ascii="Courier New" w:cs="Courier New" w:eastAsia="Courier New" w:hAnsi="Courier New"/>
          <w:sz w:val="16"/>
          <w:szCs w:val="16"/>
          <w:color w:val="auto"/>
        </w:rPr>
        <w:t>depreciation)..........................................</w:t>
      </w:r>
    </w:p>
    <w:p>
      <w:pPr>
        <w:jc w:val="center"/>
        <w:ind w:right="4839"/>
        <w:spacing w:after="0" w:line="237" w:lineRule="auto"/>
        <w:rPr>
          <w:sz w:val="20"/>
          <w:szCs w:val="20"/>
          <w:color w:val="auto"/>
        </w:rPr>
      </w:pPr>
      <w:r>
        <w:rPr>
          <w:rFonts w:ascii="Courier New" w:cs="Courier New" w:eastAsia="Courier New" w:hAnsi="Courier New"/>
          <w:sz w:val="16"/>
          <w:szCs w:val="16"/>
          <w:color w:val="auto"/>
        </w:rPr>
        <w:t>631.2 556.6 Selling, general and</w:t>
      </w:r>
    </w:p>
    <w:p>
      <w:pPr>
        <w:jc w:val="center"/>
        <w:ind w:right="4839"/>
        <w:spacing w:after="0" w:line="237" w:lineRule="auto"/>
        <w:rPr>
          <w:sz w:val="20"/>
          <w:szCs w:val="20"/>
          <w:color w:val="auto"/>
        </w:rPr>
      </w:pPr>
      <w:r>
        <w:rPr>
          <w:rFonts w:ascii="Courier New" w:cs="Courier New" w:eastAsia="Courier New" w:hAnsi="Courier New"/>
          <w:sz w:val="16"/>
          <w:szCs w:val="16"/>
          <w:color w:val="auto"/>
        </w:rPr>
        <w:t>administrative....................... 487.1 401.5</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Depreciation..............................................</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333.8 240.8</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Amortization..............................................</w:t>
      </w:r>
    </w:p>
    <w:p>
      <w:pPr>
        <w:spacing w:after="0" w:line="20"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53.3 493.9 -------- -------- 2,251.4 2,332.5 -------- ---</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OPERATING INCOME</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(LOSS)..................................... 421.1 (100.5)</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OTHER INCOME (EXPENSE) Interest</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expense.......................................... (186.7)</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(182.3) Investment income</w:t>
      </w:r>
    </w:p>
    <w:p>
      <w:pPr>
        <w:jc w:val="center"/>
        <w:ind w:right="4839"/>
        <w:spacing w:after="0" w:line="236" w:lineRule="auto"/>
        <w:rPr>
          <w:sz w:val="20"/>
          <w:szCs w:val="20"/>
          <w:color w:val="auto"/>
        </w:rPr>
      </w:pPr>
      <w:r>
        <w:rPr>
          <w:rFonts w:ascii="Courier New" w:cs="Courier New" w:eastAsia="Courier New" w:hAnsi="Courier New"/>
          <w:sz w:val="16"/>
          <w:szCs w:val="16"/>
          <w:color w:val="auto"/>
        </w:rPr>
        <w:t>(expense)............................... (248.0) 214.7</w:t>
      </w:r>
    </w:p>
    <w:p>
      <w:pPr>
        <w:jc w:val="center"/>
        <w:ind w:right="4839"/>
        <w:spacing w:after="0" w:line="237" w:lineRule="auto"/>
        <w:rPr>
          <w:sz w:val="20"/>
          <w:szCs w:val="20"/>
          <w:color w:val="auto"/>
        </w:rPr>
      </w:pPr>
      <w:r>
        <w:rPr>
          <w:rFonts w:ascii="Courier New" w:cs="Courier New" w:eastAsia="Courier New" w:hAnsi="Courier New"/>
          <w:sz w:val="16"/>
          <w:szCs w:val="16"/>
          <w:color w:val="auto"/>
        </w:rPr>
        <w:t>Equity in net income (losses) of</w:t>
      </w:r>
    </w:p>
    <w:p>
      <w:pPr>
        <w:jc w:val="center"/>
        <w:ind w:right="4839"/>
        <w:spacing w:after="0" w:line="237" w:lineRule="auto"/>
        <w:rPr>
          <w:sz w:val="20"/>
          <w:szCs w:val="20"/>
          <w:color w:val="auto"/>
        </w:rPr>
      </w:pPr>
      <w:r>
        <w:rPr>
          <w:rFonts w:ascii="Courier New" w:cs="Courier New" w:eastAsia="Courier New" w:hAnsi="Courier New"/>
          <w:sz w:val="16"/>
          <w:szCs w:val="16"/>
          <w:color w:val="auto"/>
        </w:rPr>
        <w:t>affiliates............... (5.4) 2.9 Other income</w:t>
      </w:r>
    </w:p>
    <w:p>
      <w:pPr>
        <w:jc w:val="center"/>
        <w:ind w:right="4839"/>
        <w:spacing w:after="0" w:line="237" w:lineRule="auto"/>
        <w:rPr>
          <w:sz w:val="20"/>
          <w:szCs w:val="20"/>
          <w:color w:val="auto"/>
        </w:rPr>
      </w:pPr>
      <w:r>
        <w:rPr>
          <w:rFonts w:ascii="Courier New" w:cs="Courier New" w:eastAsia="Courier New" w:hAnsi="Courier New"/>
          <w:sz w:val="16"/>
          <w:szCs w:val="16"/>
          <w:color w:val="auto"/>
        </w:rPr>
        <w:t>(expense).................................... (23.6)</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1,194.2 -------- -------- (463.7) 1,229.5 -------- ------</w:t>
      </w:r>
    </w:p>
    <w:p>
      <w:pPr>
        <w:spacing w:after="0" w:line="20" w:lineRule="exact"/>
        <w:rPr>
          <w:sz w:val="20"/>
          <w:szCs w:val="20"/>
          <w:color w:val="auto"/>
        </w:rPr>
      </w:pPr>
    </w:p>
    <w:p>
      <w:pPr>
        <w:ind w:left="1060" w:right="4979" w:hanging="928"/>
        <w:spacing w:after="0" w:line="270" w:lineRule="auto"/>
        <w:tabs>
          <w:tab w:leader="none" w:pos="409"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BEFORE INCOME TAXES, MINORITY INTEREST AND CUMULATIVE EFFECT OF ACCOUNTING</w:t>
      </w:r>
    </w:p>
    <w:p>
      <w:pPr>
        <w:jc w:val="center"/>
        <w:ind w:right="4839"/>
        <w:spacing w:after="0" w:line="233" w:lineRule="auto"/>
        <w:rPr>
          <w:sz w:val="20"/>
          <w:szCs w:val="20"/>
          <w:color w:val="auto"/>
        </w:rPr>
      </w:pPr>
      <w:r>
        <w:rPr>
          <w:rFonts w:ascii="Courier New" w:cs="Courier New" w:eastAsia="Courier New" w:hAnsi="Courier New"/>
          <w:sz w:val="16"/>
          <w:szCs w:val="16"/>
          <w:color w:val="auto"/>
        </w:rPr>
        <w:t>CHANGE................ (42.6) 1,129.0 INCOME TAX</w:t>
      </w:r>
    </w:p>
    <w:p>
      <w:pPr>
        <w:jc w:val="center"/>
        <w:ind w:right="4839"/>
        <w:spacing w:after="0" w:line="237" w:lineRule="auto"/>
        <w:rPr>
          <w:sz w:val="20"/>
          <w:szCs w:val="20"/>
          <w:color w:val="auto"/>
        </w:rPr>
      </w:pPr>
      <w:r>
        <w:rPr>
          <w:rFonts w:ascii="Courier New" w:cs="Courier New" w:eastAsia="Courier New" w:hAnsi="Courier New"/>
          <w:sz w:val="16"/>
          <w:szCs w:val="16"/>
          <w:color w:val="auto"/>
        </w:rPr>
        <w:t>EXPENSE.......................................... (2.7)</w:t>
      </w:r>
    </w:p>
    <w:p>
      <w:pPr>
        <w:jc w:val="center"/>
        <w:ind w:right="4839"/>
        <w:spacing w:after="0" w:line="236" w:lineRule="auto"/>
        <w:rPr>
          <w:sz w:val="20"/>
          <w:szCs w:val="20"/>
          <w:color w:val="auto"/>
        </w:rPr>
      </w:pPr>
      <w:r>
        <w:rPr>
          <w:rFonts w:ascii="Courier New" w:cs="Courier New" w:eastAsia="Courier New" w:hAnsi="Courier New"/>
          <w:sz w:val="16"/>
          <w:szCs w:val="16"/>
          <w:color w:val="auto"/>
        </w:rPr>
        <w:t>(485.6) -------- -------- INCOME (LOSS) BEFORE MINORITY</w:t>
      </w:r>
    </w:p>
    <w:p>
      <w:pPr>
        <w:jc w:val="center"/>
        <w:ind w:right="4839"/>
        <w:spacing w:after="0" w:line="237" w:lineRule="auto"/>
        <w:rPr>
          <w:sz w:val="20"/>
          <w:szCs w:val="20"/>
          <w:color w:val="auto"/>
        </w:rPr>
      </w:pPr>
      <w:r>
        <w:rPr>
          <w:rFonts w:ascii="Courier New" w:cs="Courier New" w:eastAsia="Courier New" w:hAnsi="Courier New"/>
          <w:sz w:val="16"/>
          <w:szCs w:val="16"/>
          <w:color w:val="auto"/>
        </w:rPr>
        <w:t>INTEREST AND CUMULATIVE EFFECT OF ACCOUNTING</w:t>
      </w:r>
    </w:p>
    <w:p>
      <w:pPr>
        <w:jc w:val="center"/>
        <w:ind w:right="4839"/>
        <w:spacing w:after="0" w:line="237" w:lineRule="auto"/>
        <w:rPr>
          <w:sz w:val="20"/>
          <w:szCs w:val="20"/>
          <w:color w:val="auto"/>
        </w:rPr>
      </w:pPr>
      <w:r>
        <w:rPr>
          <w:rFonts w:ascii="Courier New" w:cs="Courier New" w:eastAsia="Courier New" w:hAnsi="Courier New"/>
          <w:sz w:val="16"/>
          <w:szCs w:val="16"/>
          <w:color w:val="auto"/>
        </w:rPr>
        <w:t>CHANGE............................... (45.3) 643.4</w:t>
      </w:r>
    </w:p>
    <w:p>
      <w:pPr>
        <w:jc w:val="center"/>
        <w:ind w:right="4839"/>
        <w:spacing w:after="0" w:line="237" w:lineRule="auto"/>
        <w:rPr>
          <w:sz w:val="20"/>
          <w:szCs w:val="20"/>
          <w:color w:val="auto"/>
        </w:rPr>
      </w:pPr>
      <w:r>
        <w:rPr>
          <w:rFonts w:ascii="Courier New" w:cs="Courier New" w:eastAsia="Courier New" w:hAnsi="Courier New"/>
          <w:sz w:val="16"/>
          <w:szCs w:val="16"/>
          <w:color w:val="auto"/>
        </w:rPr>
        <w:t>MINORITY</w:t>
      </w:r>
    </w:p>
    <w:p>
      <w:pPr>
        <w:jc w:val="center"/>
        <w:ind w:right="4839"/>
        <w:spacing w:after="0" w:line="237" w:lineRule="auto"/>
        <w:rPr>
          <w:sz w:val="20"/>
          <w:szCs w:val="20"/>
          <w:color w:val="auto"/>
        </w:rPr>
      </w:pPr>
      <w:r>
        <w:rPr>
          <w:rFonts w:ascii="Courier New" w:cs="Courier New" w:eastAsia="Courier New" w:hAnsi="Courier New"/>
          <w:sz w:val="16"/>
          <w:szCs w:val="16"/>
          <w:color w:val="auto"/>
        </w:rPr>
        <w:t>INTEREST...........................................</w:t>
      </w:r>
    </w:p>
    <w:p>
      <w:pPr>
        <w:jc w:val="center"/>
        <w:ind w:right="4839"/>
        <w:spacing w:after="0" w:line="237" w:lineRule="auto"/>
        <w:rPr>
          <w:sz w:val="20"/>
          <w:szCs w:val="20"/>
          <w:color w:val="auto"/>
        </w:rPr>
      </w:pPr>
      <w:r>
        <w:rPr>
          <w:rFonts w:ascii="Courier New" w:cs="Courier New" w:eastAsia="Courier New" w:hAnsi="Courier New"/>
          <w:sz w:val="16"/>
          <w:szCs w:val="16"/>
          <w:color w:val="auto"/>
        </w:rPr>
        <w:t>(43.6) (26.7) -------- -------- INCOME (LOSS) BEFORE</w:t>
      </w:r>
    </w:p>
    <w:p>
      <w:pPr>
        <w:jc w:val="center"/>
        <w:ind w:right="4839"/>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CHANGE....................................................</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(88.9) 616.7 CUMULATIVE EFFECT OF ACCOUNTING</w:t>
      </w:r>
    </w:p>
    <w:p>
      <w:pPr>
        <w:jc w:val="center"/>
        <w:ind w:right="4839"/>
        <w:spacing w:after="0" w:line="236" w:lineRule="auto"/>
        <w:rPr>
          <w:sz w:val="20"/>
          <w:szCs w:val="20"/>
          <w:color w:val="auto"/>
        </w:rPr>
      </w:pPr>
      <w:r>
        <w:rPr>
          <w:rFonts w:ascii="Courier New" w:cs="Courier New" w:eastAsia="Courier New" w:hAnsi="Courier New"/>
          <w:sz w:val="16"/>
          <w:szCs w:val="16"/>
          <w:color w:val="auto"/>
        </w:rPr>
        <w:t>CHANGE...................... 384.5 -------- -------- NET</w:t>
      </w:r>
    </w:p>
    <w:p>
      <w:pPr>
        <w:jc w:val="center"/>
        <w:ind w:right="4839"/>
        <w:spacing w:after="0" w:line="237" w:lineRule="auto"/>
        <w:rPr>
          <w:sz w:val="20"/>
          <w:szCs w:val="20"/>
          <w:color w:val="auto"/>
        </w:rPr>
      </w:pPr>
      <w:r>
        <w:rPr>
          <w:rFonts w:ascii="Courier New" w:cs="Courier New" w:eastAsia="Courier New" w:hAnsi="Courier New"/>
          <w:sz w:val="16"/>
          <w:szCs w:val="16"/>
          <w:color w:val="auto"/>
        </w:rPr>
        <w:t>INCOME (LOSS)...........................................</w:t>
      </w:r>
    </w:p>
    <w:p>
      <w:pPr>
        <w:jc w:val="center"/>
        <w:ind w:right="4839"/>
        <w:spacing w:after="0" w:line="237" w:lineRule="auto"/>
        <w:rPr>
          <w:sz w:val="20"/>
          <w:szCs w:val="20"/>
          <w:color w:val="auto"/>
        </w:rPr>
      </w:pPr>
      <w:r>
        <w:rPr>
          <w:rFonts w:ascii="Courier New" w:cs="Courier New" w:eastAsia="Courier New" w:hAnsi="Courier New"/>
          <w:sz w:val="16"/>
          <w:szCs w:val="16"/>
          <w:color w:val="auto"/>
        </w:rPr>
        <w:t>($ 88.9) $1,001.2 ======== ======== RETAINED EARNINGS</w:t>
      </w:r>
    </w:p>
    <w:p>
      <w:pPr>
        <w:jc w:val="center"/>
        <w:ind w:right="4839"/>
        <w:spacing w:after="0" w:line="237" w:lineRule="auto"/>
        <w:rPr>
          <w:sz w:val="20"/>
          <w:szCs w:val="20"/>
          <w:color w:val="auto"/>
        </w:rPr>
      </w:pPr>
      <w:r>
        <w:rPr>
          <w:rFonts w:ascii="Courier New" w:cs="Courier New" w:eastAsia="Courier New" w:hAnsi="Courier New"/>
          <w:sz w:val="16"/>
          <w:szCs w:val="16"/>
          <w:color w:val="auto"/>
        </w:rPr>
        <w:t>Beginning of</w:t>
      </w:r>
    </w:p>
    <w:p>
      <w:pPr>
        <w:jc w:val="center"/>
        <w:ind w:right="4839"/>
        <w:spacing w:after="0" w:line="237" w:lineRule="auto"/>
        <w:rPr>
          <w:sz w:val="20"/>
          <w:szCs w:val="20"/>
          <w:color w:val="auto"/>
        </w:rPr>
      </w:pPr>
      <w:r>
        <w:rPr>
          <w:rFonts w:ascii="Courier New" w:cs="Courier New" w:eastAsia="Courier New" w:hAnsi="Courier New"/>
          <w:sz w:val="16"/>
          <w:szCs w:val="16"/>
          <w:color w:val="auto"/>
        </w:rPr>
        <w:t>period....................................... $1,631.5</w:t>
      </w:r>
    </w:p>
    <w:p>
      <w:pPr>
        <w:jc w:val="center"/>
        <w:ind w:right="4839"/>
        <w:spacing w:after="0" w:line="237" w:lineRule="auto"/>
        <w:rPr>
          <w:sz w:val="20"/>
          <w:szCs w:val="20"/>
          <w:color w:val="auto"/>
        </w:rPr>
      </w:pPr>
      <w:r>
        <w:rPr>
          <w:rFonts w:ascii="Courier New" w:cs="Courier New" w:eastAsia="Courier New" w:hAnsi="Courier New"/>
          <w:sz w:val="16"/>
          <w:szCs w:val="16"/>
          <w:color w:val="auto"/>
        </w:rPr>
        <w:t>$1,056.5 Net income</w:t>
      </w:r>
    </w:p>
    <w:p>
      <w:pPr>
        <w:jc w:val="center"/>
        <w:ind w:right="4839"/>
        <w:spacing w:after="0" w:line="237" w:lineRule="auto"/>
        <w:rPr>
          <w:sz w:val="20"/>
          <w:szCs w:val="20"/>
          <w:color w:val="auto"/>
        </w:rPr>
      </w:pPr>
      <w:r>
        <w:rPr>
          <w:rFonts w:ascii="Courier New" w:cs="Courier New" w:eastAsia="Courier New" w:hAnsi="Courier New"/>
          <w:sz w:val="16"/>
          <w:szCs w:val="16"/>
          <w:color w:val="auto"/>
        </w:rPr>
        <w:t>(loss)......................................... (88.9)</w:t>
      </w:r>
    </w:p>
    <w:p>
      <w:pPr>
        <w:jc w:val="center"/>
        <w:ind w:right="4839"/>
        <w:spacing w:after="0" w:line="237" w:lineRule="auto"/>
        <w:rPr>
          <w:sz w:val="20"/>
          <w:szCs w:val="20"/>
          <w:color w:val="auto"/>
        </w:rPr>
      </w:pPr>
      <w:r>
        <w:rPr>
          <w:rFonts w:ascii="Courier New" w:cs="Courier New" w:eastAsia="Courier New" w:hAnsi="Courier New"/>
          <w:sz w:val="16"/>
          <w:szCs w:val="16"/>
          <w:color w:val="auto"/>
        </w:rPr>
        <w:t>1,001.2 Retirement of common</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stock................................ (1.2) (17.1) ------</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 End of</w:t>
      </w:r>
    </w:p>
    <w:p>
      <w:pPr>
        <w:jc w:val="center"/>
        <w:ind w:right="4839"/>
        <w:spacing w:after="0" w:line="236" w:lineRule="auto"/>
        <w:rPr>
          <w:sz w:val="20"/>
          <w:szCs w:val="20"/>
          <w:color w:val="auto"/>
        </w:rPr>
      </w:pPr>
      <w:r>
        <w:rPr>
          <w:rFonts w:ascii="Courier New" w:cs="Courier New" w:eastAsia="Courier New" w:hAnsi="Courier New"/>
          <w:sz w:val="16"/>
          <w:szCs w:val="16"/>
          <w:color w:val="auto"/>
        </w:rPr>
        <w:t>period...............................................</w:t>
      </w:r>
    </w:p>
    <w:p>
      <w:pPr>
        <w:jc w:val="center"/>
        <w:ind w:right="4839"/>
        <w:spacing w:after="0" w:line="237" w:lineRule="auto"/>
        <w:rPr>
          <w:sz w:val="20"/>
          <w:szCs w:val="20"/>
          <w:color w:val="auto"/>
        </w:rPr>
      </w:pPr>
      <w:r>
        <w:rPr>
          <w:rFonts w:ascii="Courier New" w:cs="Courier New" w:eastAsia="Courier New" w:hAnsi="Courier New"/>
          <w:sz w:val="16"/>
          <w:szCs w:val="16"/>
          <w:color w:val="auto"/>
        </w:rPr>
        <w:t>$1,541.4 $2,040.6 ======== ========</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F-125</w:t>
      </w:r>
    </w:p>
    <w:p>
      <w:pPr>
        <w:sectPr>
          <w:pgSz w:w="11900" w:h="16838" w:orient="portrait"/>
          <w:cols w:equalWidth="0" w:num="1">
            <w:col w:w="10219"/>
          </w:cols>
          <w:pgMar w:left="240" w:top="648" w:right="1440" w:bottom="1440" w:gutter="0" w:footer="0" w:header="0"/>
        </w:sectPr>
      </w:pPr>
    </w:p>
    <w:bookmarkStart w:id="308" w:name="page309"/>
    <w:bookmarkEnd w:id="308"/>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CONDENSED CONSOLIDATED STATEMENT OF OPERATIONS AND</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RETAINED EARNINGS -- (CONTINUED)</w:t>
      </w:r>
    </w:p>
    <w:p>
      <w:pPr>
        <w:jc w:val="center"/>
        <w:ind w:right="287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center"/>
        <w:ind w:right="4839"/>
        <w:spacing w:after="0" w:line="270" w:lineRule="auto"/>
        <w:rPr>
          <w:sz w:val="20"/>
          <w:szCs w:val="20"/>
          <w:color w:val="auto"/>
        </w:rPr>
      </w:pPr>
      <w:r>
        <w:rPr>
          <w:rFonts w:ascii="Courier New" w:cs="Courier New" w:eastAsia="Courier New" w:hAnsi="Courier New"/>
          <w:sz w:val="14"/>
          <w:szCs w:val="14"/>
          <w:color w:val="auto"/>
        </w:rPr>
        <w:t>THREE MONTHS ENDED MARCH 31, ----------------------- 2002 2001 ---------- ---------- (AMOUNTS IN MILLIONS, EXCEPT PER SHARE DATA) BASIC EARNINGS (LOSS) PER COMMON SHARE Income (loss) before cumulative effect of accounting change................................................. ($ 0.09) $ 0.65 Cumulative effect of accounting change.................... 0.41 -------- -------- Net income (loss)...................................... ($ 0.09) $ 1.06 ======== ======== BASIC WEIGHTED AVERAGE NUMBER OF COMMON SHARES</w:t>
      </w:r>
    </w:p>
    <w:p>
      <w:pPr>
        <w:spacing w:after="0" w:line="238" w:lineRule="auto"/>
        <w:rPr>
          <w:sz w:val="20"/>
          <w:szCs w:val="20"/>
          <w:color w:val="auto"/>
        </w:rPr>
      </w:pPr>
      <w:r>
        <w:rPr>
          <w:rFonts w:ascii="Courier New" w:cs="Courier New" w:eastAsia="Courier New" w:hAnsi="Courier New"/>
          <w:sz w:val="16"/>
          <w:szCs w:val="16"/>
          <w:color w:val="auto"/>
        </w:rPr>
        <w:t>OUTSTANDING...............................................</w:t>
      </w:r>
    </w:p>
    <w:p>
      <w:pPr>
        <w:spacing w:after="0" w:line="4" w:lineRule="exact"/>
        <w:rPr>
          <w:sz w:val="20"/>
          <w:szCs w:val="20"/>
          <w:color w:val="auto"/>
        </w:rPr>
      </w:pPr>
    </w:p>
    <w:p>
      <w:pPr>
        <w:jc w:val="center"/>
        <w:ind w:right="4839"/>
        <w:spacing w:after="0" w:line="235" w:lineRule="auto"/>
        <w:rPr>
          <w:sz w:val="20"/>
          <w:szCs w:val="20"/>
          <w:color w:val="auto"/>
        </w:rPr>
      </w:pPr>
      <w:r>
        <w:rPr>
          <w:rFonts w:ascii="Courier New" w:cs="Courier New" w:eastAsia="Courier New" w:hAnsi="Courier New"/>
          <w:sz w:val="16"/>
          <w:szCs w:val="16"/>
          <w:color w:val="auto"/>
        </w:rPr>
        <w:t>951.4 945.3 ======== ======== DILUTED EARNINGS (LOSS) PER COMMON SHARE Income (loss) before cumulative effect of accounting</w:t>
      </w:r>
    </w:p>
    <w:p>
      <w:pPr>
        <w:jc w:val="center"/>
        <w:ind w:right="4839"/>
        <w:spacing w:after="0" w:line="237" w:lineRule="auto"/>
        <w:rPr>
          <w:sz w:val="20"/>
          <w:szCs w:val="20"/>
          <w:color w:val="auto"/>
        </w:rPr>
      </w:pPr>
      <w:r>
        <w:rPr>
          <w:rFonts w:ascii="Courier New" w:cs="Courier New" w:eastAsia="Courier New" w:hAnsi="Courier New"/>
          <w:sz w:val="16"/>
          <w:szCs w:val="16"/>
          <w:color w:val="auto"/>
        </w:rPr>
        <w:t>change.................................................</w:t>
      </w:r>
    </w:p>
    <w:p>
      <w:pPr>
        <w:jc w:val="center"/>
        <w:ind w:right="4839"/>
        <w:spacing w:after="0" w:line="237" w:lineRule="auto"/>
        <w:rPr>
          <w:sz w:val="20"/>
          <w:szCs w:val="20"/>
          <w:color w:val="auto"/>
        </w:rPr>
      </w:pPr>
      <w:r>
        <w:rPr>
          <w:rFonts w:ascii="Courier New" w:cs="Courier New" w:eastAsia="Courier New" w:hAnsi="Courier New"/>
          <w:sz w:val="16"/>
          <w:szCs w:val="16"/>
          <w:color w:val="auto"/>
        </w:rPr>
        <w:t>($ 0.09) $ 0.64 Cumulative effect of accounting</w:t>
      </w:r>
    </w:p>
    <w:p>
      <w:pPr>
        <w:jc w:val="center"/>
        <w:ind w:right="4839"/>
        <w:spacing w:after="0" w:line="237" w:lineRule="auto"/>
        <w:rPr>
          <w:sz w:val="20"/>
          <w:szCs w:val="20"/>
          <w:color w:val="auto"/>
        </w:rPr>
      </w:pPr>
      <w:r>
        <w:rPr>
          <w:rFonts w:ascii="Courier New" w:cs="Courier New" w:eastAsia="Courier New" w:hAnsi="Courier New"/>
          <w:sz w:val="16"/>
          <w:szCs w:val="16"/>
          <w:color w:val="auto"/>
        </w:rPr>
        <w:t>change.................... 0.40 -------- -------- Net</w:t>
      </w:r>
    </w:p>
    <w:p>
      <w:pPr>
        <w:jc w:val="center"/>
        <w:ind w:right="4839"/>
        <w:spacing w:after="0" w:line="237" w:lineRule="auto"/>
        <w:rPr>
          <w:sz w:val="20"/>
          <w:szCs w:val="20"/>
          <w:color w:val="auto"/>
        </w:rPr>
      </w:pPr>
      <w:r>
        <w:rPr>
          <w:rFonts w:ascii="Courier New" w:cs="Courier New" w:eastAsia="Courier New" w:hAnsi="Courier New"/>
          <w:sz w:val="16"/>
          <w:szCs w:val="16"/>
          <w:color w:val="auto"/>
        </w:rPr>
        <w:t>income (loss)...................................... ($</w:t>
      </w:r>
    </w:p>
    <w:p>
      <w:pPr>
        <w:jc w:val="center"/>
        <w:ind w:right="4839"/>
        <w:spacing w:after="0" w:line="237" w:lineRule="auto"/>
        <w:rPr>
          <w:sz w:val="20"/>
          <w:szCs w:val="20"/>
          <w:color w:val="auto"/>
        </w:rPr>
      </w:pPr>
      <w:r>
        <w:rPr>
          <w:rFonts w:ascii="Courier New" w:cs="Courier New" w:eastAsia="Courier New" w:hAnsi="Courier New"/>
          <w:sz w:val="16"/>
          <w:szCs w:val="16"/>
          <w:color w:val="auto"/>
        </w:rPr>
        <w:t>0.09) $ 1.04 ======== ======== DILUTED WEIGHTED AVERAGE</w:t>
      </w:r>
    </w:p>
    <w:p>
      <w:pPr>
        <w:jc w:val="center"/>
        <w:ind w:right="4839"/>
        <w:spacing w:after="0" w:line="236" w:lineRule="auto"/>
        <w:rPr>
          <w:sz w:val="20"/>
          <w:szCs w:val="20"/>
          <w:color w:val="auto"/>
        </w:rPr>
      </w:pPr>
      <w:r>
        <w:rPr>
          <w:rFonts w:ascii="Courier New" w:cs="Courier New" w:eastAsia="Courier New" w:hAnsi="Courier New"/>
          <w:sz w:val="16"/>
          <w:szCs w:val="16"/>
          <w:color w:val="auto"/>
        </w:rPr>
        <w:t>NUMBER OF COMMON SHARES</w:t>
      </w:r>
    </w:p>
    <w:p>
      <w:pPr>
        <w:spacing w:after="0" w:line="237" w:lineRule="auto"/>
        <w:rPr>
          <w:sz w:val="20"/>
          <w:szCs w:val="20"/>
          <w:color w:val="auto"/>
        </w:rPr>
      </w:pPr>
      <w:r>
        <w:rPr>
          <w:rFonts w:ascii="Courier New" w:cs="Courier New" w:eastAsia="Courier New" w:hAnsi="Courier New"/>
          <w:sz w:val="16"/>
          <w:szCs w:val="16"/>
          <w:color w:val="auto"/>
        </w:rPr>
        <w:t>OUTSTANDING...............................................</w:t>
      </w:r>
    </w:p>
    <w:p>
      <w:pPr>
        <w:ind w:left="1340"/>
        <w:spacing w:after="0" w:line="237" w:lineRule="auto"/>
        <w:rPr>
          <w:sz w:val="20"/>
          <w:szCs w:val="20"/>
          <w:color w:val="auto"/>
        </w:rPr>
      </w:pPr>
      <w:r>
        <w:rPr>
          <w:rFonts w:ascii="Courier New" w:cs="Courier New" w:eastAsia="Courier New" w:hAnsi="Courier New"/>
          <w:sz w:val="16"/>
          <w:szCs w:val="16"/>
          <w:color w:val="auto"/>
        </w:rPr>
        <w:t>951.4 965.0 ======== ========</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1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F-126</w:t>
      </w:r>
    </w:p>
    <w:p>
      <w:pPr>
        <w:sectPr>
          <w:pgSz w:w="11900" w:h="16838" w:orient="portrait"/>
          <w:cols w:equalWidth="0" w:num="1">
            <w:col w:w="10219"/>
          </w:cols>
          <w:pgMar w:left="240" w:top="469" w:right="1440" w:bottom="1440" w:gutter="0" w:footer="0" w:header="0"/>
        </w:sectPr>
      </w:pPr>
    </w:p>
    <w:bookmarkStart w:id="309" w:name="page310"/>
    <w:bookmarkEnd w:id="309"/>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CONDENSED CONSOLIDATED STATEMENT OF CASH FLOWS</w:t>
      </w:r>
    </w:p>
    <w:p>
      <w:pPr>
        <w:jc w:val="center"/>
        <w:ind w:right="2879"/>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THREE MONTHS ENDED MARCH 31, ---------------------</w:t>
      </w:r>
    </w:p>
    <w:p>
      <w:pPr>
        <w:ind w:left="180"/>
        <w:spacing w:after="0" w:line="236" w:lineRule="auto"/>
        <w:rPr>
          <w:sz w:val="20"/>
          <w:szCs w:val="20"/>
          <w:color w:val="auto"/>
        </w:rPr>
      </w:pPr>
      <w:r>
        <w:rPr>
          <w:rFonts w:ascii="Courier New" w:cs="Courier New" w:eastAsia="Courier New" w:hAnsi="Courier New"/>
          <w:sz w:val="16"/>
          <w:szCs w:val="16"/>
          <w:color w:val="auto"/>
        </w:rPr>
        <w:t>2002 2001 -------- ---------- (DOLLARS IN MILLIONS)</w:t>
      </w:r>
    </w:p>
    <w:p>
      <w:pPr>
        <w:ind w:left="1120"/>
        <w:spacing w:after="0" w:line="237" w:lineRule="auto"/>
        <w:rPr>
          <w:sz w:val="20"/>
          <w:szCs w:val="20"/>
          <w:color w:val="auto"/>
        </w:rPr>
      </w:pPr>
      <w:r>
        <w:rPr>
          <w:rFonts w:ascii="Courier New" w:cs="Courier New" w:eastAsia="Courier New" w:hAnsi="Courier New"/>
          <w:sz w:val="16"/>
          <w:szCs w:val="16"/>
          <w:color w:val="auto"/>
        </w:rPr>
        <w:t>OPERATING ACTIVITIES Net income</w:t>
      </w:r>
    </w:p>
    <w:p>
      <w:pPr>
        <w:ind w:left="360"/>
        <w:spacing w:after="0" w:line="237" w:lineRule="auto"/>
        <w:rPr>
          <w:sz w:val="20"/>
          <w:szCs w:val="20"/>
          <w:color w:val="auto"/>
        </w:rPr>
      </w:pPr>
      <w:r>
        <w:rPr>
          <w:rFonts w:ascii="Courier New" w:cs="Courier New" w:eastAsia="Courier New" w:hAnsi="Courier New"/>
          <w:sz w:val="16"/>
          <w:szCs w:val="16"/>
          <w:color w:val="auto"/>
        </w:rPr>
        <w:t>(loss).........................................</w:t>
      </w:r>
    </w:p>
    <w:p>
      <w:pPr>
        <w:ind w:left="140"/>
        <w:spacing w:after="0" w:line="237" w:lineRule="auto"/>
        <w:rPr>
          <w:sz w:val="20"/>
          <w:szCs w:val="20"/>
          <w:color w:val="auto"/>
        </w:rPr>
      </w:pPr>
      <w:r>
        <w:rPr>
          <w:rFonts w:ascii="Courier New" w:cs="Courier New" w:eastAsia="Courier New" w:hAnsi="Courier New"/>
          <w:sz w:val="16"/>
          <w:szCs w:val="16"/>
          <w:color w:val="auto"/>
        </w:rPr>
        <w:t>($88.9) $1,001.2 Adjustments to reconcile net income</w:t>
      </w:r>
    </w:p>
    <w:p>
      <w:pPr>
        <w:ind w:left="140"/>
        <w:spacing w:after="0" w:line="237" w:lineRule="auto"/>
        <w:rPr>
          <w:sz w:val="20"/>
          <w:szCs w:val="20"/>
          <w:color w:val="auto"/>
        </w:rPr>
      </w:pPr>
      <w:r>
        <w:rPr>
          <w:rFonts w:ascii="Courier New" w:cs="Courier New" w:eastAsia="Courier New" w:hAnsi="Courier New"/>
          <w:sz w:val="16"/>
          <w:szCs w:val="16"/>
          <w:color w:val="auto"/>
        </w:rPr>
        <w:t>(loss) to net cash provided by operating activities:</w:t>
      </w:r>
    </w:p>
    <w:p>
      <w:pPr>
        <w:spacing w:after="0" w:line="237" w:lineRule="auto"/>
        <w:rPr>
          <w:sz w:val="20"/>
          <w:szCs w:val="20"/>
          <w:color w:val="auto"/>
        </w:rPr>
      </w:pPr>
      <w:r>
        <w:rPr>
          <w:rFonts w:ascii="Courier New" w:cs="Courier New" w:eastAsia="Courier New" w:hAnsi="Courier New"/>
          <w:sz w:val="16"/>
          <w:szCs w:val="16"/>
          <w:color w:val="auto"/>
        </w:rPr>
        <w:t>Depreciation...........................................</w:t>
      </w:r>
    </w:p>
    <w:p>
      <w:pPr>
        <w:jc w:val="center"/>
        <w:ind w:right="5099"/>
        <w:spacing w:after="0" w:line="237" w:lineRule="auto"/>
        <w:rPr>
          <w:sz w:val="20"/>
          <w:szCs w:val="20"/>
          <w:color w:val="auto"/>
        </w:rPr>
      </w:pPr>
      <w:r>
        <w:rPr>
          <w:rFonts w:ascii="Courier New" w:cs="Courier New" w:eastAsia="Courier New" w:hAnsi="Courier New"/>
          <w:sz w:val="16"/>
          <w:szCs w:val="16"/>
          <w:color w:val="auto"/>
        </w:rPr>
        <w:t>333.8 240.8</w:t>
      </w:r>
    </w:p>
    <w:p>
      <w:pPr>
        <w:spacing w:after="0" w:line="237" w:lineRule="auto"/>
        <w:rPr>
          <w:sz w:val="20"/>
          <w:szCs w:val="20"/>
          <w:color w:val="auto"/>
        </w:rPr>
      </w:pPr>
      <w:r>
        <w:rPr>
          <w:rFonts w:ascii="Courier New" w:cs="Courier New" w:eastAsia="Courier New" w:hAnsi="Courier New"/>
          <w:sz w:val="16"/>
          <w:szCs w:val="16"/>
          <w:color w:val="auto"/>
        </w:rPr>
        <w:t>Amortization...........................................</w:t>
      </w:r>
    </w:p>
    <w:p>
      <w:pPr>
        <w:jc w:val="center"/>
        <w:ind w:right="5099"/>
        <w:spacing w:after="0" w:line="236" w:lineRule="auto"/>
        <w:rPr>
          <w:sz w:val="20"/>
          <w:szCs w:val="20"/>
          <w:color w:val="auto"/>
        </w:rPr>
      </w:pPr>
      <w:r>
        <w:rPr>
          <w:rFonts w:ascii="Courier New" w:cs="Courier New" w:eastAsia="Courier New" w:hAnsi="Courier New"/>
          <w:sz w:val="16"/>
          <w:szCs w:val="16"/>
          <w:color w:val="auto"/>
        </w:rPr>
        <w:t>53.3 493.9 Non-cash interest expense,</w:t>
      </w:r>
    </w:p>
    <w:p>
      <w:pPr>
        <w:ind w:left="140"/>
        <w:spacing w:after="0" w:line="237" w:lineRule="auto"/>
        <w:rPr>
          <w:sz w:val="20"/>
          <w:szCs w:val="20"/>
          <w:color w:val="auto"/>
        </w:rPr>
      </w:pPr>
      <w:r>
        <w:rPr>
          <w:rFonts w:ascii="Courier New" w:cs="Courier New" w:eastAsia="Courier New" w:hAnsi="Courier New"/>
          <w:sz w:val="16"/>
          <w:szCs w:val="16"/>
          <w:color w:val="auto"/>
        </w:rPr>
        <w:t>net......................... 11.8 12.0 Equity in net</w:t>
      </w:r>
    </w:p>
    <w:p>
      <w:pPr>
        <w:ind w:left="180"/>
        <w:spacing w:after="0" w:line="237" w:lineRule="auto"/>
        <w:rPr>
          <w:sz w:val="20"/>
          <w:szCs w:val="20"/>
          <w:color w:val="auto"/>
        </w:rPr>
      </w:pPr>
      <w:r>
        <w:rPr>
          <w:rFonts w:ascii="Courier New" w:cs="Courier New" w:eastAsia="Courier New" w:hAnsi="Courier New"/>
          <w:sz w:val="16"/>
          <w:szCs w:val="16"/>
          <w:color w:val="auto"/>
        </w:rPr>
        <w:t>(income) losses of affiliates............ 5.4 (2.9)</w:t>
      </w:r>
    </w:p>
    <w:p>
      <w:pPr>
        <w:ind w:left="320"/>
        <w:spacing w:after="0" w:line="237" w:lineRule="auto"/>
        <w:rPr>
          <w:sz w:val="20"/>
          <w:szCs w:val="20"/>
          <w:color w:val="auto"/>
        </w:rPr>
      </w:pPr>
      <w:r>
        <w:rPr>
          <w:rFonts w:ascii="Courier New" w:cs="Courier New" w:eastAsia="Courier New" w:hAnsi="Courier New"/>
          <w:sz w:val="16"/>
          <w:szCs w:val="16"/>
          <w:color w:val="auto"/>
        </w:rPr>
        <w:t>Losses (gains) on investments and other (income)</w:t>
      </w:r>
    </w:p>
    <w:p>
      <w:pPr>
        <w:ind w:left="40"/>
        <w:spacing w:after="0" w:line="237" w:lineRule="auto"/>
        <w:rPr>
          <w:sz w:val="20"/>
          <w:szCs w:val="20"/>
          <w:color w:val="auto"/>
        </w:rPr>
      </w:pPr>
      <w:r>
        <w:rPr>
          <w:rFonts w:ascii="Courier New" w:cs="Courier New" w:eastAsia="Courier New" w:hAnsi="Courier New"/>
          <w:sz w:val="16"/>
          <w:szCs w:val="16"/>
          <w:color w:val="auto"/>
        </w:rPr>
        <w:t>expense, net..........................................</w:t>
      </w:r>
    </w:p>
    <w:p>
      <w:pPr>
        <w:ind w:left="1440"/>
        <w:spacing w:after="0" w:line="237" w:lineRule="auto"/>
        <w:rPr>
          <w:sz w:val="20"/>
          <w:szCs w:val="20"/>
          <w:color w:val="auto"/>
        </w:rPr>
      </w:pPr>
      <w:r>
        <w:rPr>
          <w:rFonts w:ascii="Courier New" w:cs="Courier New" w:eastAsia="Courier New" w:hAnsi="Courier New"/>
          <w:sz w:val="16"/>
          <w:szCs w:val="16"/>
          <w:color w:val="auto"/>
        </w:rPr>
        <w:t>277.5 (1,395.8) Minority</w:t>
      </w:r>
    </w:p>
    <w:p>
      <w:pPr>
        <w:ind w:left="180"/>
        <w:spacing w:after="0" w:line="237" w:lineRule="auto"/>
        <w:rPr>
          <w:sz w:val="20"/>
          <w:szCs w:val="20"/>
          <w:color w:val="auto"/>
        </w:rPr>
      </w:pPr>
      <w:r>
        <w:rPr>
          <w:rFonts w:ascii="Courier New" w:cs="Courier New" w:eastAsia="Courier New" w:hAnsi="Courier New"/>
          <w:sz w:val="16"/>
          <w:szCs w:val="16"/>
          <w:color w:val="auto"/>
        </w:rPr>
        <w:t>interest...................................... 43.6</w:t>
      </w:r>
    </w:p>
    <w:p>
      <w:pPr>
        <w:ind w:left="880"/>
        <w:spacing w:after="0" w:line="237" w:lineRule="auto"/>
        <w:rPr>
          <w:sz w:val="20"/>
          <w:szCs w:val="20"/>
          <w:color w:val="auto"/>
        </w:rPr>
      </w:pPr>
      <w:r>
        <w:rPr>
          <w:rFonts w:ascii="Courier New" w:cs="Courier New" w:eastAsia="Courier New" w:hAnsi="Courier New"/>
          <w:sz w:val="16"/>
          <w:szCs w:val="16"/>
          <w:color w:val="auto"/>
        </w:rPr>
        <w:t>26.7 Cumulative effect of accounting</w:t>
      </w:r>
    </w:p>
    <w:p>
      <w:pPr>
        <w:ind w:left="360"/>
        <w:spacing w:after="0" w:line="236" w:lineRule="auto"/>
        <w:rPr>
          <w:sz w:val="20"/>
          <w:szCs w:val="20"/>
          <w:color w:val="auto"/>
        </w:rPr>
      </w:pPr>
      <w:r>
        <w:rPr>
          <w:rFonts w:ascii="Courier New" w:cs="Courier New" w:eastAsia="Courier New" w:hAnsi="Courier New"/>
          <w:sz w:val="16"/>
          <w:szCs w:val="16"/>
          <w:color w:val="auto"/>
        </w:rPr>
        <w:t>change................. (384.5) Deferred income</w:t>
      </w:r>
    </w:p>
    <w:p>
      <w:pPr>
        <w:ind w:left="220"/>
        <w:spacing w:after="0" w:line="237" w:lineRule="auto"/>
        <w:rPr>
          <w:sz w:val="20"/>
          <w:szCs w:val="20"/>
          <w:color w:val="auto"/>
        </w:rPr>
      </w:pPr>
      <w:r>
        <w:rPr>
          <w:rFonts w:ascii="Courier New" w:cs="Courier New" w:eastAsia="Courier New" w:hAnsi="Courier New"/>
          <w:sz w:val="16"/>
          <w:szCs w:val="16"/>
          <w:color w:val="auto"/>
        </w:rPr>
        <w:t>taxes.................................. 16.9 421.6</w:t>
      </w:r>
    </w:p>
    <w:p>
      <w:pPr>
        <w:spacing w:after="0" w:line="237" w:lineRule="auto"/>
        <w:rPr>
          <w:sz w:val="20"/>
          <w:szCs w:val="20"/>
          <w:color w:val="auto"/>
        </w:rPr>
      </w:pPr>
      <w:r>
        <w:rPr>
          <w:rFonts w:ascii="Courier New" w:cs="Courier New" w:eastAsia="Courier New" w:hAnsi="Courier New"/>
          <w:sz w:val="16"/>
          <w:szCs w:val="16"/>
          <w:color w:val="auto"/>
        </w:rPr>
        <w:t>Other..................................................</w:t>
      </w:r>
    </w:p>
    <w:p>
      <w:pPr>
        <w:ind w:left="220"/>
        <w:spacing w:after="0" w:line="237" w:lineRule="auto"/>
        <w:rPr>
          <w:sz w:val="20"/>
          <w:szCs w:val="20"/>
          <w:color w:val="auto"/>
        </w:rPr>
      </w:pPr>
      <w:r>
        <w:rPr>
          <w:rFonts w:ascii="Courier New" w:cs="Courier New" w:eastAsia="Courier New" w:hAnsi="Courier New"/>
          <w:sz w:val="16"/>
          <w:szCs w:val="16"/>
          <w:color w:val="auto"/>
        </w:rPr>
        <w:t>(37.4) 14.0 ------ -------- 616.0 427.0 Changes in</w:t>
      </w:r>
    </w:p>
    <w:p>
      <w:pPr>
        <w:ind w:left="180"/>
        <w:spacing w:after="0" w:line="237" w:lineRule="auto"/>
        <w:rPr>
          <w:sz w:val="20"/>
          <w:szCs w:val="20"/>
          <w:color w:val="auto"/>
        </w:rPr>
      </w:pPr>
      <w:r>
        <w:rPr>
          <w:rFonts w:ascii="Courier New" w:cs="Courier New" w:eastAsia="Courier New" w:hAnsi="Courier New"/>
          <w:sz w:val="16"/>
          <w:szCs w:val="16"/>
          <w:color w:val="auto"/>
        </w:rPr>
        <w:t>working capital, net of effects of acquisitions and</w:t>
      </w:r>
    </w:p>
    <w:p>
      <w:pPr>
        <w:ind w:left="500"/>
        <w:spacing w:after="0" w:line="237" w:lineRule="auto"/>
        <w:rPr>
          <w:sz w:val="20"/>
          <w:szCs w:val="20"/>
          <w:color w:val="auto"/>
        </w:rPr>
      </w:pPr>
      <w:r>
        <w:rPr>
          <w:rFonts w:ascii="Courier New" w:cs="Courier New" w:eastAsia="Courier New" w:hAnsi="Courier New"/>
          <w:sz w:val="16"/>
          <w:szCs w:val="16"/>
          <w:color w:val="auto"/>
        </w:rPr>
        <w:t>divestitures (Increase) decrease in accounts</w:t>
      </w:r>
    </w:p>
    <w:p>
      <w:pPr>
        <w:ind w:left="40"/>
        <w:spacing w:after="0" w:line="237" w:lineRule="auto"/>
        <w:rPr>
          <w:sz w:val="20"/>
          <w:szCs w:val="20"/>
          <w:color w:val="auto"/>
        </w:rPr>
      </w:pPr>
      <w:r>
        <w:rPr>
          <w:rFonts w:ascii="Courier New" w:cs="Courier New" w:eastAsia="Courier New" w:hAnsi="Courier New"/>
          <w:sz w:val="16"/>
          <w:szCs w:val="16"/>
          <w:color w:val="auto"/>
        </w:rPr>
        <w:t>receivable, net...... (12.9) 119.1 Decrease (increase)</w:t>
      </w:r>
    </w:p>
    <w:p>
      <w:pPr>
        <w:ind w:left="80"/>
        <w:spacing w:after="0" w:line="237" w:lineRule="auto"/>
        <w:rPr>
          <w:sz w:val="20"/>
          <w:szCs w:val="20"/>
          <w:color w:val="auto"/>
        </w:rPr>
      </w:pPr>
      <w:r>
        <w:rPr>
          <w:rFonts w:ascii="Courier New" w:cs="Courier New" w:eastAsia="Courier New" w:hAnsi="Courier New"/>
          <w:sz w:val="16"/>
          <w:szCs w:val="16"/>
          <w:color w:val="auto"/>
        </w:rPr>
        <w:t>in inventories, net.............. 28.4 (9.8) Increase</w:t>
      </w:r>
    </w:p>
    <w:p>
      <w:pPr>
        <w:ind w:left="180"/>
        <w:spacing w:after="0" w:line="236" w:lineRule="auto"/>
        <w:rPr>
          <w:sz w:val="20"/>
          <w:szCs w:val="20"/>
          <w:color w:val="auto"/>
        </w:rPr>
      </w:pPr>
      <w:r>
        <w:rPr>
          <w:rFonts w:ascii="Courier New" w:cs="Courier New" w:eastAsia="Courier New" w:hAnsi="Courier New"/>
          <w:sz w:val="16"/>
          <w:szCs w:val="16"/>
          <w:color w:val="auto"/>
        </w:rPr>
        <w:t>in other current assets..................... (46.9)</w:t>
      </w:r>
    </w:p>
    <w:p>
      <w:pPr>
        <w:jc w:val="center"/>
        <w:ind w:right="5099"/>
        <w:spacing w:after="0" w:line="237" w:lineRule="auto"/>
        <w:rPr>
          <w:sz w:val="20"/>
          <w:szCs w:val="20"/>
          <w:color w:val="auto"/>
        </w:rPr>
      </w:pPr>
      <w:r>
        <w:rPr>
          <w:rFonts w:ascii="Courier New" w:cs="Courier New" w:eastAsia="Courier New" w:hAnsi="Courier New"/>
          <w:sz w:val="16"/>
          <w:szCs w:val="16"/>
          <w:color w:val="auto"/>
        </w:rPr>
        <w:t>(45.4) Decrease in accounts payable, accrued expenses</w:t>
      </w:r>
    </w:p>
    <w:p>
      <w:pPr>
        <w:jc w:val="center"/>
        <w:ind w:right="5099"/>
        <w:spacing w:after="0" w:line="237" w:lineRule="auto"/>
        <w:rPr>
          <w:sz w:val="20"/>
          <w:szCs w:val="20"/>
          <w:color w:val="auto"/>
        </w:rPr>
      </w:pPr>
      <w:r>
        <w:rPr>
          <w:rFonts w:ascii="Courier New" w:cs="Courier New" w:eastAsia="Courier New" w:hAnsi="Courier New"/>
          <w:sz w:val="16"/>
          <w:szCs w:val="16"/>
          <w:color w:val="auto"/>
        </w:rPr>
        <w:t>and other current</w:t>
      </w:r>
    </w:p>
    <w:p>
      <w:pPr>
        <w:ind w:left="80"/>
        <w:spacing w:after="0" w:line="237" w:lineRule="auto"/>
        <w:rPr>
          <w:sz w:val="20"/>
          <w:szCs w:val="20"/>
          <w:color w:val="auto"/>
        </w:rPr>
      </w:pPr>
      <w:r>
        <w:rPr>
          <w:rFonts w:ascii="Courier New" w:cs="Courier New" w:eastAsia="Courier New" w:hAnsi="Courier New"/>
          <w:sz w:val="16"/>
          <w:szCs w:val="16"/>
          <w:color w:val="auto"/>
        </w:rPr>
        <w:t>liabilities........................... (65.3) (237.9)</w:t>
      </w:r>
    </w:p>
    <w:p>
      <w:pPr>
        <w:ind w:left="180"/>
        <w:spacing w:after="0" w:line="237" w:lineRule="auto"/>
        <w:rPr>
          <w:sz w:val="20"/>
          <w:szCs w:val="20"/>
          <w:color w:val="auto"/>
        </w:rPr>
      </w:pPr>
      <w:r>
        <w:rPr>
          <w:rFonts w:ascii="Courier New" w:cs="Courier New" w:eastAsia="Courier New" w:hAnsi="Courier New"/>
          <w:sz w:val="16"/>
          <w:szCs w:val="16"/>
          <w:color w:val="auto"/>
        </w:rPr>
        <w:t>------ -------- (96.7) (174.0) Net cash provided by</w:t>
      </w:r>
    </w:p>
    <w:p>
      <w:pPr>
        <w:ind w:left="40"/>
        <w:spacing w:after="0" w:line="237" w:lineRule="auto"/>
        <w:rPr>
          <w:sz w:val="20"/>
          <w:szCs w:val="20"/>
          <w:color w:val="auto"/>
        </w:rPr>
      </w:pPr>
      <w:r>
        <w:rPr>
          <w:rFonts w:ascii="Courier New" w:cs="Courier New" w:eastAsia="Courier New" w:hAnsi="Courier New"/>
          <w:sz w:val="16"/>
          <w:szCs w:val="16"/>
          <w:color w:val="auto"/>
        </w:rPr>
        <w:t>operating activities......... 519.3 253.0 ------ -----</w:t>
      </w:r>
    </w:p>
    <w:p>
      <w:pPr>
        <w:ind w:left="780"/>
        <w:spacing w:after="0" w:line="237" w:lineRule="auto"/>
        <w:rPr>
          <w:sz w:val="20"/>
          <w:szCs w:val="20"/>
          <w:color w:val="auto"/>
        </w:rPr>
      </w:pPr>
      <w:r>
        <w:rPr>
          <w:rFonts w:ascii="Courier New" w:cs="Courier New" w:eastAsia="Courier New" w:hAnsi="Courier New"/>
          <w:sz w:val="16"/>
          <w:szCs w:val="16"/>
          <w:color w:val="auto"/>
        </w:rPr>
        <w:t>--- FINANCING ACTIVITIES Proceeds from</w:t>
      </w:r>
    </w:p>
    <w:p>
      <w:pPr>
        <w:ind w:left="220"/>
        <w:spacing w:after="0" w:line="237" w:lineRule="auto"/>
        <w:rPr>
          <w:sz w:val="20"/>
          <w:szCs w:val="20"/>
          <w:color w:val="auto"/>
        </w:rPr>
      </w:pPr>
      <w:r>
        <w:rPr>
          <w:rFonts w:ascii="Courier New" w:cs="Courier New" w:eastAsia="Courier New" w:hAnsi="Courier New"/>
          <w:sz w:val="16"/>
          <w:szCs w:val="16"/>
          <w:color w:val="auto"/>
        </w:rPr>
        <w:t>borrowings.................................. 520.0</w:t>
      </w:r>
    </w:p>
    <w:p>
      <w:pPr>
        <w:ind w:left="840"/>
        <w:spacing w:after="0" w:line="236" w:lineRule="auto"/>
        <w:rPr>
          <w:sz w:val="20"/>
          <w:szCs w:val="20"/>
          <w:color w:val="auto"/>
        </w:rPr>
      </w:pPr>
      <w:r>
        <w:rPr>
          <w:rFonts w:ascii="Courier New" w:cs="Courier New" w:eastAsia="Courier New" w:hAnsi="Courier New"/>
          <w:sz w:val="16"/>
          <w:szCs w:val="16"/>
          <w:color w:val="auto"/>
        </w:rPr>
        <w:t>2,608.2 Retirements and repayments of</w:t>
      </w:r>
    </w:p>
    <w:p>
      <w:pPr>
        <w:ind w:left="420"/>
        <w:spacing w:after="0" w:line="237" w:lineRule="auto"/>
        <w:rPr>
          <w:sz w:val="20"/>
          <w:szCs w:val="20"/>
          <w:color w:val="auto"/>
        </w:rPr>
      </w:pPr>
      <w:r>
        <w:rPr>
          <w:rFonts w:ascii="Courier New" w:cs="Courier New" w:eastAsia="Courier New" w:hAnsi="Courier New"/>
          <w:sz w:val="16"/>
          <w:szCs w:val="16"/>
          <w:color w:val="auto"/>
        </w:rPr>
        <w:t>debt........................ (451.1) (2,219.6)</w:t>
      </w:r>
    </w:p>
    <w:p>
      <w:pPr>
        <w:ind w:left="220"/>
        <w:spacing w:after="0" w:line="237" w:lineRule="auto"/>
        <w:rPr>
          <w:sz w:val="20"/>
          <w:szCs w:val="20"/>
          <w:color w:val="auto"/>
        </w:rPr>
      </w:pPr>
      <w:r>
        <w:rPr>
          <w:rFonts w:ascii="Courier New" w:cs="Courier New" w:eastAsia="Courier New" w:hAnsi="Courier New"/>
          <w:sz w:val="16"/>
          <w:szCs w:val="16"/>
          <w:color w:val="auto"/>
        </w:rPr>
        <w:t>Proceeds from settlement of interest rate exchange</w:t>
      </w:r>
    </w:p>
    <w:p>
      <w:pPr>
        <w:spacing w:after="0" w:line="237" w:lineRule="auto"/>
        <w:rPr>
          <w:sz w:val="20"/>
          <w:szCs w:val="20"/>
          <w:color w:val="auto"/>
        </w:rPr>
      </w:pPr>
      <w:r>
        <w:rPr>
          <w:rFonts w:ascii="Courier New" w:cs="Courier New" w:eastAsia="Courier New" w:hAnsi="Courier New"/>
          <w:sz w:val="16"/>
          <w:szCs w:val="16"/>
          <w:color w:val="auto"/>
        </w:rPr>
        <w:t>agreements.............................................</w:t>
      </w:r>
    </w:p>
    <w:p>
      <w:pPr>
        <w:ind w:left="1440"/>
        <w:spacing w:after="0" w:line="237" w:lineRule="auto"/>
        <w:rPr>
          <w:sz w:val="20"/>
          <w:szCs w:val="20"/>
          <w:color w:val="auto"/>
        </w:rPr>
      </w:pPr>
      <w:r>
        <w:rPr>
          <w:rFonts w:ascii="Courier New" w:cs="Courier New" w:eastAsia="Courier New" w:hAnsi="Courier New"/>
          <w:sz w:val="16"/>
          <w:szCs w:val="16"/>
          <w:color w:val="auto"/>
        </w:rPr>
        <w:t>56.8 Issuances of common</w:t>
      </w:r>
    </w:p>
    <w:p>
      <w:pPr>
        <w:ind w:left="40"/>
        <w:spacing w:after="0" w:line="237" w:lineRule="auto"/>
        <w:rPr>
          <w:sz w:val="20"/>
          <w:szCs w:val="20"/>
          <w:color w:val="auto"/>
        </w:rPr>
      </w:pPr>
      <w:r>
        <w:rPr>
          <w:rFonts w:ascii="Courier New" w:cs="Courier New" w:eastAsia="Courier New" w:hAnsi="Courier New"/>
          <w:sz w:val="16"/>
          <w:szCs w:val="16"/>
          <w:color w:val="auto"/>
        </w:rPr>
        <w:t>stock................................. 5.0 13.5 ------</w:t>
      </w:r>
    </w:p>
    <w:p>
      <w:pPr>
        <w:ind w:left="740"/>
        <w:spacing w:after="0" w:line="237" w:lineRule="auto"/>
        <w:rPr>
          <w:sz w:val="20"/>
          <w:szCs w:val="20"/>
          <w:color w:val="auto"/>
        </w:rPr>
      </w:pPr>
      <w:r>
        <w:rPr>
          <w:rFonts w:ascii="Courier New" w:cs="Courier New" w:eastAsia="Courier New" w:hAnsi="Courier New"/>
          <w:sz w:val="16"/>
          <w:szCs w:val="16"/>
          <w:color w:val="auto"/>
        </w:rPr>
        <w:t>-------- Net cash provided by financing</w:t>
      </w:r>
    </w:p>
    <w:p>
      <w:pPr>
        <w:ind w:left="360"/>
        <w:spacing w:after="0" w:line="237" w:lineRule="auto"/>
        <w:rPr>
          <w:sz w:val="20"/>
          <w:szCs w:val="20"/>
          <w:color w:val="auto"/>
        </w:rPr>
      </w:pPr>
      <w:r>
        <w:rPr>
          <w:rFonts w:ascii="Courier New" w:cs="Courier New" w:eastAsia="Courier New" w:hAnsi="Courier New"/>
          <w:sz w:val="16"/>
          <w:szCs w:val="16"/>
          <w:color w:val="auto"/>
        </w:rPr>
        <w:t>activities......... 130.7 402.1 ------ --------</w:t>
      </w:r>
    </w:p>
    <w:p>
      <w:pPr>
        <w:ind w:left="420"/>
        <w:spacing w:after="0" w:line="237" w:lineRule="auto"/>
        <w:rPr>
          <w:sz w:val="20"/>
          <w:szCs w:val="20"/>
          <w:color w:val="auto"/>
        </w:rPr>
      </w:pPr>
      <w:r>
        <w:rPr>
          <w:rFonts w:ascii="Courier New" w:cs="Courier New" w:eastAsia="Courier New" w:hAnsi="Courier New"/>
          <w:sz w:val="16"/>
          <w:szCs w:val="16"/>
          <w:color w:val="auto"/>
        </w:rPr>
        <w:t>INVESTING ACTIVITIES Acquisitions, net of cash</w:t>
      </w:r>
    </w:p>
    <w:p>
      <w:pPr>
        <w:ind w:left="140"/>
        <w:spacing w:after="0" w:line="236" w:lineRule="auto"/>
        <w:rPr>
          <w:sz w:val="20"/>
          <w:szCs w:val="20"/>
          <w:color w:val="auto"/>
        </w:rPr>
      </w:pPr>
      <w:r>
        <w:rPr>
          <w:rFonts w:ascii="Courier New" w:cs="Courier New" w:eastAsia="Courier New" w:hAnsi="Courier New"/>
          <w:sz w:val="16"/>
          <w:szCs w:val="16"/>
          <w:color w:val="auto"/>
        </w:rPr>
        <w:t>acquired........................ (12.1) (26.4) Sales</w:t>
      </w:r>
    </w:p>
    <w:p>
      <w:pPr>
        <w:ind w:left="140"/>
        <w:spacing w:after="0" w:line="237" w:lineRule="auto"/>
        <w:rPr>
          <w:sz w:val="20"/>
          <w:szCs w:val="20"/>
          <w:color w:val="auto"/>
        </w:rPr>
      </w:pPr>
      <w:r>
        <w:rPr>
          <w:rFonts w:ascii="Courier New" w:cs="Courier New" w:eastAsia="Courier New" w:hAnsi="Courier New"/>
          <w:sz w:val="16"/>
          <w:szCs w:val="16"/>
          <w:color w:val="auto"/>
        </w:rPr>
        <w:t>(purchases) of short-term investments, net..........</w:t>
      </w:r>
    </w:p>
    <w:p>
      <w:pPr>
        <w:ind w:left="1540"/>
        <w:spacing w:after="0" w:line="237" w:lineRule="auto"/>
        <w:rPr>
          <w:sz w:val="20"/>
          <w:szCs w:val="20"/>
          <w:color w:val="auto"/>
        </w:rPr>
      </w:pPr>
      <w:r>
        <w:rPr>
          <w:rFonts w:ascii="Courier New" w:cs="Courier New" w:eastAsia="Courier New" w:hAnsi="Courier New"/>
          <w:sz w:val="16"/>
          <w:szCs w:val="16"/>
          <w:color w:val="auto"/>
        </w:rPr>
        <w:t>0.7 (8.7) Purchases of</w:t>
      </w:r>
    </w:p>
    <w:p>
      <w:pPr>
        <w:ind w:left="180"/>
        <w:spacing w:after="0" w:line="237" w:lineRule="auto"/>
        <w:rPr>
          <w:sz w:val="20"/>
          <w:szCs w:val="20"/>
          <w:color w:val="auto"/>
        </w:rPr>
      </w:pPr>
      <w:r>
        <w:rPr>
          <w:rFonts w:ascii="Courier New" w:cs="Courier New" w:eastAsia="Courier New" w:hAnsi="Courier New"/>
          <w:sz w:val="16"/>
          <w:szCs w:val="16"/>
          <w:color w:val="auto"/>
        </w:rPr>
        <w:t>investments.................................. (4.1)</w:t>
      </w:r>
    </w:p>
    <w:p>
      <w:pPr>
        <w:ind w:left="1160"/>
        <w:spacing w:after="0" w:line="237" w:lineRule="auto"/>
        <w:rPr>
          <w:sz w:val="20"/>
          <w:szCs w:val="20"/>
          <w:color w:val="auto"/>
        </w:rPr>
      </w:pPr>
      <w:r>
        <w:rPr>
          <w:rFonts w:ascii="Courier New" w:cs="Courier New" w:eastAsia="Courier New" w:hAnsi="Courier New"/>
          <w:sz w:val="16"/>
          <w:szCs w:val="16"/>
          <w:color w:val="auto"/>
        </w:rPr>
        <w:t>(166.3) Proceeds from sales of</w:t>
      </w:r>
    </w:p>
    <w:p>
      <w:pPr>
        <w:ind w:left="40"/>
        <w:spacing w:after="0" w:line="237" w:lineRule="auto"/>
        <w:rPr>
          <w:sz w:val="20"/>
          <w:szCs w:val="20"/>
          <w:color w:val="auto"/>
        </w:rPr>
      </w:pPr>
      <w:r>
        <w:rPr>
          <w:rFonts w:ascii="Courier New" w:cs="Courier New" w:eastAsia="Courier New" w:hAnsi="Courier New"/>
          <w:sz w:val="16"/>
          <w:szCs w:val="16"/>
          <w:color w:val="auto"/>
        </w:rPr>
        <w:t>investments........................ 13.5 151.7 Capital</w:t>
      </w:r>
    </w:p>
    <w:p>
      <w:pPr>
        <w:ind w:left="220"/>
        <w:spacing w:after="0" w:line="237" w:lineRule="auto"/>
        <w:rPr>
          <w:sz w:val="20"/>
          <w:szCs w:val="20"/>
          <w:color w:val="auto"/>
        </w:rPr>
      </w:pPr>
      <w:r>
        <w:rPr>
          <w:rFonts w:ascii="Courier New" w:cs="Courier New" w:eastAsia="Courier New" w:hAnsi="Courier New"/>
          <w:sz w:val="16"/>
          <w:szCs w:val="16"/>
          <w:color w:val="auto"/>
        </w:rPr>
        <w:t>expenditures......................................</w:t>
      </w:r>
    </w:p>
    <w:p>
      <w:pPr>
        <w:jc w:val="center"/>
        <w:ind w:right="5099"/>
        <w:spacing w:after="0" w:line="237" w:lineRule="auto"/>
        <w:rPr>
          <w:sz w:val="20"/>
          <w:szCs w:val="20"/>
          <w:color w:val="auto"/>
        </w:rPr>
      </w:pPr>
      <w:r>
        <w:rPr>
          <w:rFonts w:ascii="Courier New" w:cs="Courier New" w:eastAsia="Courier New" w:hAnsi="Courier New"/>
          <w:sz w:val="16"/>
          <w:szCs w:val="16"/>
          <w:color w:val="auto"/>
        </w:rPr>
        <w:t>(399.1) (516.9) Additions to intangible and other</w:t>
      </w:r>
    </w:p>
    <w:p>
      <w:pPr>
        <w:ind w:left="40"/>
        <w:spacing w:after="0" w:line="236" w:lineRule="auto"/>
        <w:rPr>
          <w:sz w:val="20"/>
          <w:szCs w:val="20"/>
          <w:color w:val="auto"/>
        </w:rPr>
      </w:pPr>
      <w:r>
        <w:rPr>
          <w:rFonts w:ascii="Courier New" w:cs="Courier New" w:eastAsia="Courier New" w:hAnsi="Courier New"/>
          <w:sz w:val="16"/>
          <w:szCs w:val="16"/>
          <w:color w:val="auto"/>
        </w:rPr>
        <w:t>noncurrent assets....... (55.8) (71.7) ------ --------</w:t>
      </w:r>
    </w:p>
    <w:p>
      <w:pPr>
        <w:ind w:left="220"/>
        <w:spacing w:after="0" w:line="237" w:lineRule="auto"/>
        <w:rPr>
          <w:sz w:val="20"/>
          <w:szCs w:val="20"/>
          <w:color w:val="auto"/>
        </w:rPr>
      </w:pPr>
      <w:r>
        <w:rPr>
          <w:rFonts w:ascii="Courier New" w:cs="Courier New" w:eastAsia="Courier New" w:hAnsi="Courier New"/>
          <w:sz w:val="16"/>
          <w:szCs w:val="16"/>
          <w:color w:val="auto"/>
        </w:rPr>
        <w:t>Net cash used in investing activities.............</w:t>
      </w:r>
    </w:p>
    <w:p>
      <w:pPr>
        <w:ind w:left="140"/>
        <w:spacing w:after="0" w:line="237" w:lineRule="auto"/>
        <w:rPr>
          <w:sz w:val="20"/>
          <w:szCs w:val="20"/>
          <w:color w:val="auto"/>
        </w:rPr>
      </w:pPr>
      <w:r>
        <w:rPr>
          <w:rFonts w:ascii="Courier New" w:cs="Courier New" w:eastAsia="Courier New" w:hAnsi="Courier New"/>
          <w:sz w:val="16"/>
          <w:szCs w:val="16"/>
          <w:color w:val="auto"/>
        </w:rPr>
        <w:t>(456.9) (638.3) ------ -------- INCREASE IN CASH AND</w:t>
      </w:r>
    </w:p>
    <w:p>
      <w:pPr>
        <w:ind w:left="220"/>
        <w:spacing w:after="0" w:line="237" w:lineRule="auto"/>
        <w:rPr>
          <w:sz w:val="20"/>
          <w:szCs w:val="20"/>
          <w:color w:val="auto"/>
        </w:rPr>
      </w:pPr>
      <w:r>
        <w:rPr>
          <w:rFonts w:ascii="Courier New" w:cs="Courier New" w:eastAsia="Courier New" w:hAnsi="Courier New"/>
          <w:sz w:val="16"/>
          <w:szCs w:val="16"/>
          <w:color w:val="auto"/>
        </w:rPr>
        <w:t>CASH EQUIVALENTS....................... 193.1 16.8</w:t>
      </w:r>
    </w:p>
    <w:p>
      <w:pPr>
        <w:ind w:left="740"/>
        <w:spacing w:after="0" w:line="237" w:lineRule="auto"/>
        <w:rPr>
          <w:sz w:val="20"/>
          <w:szCs w:val="20"/>
          <w:color w:val="auto"/>
        </w:rPr>
      </w:pPr>
      <w:r>
        <w:rPr>
          <w:rFonts w:ascii="Courier New" w:cs="Courier New" w:eastAsia="Courier New" w:hAnsi="Courier New"/>
          <w:sz w:val="16"/>
          <w:szCs w:val="16"/>
          <w:color w:val="auto"/>
        </w:rPr>
        <w:t>CASH AND CASH EQUIVALENTS, beginning of</w:t>
      </w:r>
    </w:p>
    <w:p>
      <w:pPr>
        <w:ind w:left="80"/>
        <w:spacing w:after="0" w:line="237" w:lineRule="auto"/>
        <w:rPr>
          <w:sz w:val="20"/>
          <w:szCs w:val="20"/>
          <w:color w:val="auto"/>
        </w:rPr>
      </w:pPr>
      <w:r>
        <w:rPr>
          <w:rFonts w:ascii="Courier New" w:cs="Courier New" w:eastAsia="Courier New" w:hAnsi="Courier New"/>
          <w:sz w:val="16"/>
          <w:szCs w:val="16"/>
          <w:color w:val="auto"/>
        </w:rPr>
        <w:t>period.............. 350.0 651.5 ------ -------- CASH</w:t>
      </w:r>
    </w:p>
    <w:p>
      <w:pPr>
        <w:ind w:left="1260"/>
        <w:spacing w:after="0" w:line="237" w:lineRule="auto"/>
        <w:rPr>
          <w:sz w:val="20"/>
          <w:szCs w:val="20"/>
          <w:color w:val="auto"/>
        </w:rPr>
      </w:pPr>
      <w:r>
        <w:rPr>
          <w:rFonts w:ascii="Courier New" w:cs="Courier New" w:eastAsia="Courier New" w:hAnsi="Courier New"/>
          <w:sz w:val="16"/>
          <w:szCs w:val="16"/>
          <w:color w:val="auto"/>
        </w:rPr>
        <w:t>AND CASH EQUIVALENTS, end of</w:t>
      </w:r>
    </w:p>
    <w:p>
      <w:pPr>
        <w:ind w:left="320"/>
        <w:spacing w:after="0" w:line="237" w:lineRule="auto"/>
        <w:rPr>
          <w:sz w:val="20"/>
          <w:szCs w:val="20"/>
          <w:color w:val="auto"/>
        </w:rPr>
      </w:pPr>
      <w:r>
        <w:rPr>
          <w:rFonts w:ascii="Courier New" w:cs="Courier New" w:eastAsia="Courier New" w:hAnsi="Courier New"/>
          <w:sz w:val="16"/>
          <w:szCs w:val="16"/>
          <w:color w:val="auto"/>
        </w:rPr>
        <w:t>period.................... $543.1 $ 668.3 ======</w:t>
      </w:r>
    </w:p>
    <w:p>
      <w:pPr>
        <w:ind w:left="2180"/>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F-127</w:t>
      </w:r>
    </w:p>
    <w:p>
      <w:pPr>
        <w:sectPr>
          <w:pgSz w:w="11900" w:h="16838" w:orient="portrait"/>
          <w:cols w:equalWidth="0" w:num="1">
            <w:col w:w="10219"/>
          </w:cols>
          <w:pgMar w:left="240" w:top="648" w:right="1440" w:bottom="1440" w:gutter="0" w:footer="0" w:header="0"/>
        </w:sectPr>
      </w:pPr>
    </w:p>
    <w:bookmarkStart w:id="310" w:name="page311"/>
    <w:bookmarkEnd w:id="310"/>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CONDENSED CONSOLIDATED FINANCIAL STATEMENTS</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185" w:right="5859" w:hanging="185"/>
        <w:spacing w:after="0" w:line="465" w:lineRule="auto"/>
        <w:tabs>
          <w:tab w:leader="none" w:pos="371"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 BASIS OF PRESENTATION</w:t>
      </w:r>
    </w:p>
    <w:p>
      <w:pPr>
        <w:spacing w:after="0" w:line="13" w:lineRule="exact"/>
        <w:rPr>
          <w:sz w:val="20"/>
          <w:szCs w:val="20"/>
          <w:color w:val="auto"/>
        </w:rPr>
      </w:pPr>
    </w:p>
    <w:p>
      <w:pPr>
        <w:jc w:val="both"/>
        <w:ind w:left="5" w:right="2779" w:firstLine="465"/>
        <w:spacing w:after="0" w:line="283" w:lineRule="auto"/>
        <w:rPr>
          <w:sz w:val="20"/>
          <w:szCs w:val="20"/>
          <w:color w:val="auto"/>
        </w:rPr>
      </w:pPr>
      <w:r>
        <w:rPr>
          <w:rFonts w:ascii="Courier New" w:cs="Courier New" w:eastAsia="Courier New" w:hAnsi="Courier New"/>
          <w:sz w:val="14"/>
          <w:szCs w:val="14"/>
          <w:color w:val="auto"/>
        </w:rPr>
        <w:t>Comcast Corporation and its subsidiaries (the "Company") has prepared these unaudited condensed consolidated financial statements based upon Securities and Exchange Commission rules that permit reduced disclosure for interim periods.</w:t>
      </w:r>
    </w:p>
    <w:p>
      <w:pPr>
        <w:spacing w:after="0" w:line="155"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6" w:lineRule="exact"/>
        <w:rPr>
          <w:sz w:val="20"/>
          <w:szCs w:val="20"/>
          <w:color w:val="auto"/>
        </w:rPr>
      </w:pPr>
    </w:p>
    <w:p>
      <w:pPr>
        <w:jc w:val="both"/>
        <w:ind w:left="5" w:right="3159" w:firstLine="465"/>
        <w:spacing w:after="0" w:line="283" w:lineRule="auto"/>
        <w:rPr>
          <w:sz w:val="20"/>
          <w:szCs w:val="20"/>
          <w:color w:val="auto"/>
        </w:rPr>
      </w:pPr>
      <w:r>
        <w:rPr>
          <w:rFonts w:ascii="Courier New" w:cs="Courier New" w:eastAsia="Courier New" w:hAnsi="Courier New"/>
          <w:sz w:val="14"/>
          <w:szCs w:val="14"/>
          <w:color w:val="auto"/>
        </w:rPr>
        <w:t>For a more complete discussion of the Company's accounting policies and certain other information, refer to the financial statements included in the Company's Annual Report on Form 10-K for the year ended December 31, 2001.</w:t>
      </w:r>
    </w:p>
    <w:p>
      <w:pPr>
        <w:spacing w:after="0" w:line="14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jc w:val="both"/>
        <w:ind w:left="5" w:right="3439" w:firstLine="465"/>
        <w:spacing w:after="0" w:line="295" w:lineRule="auto"/>
        <w:rPr>
          <w:sz w:val="20"/>
          <w:szCs w:val="20"/>
          <w:color w:val="auto"/>
        </w:rPr>
      </w:pPr>
      <w:r>
        <w:rPr>
          <w:rFonts w:ascii="Courier New" w:cs="Courier New" w:eastAsia="Courier New" w:hAnsi="Courier New"/>
          <w:sz w:val="14"/>
          <w:szCs w:val="14"/>
          <w:color w:val="auto"/>
        </w:rPr>
        <w:t>Certain reclassifications have been made to the prior year financial statements to conform to those classifications used in 2002 (see Note 2).</w:t>
      </w:r>
    </w:p>
    <w:p>
      <w:pPr>
        <w:spacing w:after="0" w:line="147" w:lineRule="exact"/>
        <w:rPr>
          <w:sz w:val="20"/>
          <w:szCs w:val="20"/>
          <w:color w:val="auto"/>
        </w:rPr>
      </w:pPr>
    </w:p>
    <w:p>
      <w:pPr>
        <w:ind w:left="185" w:right="6879" w:hanging="185"/>
        <w:spacing w:after="0" w:line="541" w:lineRule="auto"/>
        <w:tabs>
          <w:tab w:leader="none" w:pos="371"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 ACCOUNTING PRONOUNCEMENTS SFAS NO. 133, AS AMENDED</w:t>
      </w:r>
    </w:p>
    <w:p>
      <w:pPr>
        <w:spacing w:after="0" w:line="1"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January 1, 2001, the Company adopted Statement of Financial Accounting Standards ("SFAS") No. 133, "Accounting for Derivatives and Hedging Activities," as amended. SFAS No. 133 establishes accounting and reporting standards for derivatives and hedging activities. SFAS No. 133 requires that all derivative instruments be reported on the balance sheet at their fair values. Upon adoption of SFAS No. 133, the Company recognized as income a cumulative effect of accounting change, net of related income taxes, of $384.5 million. The increase in income consisted of a $400.2 million adjustment to record the debt component of indexed debt at a discount from its value at maturity and $191.3 million principally related to the reclassification of gains previously recognized as a component of accumulated other comprehensive income (loss) on the Company's equity derivative instruments, net of related deferred income taxes of $207.0 million.</w:t>
      </w:r>
    </w:p>
    <w:p>
      <w:pPr>
        <w:spacing w:after="0" w:line="181"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SFAS NO. 142</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Financial Accounting Standards Board ("FASB") issued SFAS No. 142, "Goodwill and Other Intangible Assets," in June 2001. SFAS No. 142 addresses how intangible assets that are acquired individually or with a group of other assets should be accounted for in financial statements upon and subsequent to their acquisition.</w:t>
      </w:r>
    </w:p>
    <w:p>
      <w:pPr>
        <w:spacing w:after="0" w:line="186"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The Company adopted SFAS No. 142 on January 1, 2002, as required by the new statement. Upon adoption, the Company no longer amortizes goodwill and other indefinite lived intangible assets, which consist primarily of cable franchise operating rights. The Company is required to test its goodwill and intangible assets that are determined to have an indefinite life for impairment at least annually. The provisions of SFAS No. 142 require the completion of an initial transitional impairment assessment, with any impairments identified treated as a cumulative effect of a change in accounting principle. The</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F-128</w:t>
      </w:r>
    </w:p>
    <w:p>
      <w:pPr>
        <w:sectPr>
          <w:pgSz w:w="11900" w:h="16838" w:orient="portrait"/>
          <w:cols w:equalWidth="0" w:num="1">
            <w:col w:w="10224"/>
          </w:cols>
          <w:pgMar w:left="235" w:top="648" w:right="1440" w:bottom="1440" w:gutter="0" w:footer="0" w:header="0"/>
        </w:sectPr>
      </w:pPr>
    </w:p>
    <w:bookmarkStart w:id="311" w:name="page312"/>
    <w:bookmarkEnd w:id="311"/>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79"/>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right="2959"/>
        <w:spacing w:after="0" w:line="295" w:lineRule="auto"/>
        <w:rPr>
          <w:sz w:val="20"/>
          <w:szCs w:val="20"/>
          <w:color w:val="auto"/>
        </w:rPr>
      </w:pPr>
      <w:r>
        <w:rPr>
          <w:rFonts w:ascii="Courier New" w:cs="Courier New" w:eastAsia="Courier New" w:hAnsi="Courier New"/>
          <w:sz w:val="14"/>
          <w:szCs w:val="14"/>
          <w:color w:val="auto"/>
        </w:rPr>
        <w:t>Company has completed this assessment and determined that no cumulative effect results from adopting this change in accounting principle (see Note 6).</w:t>
      </w:r>
    </w:p>
    <w:p>
      <w:pPr>
        <w:spacing w:after="0" w:line="1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143</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The Company does not expect the adoption of SFAS No. 143 will have a material impact on its financial condition or results of operations.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SFAS NO. 144</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The Company adopted SFAS No. 144 on January 1, 2002. The adoption of SFAS No. 144 had no impact on the Company's financial condition or results of operations.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EITF 01-9</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November 2001, the Emerging Issues Task Force ("EITF") of the FASB reached a consensus on EITF 01-9, "Accounting for Consideration Given to a Customer (Including a Reseller of the Vendor's Products").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previously classified the amortization of these distribution fees as expense in its statement of operations. Upon adoption of EITF 01-9 on January 1, 2002, the Company reclassified certain of these distribution fees from expense to a revenue reduction for all periods presented in its statement of operations. The change in classification had no impact on the Company's reported operating income (loss) or financial condition.</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EITF 01-14</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previously classified cable franchise fees collected from its cable subscribers as a reduction of the related franchise fee expense included within selling, general and administrative expenses in its statement of operations.</w:t>
      </w:r>
    </w:p>
    <w:p>
      <w:pPr>
        <w:spacing w:after="0" w:line="184"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EITF 01-14, by analogy, applies to franchise fees. Upon adoption of EITF 01-14 on January 1, 2002, the Company reclassified franchise fees collected from cable subscribers from a reduction of selling, general and administrative expenses to a component of service revenues for all periods presented in its</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F-129</w:t>
      </w:r>
    </w:p>
    <w:p>
      <w:pPr>
        <w:sectPr>
          <w:pgSz w:w="11900" w:h="16838" w:orient="portrait"/>
          <w:cols w:equalWidth="0" w:num="1">
            <w:col w:w="10219"/>
          </w:cols>
          <w:pgMar w:left="240" w:top="469" w:right="1440" w:bottom="1440" w:gutter="0" w:footer="0" w:header="0"/>
        </w:sectPr>
      </w:pPr>
    </w:p>
    <w:bookmarkStart w:id="312" w:name="page313"/>
    <w:bookmarkEnd w:id="312"/>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5" w:right="3339"/>
        <w:spacing w:after="0" w:line="234" w:lineRule="auto"/>
        <w:rPr>
          <w:sz w:val="20"/>
          <w:szCs w:val="20"/>
          <w:color w:val="auto"/>
        </w:rPr>
      </w:pPr>
      <w:r>
        <w:rPr>
          <w:rFonts w:ascii="Courier New" w:cs="Courier New" w:eastAsia="Courier New" w:hAnsi="Courier New"/>
          <w:sz w:val="16"/>
          <w:szCs w:val="16"/>
          <w:color w:val="auto"/>
        </w:rPr>
        <w:t>statement of operations. The change in classification had no impact on the Company's reported operating income (loss) or financial condition.</w:t>
      </w:r>
    </w:p>
    <w:p>
      <w:pPr>
        <w:spacing w:after="0" w:line="177" w:lineRule="exact"/>
        <w:rPr>
          <w:sz w:val="20"/>
          <w:szCs w:val="20"/>
          <w:color w:val="auto"/>
        </w:rPr>
      </w:pPr>
    </w:p>
    <w:p>
      <w:pPr>
        <w:ind w:left="365" w:hanging="365"/>
        <w:spacing w:after="0"/>
        <w:tabs>
          <w:tab w:leader="none" w:pos="365"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PER COMMON SHARE</w:t>
      </w:r>
    </w:p>
    <w:p>
      <w:pPr>
        <w:spacing w:after="0" w:line="183"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Earnings (loss) per common share is computed by dividing net income (loss) by the weighted average number of common shares outstanding during the period on a basic and diluted basis.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(loss) per common share ("Diluted EPS") for the interim periods presented.</w:t>
      </w:r>
    </w:p>
    <w:p>
      <w:pPr>
        <w:spacing w:after="0" w:line="177"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THREE MONTHS ENDED MARCH 31, --------------------- 2002</w:t>
      </w:r>
    </w:p>
    <w:p>
      <w:pPr>
        <w:ind w:left="45"/>
        <w:spacing w:after="0" w:line="236" w:lineRule="auto"/>
        <w:rPr>
          <w:sz w:val="20"/>
          <w:szCs w:val="20"/>
          <w:color w:val="auto"/>
        </w:rPr>
      </w:pPr>
      <w:r>
        <w:rPr>
          <w:rFonts w:ascii="Courier New" w:cs="Courier New" w:eastAsia="Courier New" w:hAnsi="Courier New"/>
          <w:sz w:val="16"/>
          <w:szCs w:val="16"/>
          <w:color w:val="auto"/>
        </w:rPr>
        <w:t>2001 --------- --------- (AMOUNTS IN MILLIONS, EXCEPT PER</w:t>
      </w:r>
    </w:p>
    <w:p>
      <w:pPr>
        <w:ind w:left="225"/>
        <w:spacing w:after="0" w:line="237" w:lineRule="auto"/>
        <w:rPr>
          <w:sz w:val="20"/>
          <w:szCs w:val="20"/>
          <w:color w:val="auto"/>
        </w:rPr>
      </w:pPr>
      <w:r>
        <w:rPr>
          <w:rFonts w:ascii="Courier New" w:cs="Courier New" w:eastAsia="Courier New" w:hAnsi="Courier New"/>
          <w:sz w:val="16"/>
          <w:szCs w:val="16"/>
          <w:color w:val="auto"/>
        </w:rPr>
        <w:t>SHARE DATA) Income (loss) before cumulative effect of</w:t>
      </w:r>
    </w:p>
    <w:p>
      <w:pPr>
        <w:ind w:left="1105"/>
        <w:spacing w:after="0" w:line="237" w:lineRule="auto"/>
        <w:rPr>
          <w:sz w:val="20"/>
          <w:szCs w:val="20"/>
          <w:color w:val="auto"/>
        </w:rPr>
      </w:pPr>
      <w:r>
        <w:rPr>
          <w:rFonts w:ascii="Courier New" w:cs="Courier New" w:eastAsia="Courier New" w:hAnsi="Courier New"/>
          <w:sz w:val="16"/>
          <w:szCs w:val="16"/>
          <w:color w:val="auto"/>
        </w:rPr>
        <w:t>accounting change used for Diluted</w:t>
      </w:r>
    </w:p>
    <w:p>
      <w:pPr>
        <w:ind w:left="85"/>
        <w:spacing w:after="0" w:line="237" w:lineRule="auto"/>
        <w:rPr>
          <w:sz w:val="20"/>
          <w:szCs w:val="20"/>
          <w:color w:val="auto"/>
        </w:rPr>
      </w:pPr>
      <w:r>
        <w:rPr>
          <w:rFonts w:ascii="Courier New" w:cs="Courier New" w:eastAsia="Courier New" w:hAnsi="Courier New"/>
          <w:sz w:val="16"/>
          <w:szCs w:val="16"/>
          <w:color w:val="auto"/>
        </w:rPr>
        <w:t>EPS...................................... $(88.9) $616.7</w:t>
      </w:r>
    </w:p>
    <w:p>
      <w:pPr>
        <w:jc w:val="center"/>
        <w:ind w:right="4835"/>
        <w:spacing w:after="0" w:line="237" w:lineRule="auto"/>
        <w:rPr>
          <w:sz w:val="20"/>
          <w:szCs w:val="20"/>
          <w:color w:val="auto"/>
        </w:rPr>
      </w:pPr>
      <w:r>
        <w:rPr>
          <w:rFonts w:ascii="Courier New" w:cs="Courier New" w:eastAsia="Courier New" w:hAnsi="Courier New"/>
          <w:sz w:val="16"/>
          <w:szCs w:val="16"/>
          <w:color w:val="auto"/>
        </w:rPr>
        <w:t>====== ====== Basic weighted average number of common</w:t>
      </w:r>
    </w:p>
    <w:p>
      <w:pPr>
        <w:jc w:val="center"/>
        <w:ind w:right="4835"/>
        <w:spacing w:after="0" w:line="237" w:lineRule="auto"/>
        <w:rPr>
          <w:sz w:val="20"/>
          <w:szCs w:val="20"/>
          <w:color w:val="auto"/>
        </w:rPr>
      </w:pPr>
      <w:r>
        <w:rPr>
          <w:rFonts w:ascii="Courier New" w:cs="Courier New" w:eastAsia="Courier New" w:hAnsi="Courier New"/>
          <w:sz w:val="16"/>
          <w:szCs w:val="16"/>
          <w:color w:val="auto"/>
        </w:rPr>
        <w:t>shares</w:t>
      </w:r>
    </w:p>
    <w:p>
      <w:pPr>
        <w:ind w:left="5"/>
        <w:spacing w:after="0" w:line="237" w:lineRule="auto"/>
        <w:rPr>
          <w:sz w:val="20"/>
          <w:szCs w:val="20"/>
          <w:color w:val="auto"/>
        </w:rPr>
      </w:pPr>
      <w:r>
        <w:rPr>
          <w:rFonts w:ascii="Courier New" w:cs="Courier New" w:eastAsia="Courier New" w:hAnsi="Courier New"/>
          <w:sz w:val="16"/>
          <w:szCs w:val="16"/>
          <w:color w:val="auto"/>
        </w:rPr>
        <w:t>outstanding...............................................</w:t>
      </w:r>
    </w:p>
    <w:p>
      <w:pPr>
        <w:ind w:left="225"/>
        <w:spacing w:after="0" w:line="237" w:lineRule="auto"/>
        <w:rPr>
          <w:sz w:val="20"/>
          <w:szCs w:val="20"/>
          <w:color w:val="auto"/>
        </w:rPr>
      </w:pPr>
      <w:r>
        <w:rPr>
          <w:rFonts w:ascii="Courier New" w:cs="Courier New" w:eastAsia="Courier New" w:hAnsi="Courier New"/>
          <w:sz w:val="16"/>
          <w:szCs w:val="16"/>
          <w:color w:val="auto"/>
        </w:rPr>
        <w:t>951.4 945.3 Dilutive securities: Series B convertible</w:t>
      </w:r>
    </w:p>
    <w:p>
      <w:pPr>
        <w:jc w:val="center"/>
        <w:ind w:right="4835"/>
        <w:spacing w:after="0" w:line="236" w:lineRule="auto"/>
        <w:rPr>
          <w:sz w:val="20"/>
          <w:szCs w:val="20"/>
          <w:color w:val="auto"/>
        </w:rPr>
      </w:pPr>
      <w:r>
        <w:rPr>
          <w:rFonts w:ascii="Courier New" w:cs="Courier New" w:eastAsia="Courier New" w:hAnsi="Courier New"/>
          <w:sz w:val="16"/>
          <w:szCs w:val="16"/>
          <w:color w:val="auto"/>
        </w:rPr>
        <w:t>preferred stock...................... 4.2 Stock option</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and restricted stock plans................... 15.5 ------</w:t>
      </w:r>
    </w:p>
    <w:p>
      <w:pPr>
        <w:spacing w:after="0" w:line="14"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 Diluted weighted average number of common shares</w:t>
      </w:r>
    </w:p>
    <w:p>
      <w:pPr>
        <w:ind w:left="5"/>
        <w:spacing w:after="0" w:line="236" w:lineRule="auto"/>
        <w:rPr>
          <w:sz w:val="20"/>
          <w:szCs w:val="20"/>
          <w:color w:val="auto"/>
        </w:rPr>
      </w:pPr>
      <w:r>
        <w:rPr>
          <w:rFonts w:ascii="Courier New" w:cs="Courier New" w:eastAsia="Courier New" w:hAnsi="Courier New"/>
          <w:sz w:val="16"/>
          <w:szCs w:val="16"/>
          <w:color w:val="auto"/>
        </w:rPr>
        <w:t>outstanding...............................................</w:t>
      </w:r>
    </w:p>
    <w:p>
      <w:pPr>
        <w:jc w:val="center"/>
        <w:ind w:right="4835"/>
        <w:spacing w:after="0" w:line="237" w:lineRule="auto"/>
        <w:rPr>
          <w:sz w:val="20"/>
          <w:szCs w:val="20"/>
          <w:color w:val="auto"/>
        </w:rPr>
      </w:pPr>
      <w:r>
        <w:rPr>
          <w:rFonts w:ascii="Courier New" w:cs="Courier New" w:eastAsia="Courier New" w:hAnsi="Courier New"/>
          <w:sz w:val="16"/>
          <w:szCs w:val="16"/>
          <w:color w:val="auto"/>
        </w:rPr>
        <w:t>951.4 965.0 ====== ====== Diluted income (loss) before</w:t>
      </w:r>
    </w:p>
    <w:p>
      <w:pPr>
        <w:jc w:val="center"/>
        <w:ind w:right="4835"/>
        <w:spacing w:after="0" w:line="237" w:lineRule="auto"/>
        <w:rPr>
          <w:sz w:val="20"/>
          <w:szCs w:val="20"/>
          <w:color w:val="auto"/>
        </w:rPr>
      </w:pPr>
      <w:r>
        <w:rPr>
          <w:rFonts w:ascii="Courier New" w:cs="Courier New" w:eastAsia="Courier New" w:hAnsi="Courier New"/>
          <w:sz w:val="16"/>
          <w:szCs w:val="16"/>
          <w:color w:val="auto"/>
        </w:rPr>
        <w:t>cumulative effect of accounting change per common</w:t>
      </w:r>
    </w:p>
    <w:tbl>
      <w:tblPr>
        <w:tblLayout w:type="fixed"/>
        <w:tblInd w:w="145" w:type="dxa"/>
        <w:tblCellMar>
          <w:top w:w="0" w:type="dxa"/>
          <w:left w:w="0" w:type="dxa"/>
          <w:bottom w:w="0" w:type="dxa"/>
          <w:right w:w="0" w:type="dxa"/>
        </w:tblCellMar>
      </w:tblPr>
      <w:tr>
        <w:trPr>
          <w:trHeight w:val="179"/>
        </w:trPr>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w w:val="91"/>
              </w:rPr>
              <w:t>share</w:t>
            </w:r>
          </w:p>
        </w:tc>
        <w:tc>
          <w:tcPr>
            <w:tcW w:w="4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$(0.09)</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$ 0.64</w:t>
            </w:r>
          </w:p>
        </w:tc>
      </w:tr>
      <w:tr>
        <w:trPr>
          <w:trHeight w:val="179"/>
        </w:trPr>
        <w:tc>
          <w:tcPr>
            <w:tcW w:w="460" w:type="dxa"/>
            <w:vAlign w:val="bottom"/>
          </w:tcPr>
          <w:p>
            <w:pPr>
              <w:spacing w:after="0"/>
              <w:rPr>
                <w:sz w:val="15"/>
                <w:szCs w:val="15"/>
                <w:color w:val="auto"/>
              </w:rPr>
            </w:pPr>
          </w:p>
        </w:tc>
        <w:tc>
          <w:tcPr>
            <w:tcW w:w="4040" w:type="dxa"/>
            <w:vAlign w:val="bottom"/>
          </w:tcPr>
          <w:p>
            <w:pPr>
              <w:jc w:val="right"/>
              <w:ind w:right="1262"/>
              <w:spacing w:after="0" w:line="179" w:lineRule="exact"/>
              <w:rPr>
                <w:sz w:val="20"/>
                <w:szCs w:val="20"/>
                <w:color w:val="auto"/>
              </w:rPr>
            </w:pPr>
            <w:r>
              <w:rPr>
                <w:rFonts w:ascii="Courier New" w:cs="Courier New" w:eastAsia="Courier New" w:hAnsi="Courier New"/>
                <w:sz w:val="16"/>
                <w:szCs w:val="16"/>
                <w:color w:val="auto"/>
              </w:rPr>
              <w:t>====== ======</w:t>
            </w:r>
          </w:p>
        </w:tc>
        <w:tc>
          <w:tcPr>
            <w:tcW w:w="600" w:type="dxa"/>
            <w:vAlign w:val="bottom"/>
          </w:tcPr>
          <w:p>
            <w:pPr>
              <w:spacing w:after="0"/>
              <w:rPr>
                <w:sz w:val="15"/>
                <w:szCs w:val="15"/>
                <w:color w:val="auto"/>
              </w:rPr>
            </w:pPr>
          </w:p>
        </w:tc>
      </w:tr>
    </w:tbl>
    <w:p>
      <w:pPr>
        <w:spacing w:after="0" w:line="362" w:lineRule="exact"/>
        <w:rPr>
          <w:sz w:val="20"/>
          <w:szCs w:val="20"/>
          <w:color w:val="auto"/>
        </w:rPr>
      </w:pPr>
    </w:p>
    <w:p>
      <w:pPr>
        <w:ind w:left="5" w:right="2959" w:firstLine="465"/>
        <w:spacing w:after="0" w:line="279" w:lineRule="auto"/>
        <w:rPr>
          <w:sz w:val="20"/>
          <w:szCs w:val="20"/>
          <w:color w:val="auto"/>
        </w:rPr>
      </w:pPr>
      <w:r>
        <w:rPr>
          <w:rFonts w:ascii="Courier New" w:cs="Courier New" w:eastAsia="Courier New" w:hAnsi="Courier New"/>
          <w:sz w:val="14"/>
          <w:szCs w:val="14"/>
          <w:color w:val="auto"/>
        </w:rPr>
        <w:t>Potentially dilutive securities related to the Company's Zero Coupon Debentures, stock options and restricted stock plans (see below) were excluded from the computation of Diluted EPS for the three months ended March 31, 2002 because their effect on loss per common share was antidilutive.</w:t>
      </w:r>
    </w:p>
    <w:p>
      <w:pPr>
        <w:spacing w:after="0" w:line="157"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The Company's Zero Coupon Convertible Debentures due 2020 (the "Zero Coupon Debentures" -- see Note 7) may be converted at any time prior to maturity if the closing sale price of the Company's Class A Special Common Stock is greater than 110% of the accreted conversion price (as defined). Diluted EPS for the interim periods in 2002 and 2001 exclude approximately 19.8 million and 21.1 million potential common shares related to the Zero Coupon Debentures as the weighted average closing sale price of the Company's Class A Special Common Stock was not greater than 110% of the accreted conversion price.</w:t>
      </w:r>
    </w:p>
    <w:p>
      <w:pPr>
        <w:spacing w:after="0" w:line="1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Diluted EPS for the 2002 interim period excludes approximately 62.4 million potential common shares related to the Company's stock option and restricted stock plans because the assumed issuance of such potential common shares is antidilutive in periods in which there is a loss. Diluted EPS for the 2001 interim period excludes approximately 2.0 million potential common shares related to the Company's stock option plans because the option exercise price was greater than the average market price of the Company's common stock for the period.</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F-130</w:t>
      </w:r>
    </w:p>
    <w:p>
      <w:pPr>
        <w:sectPr>
          <w:pgSz w:w="11900" w:h="16838" w:orient="portrait"/>
          <w:cols w:equalWidth="0" w:num="1">
            <w:col w:w="10224"/>
          </w:cols>
          <w:pgMar w:left="235" w:top="469" w:right="1440" w:bottom="1440" w:gutter="0" w:footer="0" w:header="0"/>
        </w:sectPr>
      </w:pPr>
    </w:p>
    <w:bookmarkStart w:id="313" w:name="page314"/>
    <w:bookmarkEnd w:id="313"/>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185" w:right="5579" w:hanging="185"/>
        <w:spacing w:after="0" w:line="541" w:lineRule="auto"/>
        <w:tabs>
          <w:tab w:leader="none" w:pos="371"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AND OTHER SIGNIFICANT EVENTS AGREEMENT AND PLAN OF MERGER WITH AT&amp;T BROADBAND</w:t>
      </w:r>
    </w:p>
    <w:p>
      <w:pPr>
        <w:spacing w:after="0" w:line="1" w:lineRule="exact"/>
        <w:rPr>
          <w:sz w:val="20"/>
          <w:szCs w:val="20"/>
          <w:color w:val="auto"/>
        </w:rPr>
      </w:pPr>
    </w:p>
    <w:p>
      <w:pPr>
        <w:ind w:left="5" w:right="2779" w:firstLine="465"/>
        <w:spacing w:after="0" w:line="271" w:lineRule="auto"/>
        <w:rPr>
          <w:sz w:val="20"/>
          <w:szCs w:val="20"/>
          <w:color w:val="auto"/>
        </w:rPr>
      </w:pPr>
      <w:r>
        <w:rPr>
          <w:rFonts w:ascii="Courier New" w:cs="Courier New" w:eastAsia="Courier New" w:hAnsi="Courier New"/>
          <w:sz w:val="14"/>
          <w:szCs w:val="14"/>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 Broadband") that AT&amp;T will spin off to its shareholders immediately prior to the combination. As of March 31, 2002, AT&amp;T Broadband served approximately 13.4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The combined company will also assume or incur approximately $20 billion of AT&amp;T Broadband debt. For each share of a class of common stock of Comcast that they hold at the time of the merger, each Comcast shareholder will receive one share of a corresponding class of stock of the combined company. The Company expects that the transaction will qualify as tax-free to both the Company and to AT&amp;T. The Company will account for the transaction as an acquisition under the purchase method of accounting, with the Company as the acquiring entity. Consideration of facts and circumstances leading to the identification of the Company as the acquiring entity is described in Note 5 to the financial statements included in the Company's Annual Report on Form 10-K for the year ended December 31, 2001. The transaction is subject to customary closing conditions and shareholder, regulatory and other approvals. The Company expects to close the transaction by the end of 2002.</w:t>
      </w:r>
    </w:p>
    <w:p>
      <w:pPr>
        <w:spacing w:after="0" w:line="34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UNAUDITED PRO FORMA INFORMATION</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following unaudited pro forma information has been presented as if the acquisitions made by the Company in 2001 each occurred on January 1, 2001. For a discussion of the Company's 2001 acquisitions, refer to the financial statements included in the Company's Annual Report on Form 10-K for the year ended December 31, 2001. This information is based on historical results of operations and has been adjusted for acquisition costs. This information is not necessarily indicative of what the results would have been had the Company operated the entities acquired since January 1, 2001 (amounts in millions, except per share data).</w:t>
      </w:r>
    </w:p>
    <w:p>
      <w:pPr>
        <w:spacing w:after="0" w:line="179"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THREE MONTHS ENDED MARCH 31, 2001 ------------------</w:t>
      </w:r>
    </w:p>
    <w:p>
      <w:pPr>
        <w:ind w:left="5"/>
        <w:spacing w:after="0" w:line="236" w:lineRule="auto"/>
        <w:rPr>
          <w:sz w:val="20"/>
          <w:szCs w:val="20"/>
          <w:color w:val="auto"/>
        </w:rPr>
      </w:pPr>
      <w:r>
        <w:rPr>
          <w:rFonts w:ascii="Courier New" w:cs="Courier New" w:eastAsia="Courier New" w:hAnsi="Courier New"/>
          <w:sz w:val="16"/>
          <w:szCs w:val="16"/>
          <w:color w:val="auto"/>
        </w:rPr>
        <w:t>Revenues....................................................</w:t>
      </w:r>
    </w:p>
    <w:p>
      <w:pPr>
        <w:jc w:val="center"/>
        <w:ind w:right="4635"/>
        <w:spacing w:after="0" w:line="237" w:lineRule="auto"/>
        <w:rPr>
          <w:sz w:val="20"/>
          <w:szCs w:val="20"/>
          <w:color w:val="auto"/>
        </w:rPr>
      </w:pPr>
      <w:r>
        <w:rPr>
          <w:rFonts w:ascii="Courier New" w:cs="Courier New" w:eastAsia="Courier New" w:hAnsi="Courier New"/>
          <w:sz w:val="16"/>
          <w:szCs w:val="16"/>
          <w:color w:val="auto"/>
        </w:rPr>
        <w:t>$2,380.0 Income before cumulative effect of accounting</w:t>
      </w:r>
    </w:p>
    <w:p>
      <w:pPr>
        <w:jc w:val="center"/>
        <w:ind w:right="4635"/>
        <w:spacing w:after="0" w:line="237" w:lineRule="auto"/>
        <w:rPr>
          <w:sz w:val="20"/>
          <w:szCs w:val="20"/>
          <w:color w:val="auto"/>
        </w:rPr>
      </w:pPr>
      <w:r>
        <w:rPr>
          <w:rFonts w:ascii="Courier New" w:cs="Courier New" w:eastAsia="Courier New" w:hAnsi="Courier New"/>
          <w:sz w:val="16"/>
          <w:szCs w:val="16"/>
          <w:color w:val="auto"/>
        </w:rPr>
        <w:t>change........ $ 584.5 Net</w:t>
      </w:r>
    </w:p>
    <w:p>
      <w:pPr>
        <w:jc w:val="center"/>
        <w:ind w:right="4635"/>
        <w:spacing w:after="0" w:line="237" w:lineRule="auto"/>
        <w:rPr>
          <w:sz w:val="20"/>
          <w:szCs w:val="20"/>
          <w:color w:val="auto"/>
        </w:rPr>
      </w:pPr>
      <w:r>
        <w:rPr>
          <w:rFonts w:ascii="Courier New" w:cs="Courier New" w:eastAsia="Courier New" w:hAnsi="Courier New"/>
          <w:sz w:val="16"/>
          <w:szCs w:val="16"/>
          <w:color w:val="auto"/>
        </w:rPr>
        <w:t>income.................................................. $</w:t>
      </w:r>
    </w:p>
    <w:p>
      <w:pPr>
        <w:jc w:val="center"/>
        <w:ind w:right="4635"/>
        <w:spacing w:after="0" w:line="237" w:lineRule="auto"/>
        <w:rPr>
          <w:sz w:val="20"/>
          <w:szCs w:val="20"/>
          <w:color w:val="auto"/>
        </w:rPr>
      </w:pPr>
      <w:r>
        <w:rPr>
          <w:rFonts w:ascii="Courier New" w:cs="Courier New" w:eastAsia="Courier New" w:hAnsi="Courier New"/>
          <w:sz w:val="16"/>
          <w:szCs w:val="16"/>
          <w:color w:val="auto"/>
        </w:rPr>
        <w:t>969.0 Diluted</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EPS................................................. $ 1.00</w:t>
      </w:r>
    </w:p>
    <w:p>
      <w:pPr>
        <w:spacing w:after="0" w:line="372"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OTHER INCOME (EXPENSE)</w:t>
      </w:r>
    </w:p>
    <w:p>
      <w:pPr>
        <w:spacing w:after="0" w:line="183" w:lineRule="exact"/>
        <w:rPr>
          <w:sz w:val="20"/>
          <w:szCs w:val="20"/>
          <w:color w:val="auto"/>
        </w:rPr>
      </w:pPr>
    </w:p>
    <w:p>
      <w:pPr>
        <w:ind w:left="5" w:right="2959" w:firstLine="465"/>
        <w:spacing w:after="0" w:line="276" w:lineRule="auto"/>
        <w:rPr>
          <w:sz w:val="20"/>
          <w:szCs w:val="20"/>
          <w:color w:val="auto"/>
        </w:rPr>
      </w:pPr>
      <w:r>
        <w:rPr>
          <w:rFonts w:ascii="Courier New" w:cs="Courier New" w:eastAsia="Courier New" w:hAnsi="Courier New"/>
          <w:sz w:val="14"/>
          <w:szCs w:val="14"/>
          <w:color w:val="auto"/>
        </w:rPr>
        <w:t>On January 1, 2001, the Company completed its cable systems exchange with Adelphia Communications Corporation ("Adelphia"). The Company received cable systems serving approximately 445,000 subscribers from Adelphia and Adelphia received certain of the Company's cable systems serving approximately 441,000 subscribers. The Company recorded to other income (expense) a pre-tax gain of</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F-131</w:t>
      </w:r>
    </w:p>
    <w:p>
      <w:pPr>
        <w:sectPr>
          <w:pgSz w:w="11900" w:h="16838" w:orient="portrait"/>
          <w:cols w:equalWidth="0" w:num="1">
            <w:col w:w="10224"/>
          </w:cols>
          <w:pgMar w:left="235" w:top="470" w:right="1440" w:bottom="1440" w:gutter="0" w:footer="0" w:header="0"/>
        </w:sectPr>
      </w:pPr>
    </w:p>
    <w:bookmarkStart w:id="314" w:name="page315"/>
    <w:bookmarkEnd w:id="314"/>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both"/>
        <w:ind w:left="5" w:right="2879"/>
        <w:spacing w:after="0" w:line="235" w:lineRule="auto"/>
        <w:rPr>
          <w:sz w:val="20"/>
          <w:szCs w:val="20"/>
          <w:color w:val="auto"/>
        </w:rPr>
      </w:pPr>
      <w:r>
        <w:rPr>
          <w:rFonts w:ascii="Courier New" w:cs="Courier New" w:eastAsia="Courier New" w:hAnsi="Courier New"/>
          <w:sz w:val="16"/>
          <w:szCs w:val="16"/>
          <w:color w:val="auto"/>
        </w:rPr>
        <w:t>$1.199 billion, representing the difference between the estimated fair value of $1.799 billion as of the closing date of the transaction and the Company's cost basis in the systems exchanged (see Note 9).</w:t>
      </w:r>
    </w:p>
    <w:p>
      <w:pPr>
        <w:spacing w:after="0" w:line="177" w:lineRule="exact"/>
        <w:rPr>
          <w:sz w:val="20"/>
          <w:szCs w:val="20"/>
          <w:color w:val="auto"/>
        </w:rPr>
      </w:pPr>
    </w:p>
    <w:p>
      <w:pPr>
        <w:ind w:left="365" w:hanging="365"/>
        <w:spacing w:after="0"/>
        <w:tabs>
          <w:tab w:leader="none" w:pos="365"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77"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MARCH 31, DECEMBER 31, 2002 2001 --------- ------------</w:t>
      </w:r>
    </w:p>
    <w:p>
      <w:pPr>
        <w:jc w:val="center"/>
        <w:ind w:right="4835"/>
        <w:spacing w:after="0" w:line="236" w:lineRule="auto"/>
        <w:rPr>
          <w:sz w:val="20"/>
          <w:szCs w:val="20"/>
          <w:color w:val="auto"/>
        </w:rPr>
      </w:pPr>
      <w:r>
        <w:rPr>
          <w:rFonts w:ascii="Courier New" w:cs="Courier New" w:eastAsia="Courier New" w:hAnsi="Courier New"/>
          <w:sz w:val="16"/>
          <w:szCs w:val="16"/>
          <w:color w:val="auto"/>
        </w:rPr>
        <w:t>(DOLLARS IN MILLIONS) Fair value method AT&amp;T Corp.</w:t>
      </w:r>
    </w:p>
    <w:p>
      <w:pPr>
        <w:ind w:left="85"/>
        <w:spacing w:after="0" w:line="237" w:lineRule="auto"/>
        <w:rPr>
          <w:sz w:val="20"/>
          <w:szCs w:val="20"/>
          <w:color w:val="auto"/>
        </w:rPr>
      </w:pPr>
      <w:r>
        <w:rPr>
          <w:rFonts w:ascii="Courier New" w:cs="Courier New" w:eastAsia="Courier New" w:hAnsi="Courier New"/>
          <w:sz w:val="16"/>
          <w:szCs w:val="16"/>
          <w:color w:val="auto"/>
        </w:rPr>
        <w:t>............................................... $1,311.2</w:t>
      </w:r>
    </w:p>
    <w:p>
      <w:pPr>
        <w:ind w:left="1525"/>
        <w:spacing w:after="0" w:line="237" w:lineRule="auto"/>
        <w:rPr>
          <w:sz w:val="20"/>
          <w:szCs w:val="20"/>
          <w:color w:val="auto"/>
        </w:rPr>
      </w:pPr>
      <w:r>
        <w:rPr>
          <w:rFonts w:ascii="Courier New" w:cs="Courier New" w:eastAsia="Courier New" w:hAnsi="Courier New"/>
          <w:sz w:val="16"/>
          <w:szCs w:val="16"/>
          <w:color w:val="auto"/>
        </w:rPr>
        <w:t>$1,514.9 Sprint Corp. PCS</w:t>
      </w:r>
    </w:p>
    <w:p>
      <w:pPr>
        <w:ind w:left="45"/>
        <w:spacing w:after="0" w:line="237" w:lineRule="auto"/>
        <w:rPr>
          <w:sz w:val="20"/>
          <w:szCs w:val="20"/>
          <w:color w:val="auto"/>
        </w:rPr>
      </w:pPr>
      <w:r>
        <w:rPr>
          <w:rFonts w:ascii="Courier New" w:cs="Courier New" w:eastAsia="Courier New" w:hAnsi="Courier New"/>
          <w:sz w:val="16"/>
          <w:szCs w:val="16"/>
          <w:color w:val="auto"/>
        </w:rPr>
        <w:t>Group.................................... 1,168.9 2,109.5</w:t>
      </w:r>
    </w:p>
    <w:p>
      <w:pPr>
        <w:ind w:left="5"/>
        <w:spacing w:after="0" w:line="237" w:lineRule="auto"/>
        <w:rPr>
          <w:sz w:val="20"/>
          <w:szCs w:val="20"/>
          <w:color w:val="auto"/>
        </w:rPr>
      </w:pPr>
      <w:r>
        <w:rPr>
          <w:rFonts w:ascii="Courier New" w:cs="Courier New" w:eastAsia="Courier New" w:hAnsi="Courier New"/>
          <w:sz w:val="16"/>
          <w:szCs w:val="16"/>
          <w:color w:val="auto"/>
        </w:rPr>
        <w:t>Other.....................................................</w:t>
      </w:r>
    </w:p>
    <w:p>
      <w:pPr>
        <w:ind w:left="365"/>
        <w:spacing w:after="0" w:line="237" w:lineRule="auto"/>
        <w:rPr>
          <w:sz w:val="20"/>
          <w:szCs w:val="20"/>
          <w:color w:val="auto"/>
        </w:rPr>
      </w:pPr>
      <w:r>
        <w:rPr>
          <w:rFonts w:ascii="Courier New" w:cs="Courier New" w:eastAsia="Courier New" w:hAnsi="Courier New"/>
          <w:sz w:val="16"/>
          <w:szCs w:val="16"/>
          <w:color w:val="auto"/>
        </w:rPr>
        <w:t>116.6 136.1 -------- -------- 2,596.7 3,760.5 Cost</w:t>
      </w:r>
    </w:p>
    <w:p>
      <w:pPr>
        <w:ind w:left="145"/>
        <w:spacing w:after="0" w:line="237" w:lineRule="auto"/>
        <w:rPr>
          <w:sz w:val="20"/>
          <w:szCs w:val="20"/>
          <w:color w:val="auto"/>
        </w:rPr>
      </w:pPr>
      <w:r>
        <w:rPr>
          <w:rFonts w:ascii="Courier New" w:cs="Courier New" w:eastAsia="Courier New" w:hAnsi="Courier New"/>
          <w:sz w:val="16"/>
          <w:szCs w:val="16"/>
          <w:color w:val="auto"/>
        </w:rPr>
        <w:t>method.................................................</w:t>
      </w:r>
    </w:p>
    <w:p>
      <w:pPr>
        <w:ind w:left="1865"/>
        <w:spacing w:after="0" w:line="237" w:lineRule="auto"/>
        <w:rPr>
          <w:sz w:val="20"/>
          <w:szCs w:val="20"/>
          <w:color w:val="auto"/>
        </w:rPr>
      </w:pPr>
      <w:r>
        <w:rPr>
          <w:rFonts w:ascii="Courier New" w:cs="Courier New" w:eastAsia="Courier New" w:hAnsi="Courier New"/>
          <w:sz w:val="16"/>
          <w:szCs w:val="16"/>
          <w:color w:val="auto"/>
        </w:rPr>
        <w:t>145.6 155.2 Equity</w:t>
      </w:r>
    </w:p>
    <w:p>
      <w:pPr>
        <w:ind w:left="225"/>
        <w:spacing w:after="0" w:line="236" w:lineRule="auto"/>
        <w:rPr>
          <w:sz w:val="20"/>
          <w:szCs w:val="20"/>
          <w:color w:val="auto"/>
        </w:rPr>
      </w:pPr>
      <w:r>
        <w:rPr>
          <w:rFonts w:ascii="Courier New" w:cs="Courier New" w:eastAsia="Courier New" w:hAnsi="Courier New"/>
          <w:sz w:val="16"/>
          <w:szCs w:val="16"/>
          <w:color w:val="auto"/>
        </w:rPr>
        <w:t>method...............................................</w:t>
      </w:r>
    </w:p>
    <w:p>
      <w:pPr>
        <w:ind w:left="1065"/>
        <w:spacing w:after="0" w:line="237" w:lineRule="auto"/>
        <w:rPr>
          <w:sz w:val="20"/>
          <w:szCs w:val="20"/>
          <w:color w:val="auto"/>
        </w:rPr>
      </w:pPr>
      <w:r>
        <w:rPr>
          <w:rFonts w:ascii="Courier New" w:cs="Courier New" w:eastAsia="Courier New" w:hAnsi="Courier New"/>
          <w:sz w:val="16"/>
          <w:szCs w:val="16"/>
          <w:color w:val="auto"/>
        </w:rPr>
        <w:t>410.4 386.7 -------- -------- Total</w:t>
      </w:r>
    </w:p>
    <w:p>
      <w:pPr>
        <w:ind w:left="285"/>
        <w:spacing w:after="0" w:line="237" w:lineRule="auto"/>
        <w:rPr>
          <w:sz w:val="20"/>
          <w:szCs w:val="20"/>
          <w:color w:val="auto"/>
        </w:rPr>
      </w:pPr>
      <w:r>
        <w:rPr>
          <w:rFonts w:ascii="Courier New" w:cs="Courier New" w:eastAsia="Courier New" w:hAnsi="Courier New"/>
          <w:sz w:val="16"/>
          <w:szCs w:val="16"/>
          <w:color w:val="auto"/>
        </w:rPr>
        <w:t>investments.........................................</w:t>
      </w:r>
    </w:p>
    <w:p>
      <w:pPr>
        <w:ind w:left="1345"/>
        <w:spacing w:after="0" w:line="237" w:lineRule="auto"/>
        <w:rPr>
          <w:sz w:val="20"/>
          <w:szCs w:val="20"/>
          <w:color w:val="auto"/>
        </w:rPr>
      </w:pPr>
      <w:r>
        <w:rPr>
          <w:rFonts w:ascii="Courier New" w:cs="Courier New" w:eastAsia="Courier New" w:hAnsi="Courier New"/>
          <w:sz w:val="16"/>
          <w:szCs w:val="16"/>
          <w:color w:val="auto"/>
        </w:rPr>
        <w:t>3,152.7 4,302.4 Less, current</w:t>
      </w:r>
    </w:p>
    <w:tbl>
      <w:tblPr>
        <w:tblLayout w:type="fixed"/>
        <w:tblInd w:w="45" w:type="dxa"/>
        <w:tblCellMar>
          <w:top w:w="0" w:type="dxa"/>
          <w:left w:w="0" w:type="dxa"/>
          <w:bottom w:w="0" w:type="dxa"/>
          <w:right w:w="0" w:type="dxa"/>
        </w:tblCellMar>
      </w:tblPr>
      <w:tr>
        <w:trPr>
          <w:trHeight w:val="179"/>
        </w:trPr>
        <w:tc>
          <w:tcPr>
            <w:tcW w:w="3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5"/>
              </w:rPr>
              <w:t>investments...................................</w:t>
            </w:r>
          </w:p>
        </w:tc>
        <w:tc>
          <w:tcPr>
            <w:tcW w:w="1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2,087.4</w:t>
            </w:r>
          </w:p>
        </w:tc>
      </w:tr>
      <w:tr>
        <w:trPr>
          <w:trHeight w:val="179"/>
        </w:trPr>
        <w:tc>
          <w:tcPr>
            <w:tcW w:w="3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2,623.2 -------- --------</w:t>
            </w:r>
          </w:p>
        </w:tc>
        <w:tc>
          <w:tcPr>
            <w:tcW w:w="196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w w:val="96"/>
              </w:rPr>
              <w:t>Non-current</w:t>
            </w:r>
          </w:p>
        </w:tc>
      </w:tr>
      <w:tr>
        <w:trPr>
          <w:trHeight w:val="179"/>
        </w:trPr>
        <w:tc>
          <w:tcPr>
            <w:tcW w:w="3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2"/>
              </w:rPr>
              <w:t>investments.....................................</w:t>
            </w:r>
          </w:p>
        </w:tc>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$1,065.3</w:t>
            </w:r>
          </w:p>
        </w:tc>
      </w:tr>
    </w:tbl>
    <w:p>
      <w:pPr>
        <w:ind w:left="1485"/>
        <w:spacing w:after="0" w:line="236" w:lineRule="auto"/>
        <w:rPr>
          <w:sz w:val="20"/>
          <w:szCs w:val="20"/>
          <w:color w:val="auto"/>
        </w:rPr>
      </w:pPr>
      <w:r>
        <w:rPr>
          <w:rFonts w:ascii="Courier New" w:cs="Courier New" w:eastAsia="Courier New" w:hAnsi="Courier New"/>
          <w:sz w:val="16"/>
          <w:szCs w:val="16"/>
          <w:color w:val="auto"/>
        </w:rPr>
        <w:t>$1,679.2 ======== ========</w:t>
      </w:r>
    </w:p>
    <w:p>
      <w:pPr>
        <w:spacing w:after="0" w:line="356"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FAIR VALUE METHOD</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The Company holds unrestricted equity investments in certain publicly traded companies which it accounts for as available for sale or trading securities. The unrealized pre-tax gains on available for sale investments as of March 31, 2002 and December 31, 2001 of $70.7 million and $280.3 million, respectively, have been reported in the Company's balance sheet principally as a component of accumulated other comprehensive income (loss), net of related deferred income taxes of $24.7 million and $95.3 million, respectively.</w:t>
      </w:r>
    </w:p>
    <w:p>
      <w:pPr>
        <w:spacing w:after="0" w:line="164"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The cost, fair value and gross unrealized gains and losses related to the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Company's available for sale securities are as follows:</w:t>
      </w:r>
    </w:p>
    <w:p>
      <w:pPr>
        <w:spacing w:after="0" w:line="177"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MARCH 31, DECEMBER 31, 2002 2001 --------- ------------</w:t>
      </w:r>
    </w:p>
    <w:p>
      <w:pPr>
        <w:jc w:val="center"/>
        <w:ind w:right="4635"/>
        <w:spacing w:after="0" w:line="236" w:lineRule="auto"/>
        <w:rPr>
          <w:sz w:val="20"/>
          <w:szCs w:val="20"/>
          <w:color w:val="auto"/>
        </w:rPr>
      </w:pPr>
      <w:r>
        <w:rPr>
          <w:rFonts w:ascii="Courier New" w:cs="Courier New" w:eastAsia="Courier New" w:hAnsi="Courier New"/>
          <w:sz w:val="16"/>
          <w:szCs w:val="16"/>
          <w:color w:val="auto"/>
        </w:rPr>
        <w:t>(DOLLARS IN MILLIONS)</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Cost........................................................</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$1,343.6 $1,355.0 Gross unrealized</w:t>
      </w:r>
    </w:p>
    <w:p>
      <w:pPr>
        <w:jc w:val="center"/>
        <w:ind w:right="4635"/>
        <w:spacing w:after="0" w:line="236" w:lineRule="auto"/>
        <w:rPr>
          <w:sz w:val="20"/>
          <w:szCs w:val="20"/>
          <w:color w:val="auto"/>
        </w:rPr>
      </w:pPr>
      <w:r>
        <w:rPr>
          <w:rFonts w:ascii="Courier New" w:cs="Courier New" w:eastAsia="Courier New" w:hAnsi="Courier New"/>
          <w:sz w:val="16"/>
          <w:szCs w:val="16"/>
          <w:color w:val="auto"/>
        </w:rPr>
        <w:t>gains...................................... 71.1 283.2</w:t>
      </w:r>
    </w:p>
    <w:p>
      <w:pPr>
        <w:jc w:val="center"/>
        <w:ind w:right="4635"/>
        <w:spacing w:after="0" w:line="237" w:lineRule="auto"/>
        <w:rPr>
          <w:sz w:val="20"/>
          <w:szCs w:val="20"/>
          <w:color w:val="auto"/>
        </w:rPr>
      </w:pPr>
      <w:r>
        <w:rPr>
          <w:rFonts w:ascii="Courier New" w:cs="Courier New" w:eastAsia="Courier New" w:hAnsi="Courier New"/>
          <w:sz w:val="16"/>
          <w:szCs w:val="16"/>
          <w:color w:val="auto"/>
        </w:rPr>
        <w:t>Gross unrealized</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losses..................................... (0.4) (2.9) ---</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 -------- Fair</w:t>
      </w:r>
    </w:p>
    <w:p>
      <w:pPr>
        <w:jc w:val="center"/>
        <w:ind w:right="4635"/>
        <w:spacing w:after="0" w:line="236" w:lineRule="auto"/>
        <w:rPr>
          <w:sz w:val="20"/>
          <w:szCs w:val="20"/>
          <w:color w:val="auto"/>
        </w:rPr>
      </w:pPr>
      <w:r>
        <w:rPr>
          <w:rFonts w:ascii="Courier New" w:cs="Courier New" w:eastAsia="Courier New" w:hAnsi="Courier New"/>
          <w:sz w:val="16"/>
          <w:szCs w:val="16"/>
          <w:color w:val="auto"/>
        </w:rPr>
        <w:t>value..................................................</w:t>
      </w:r>
    </w:p>
    <w:p>
      <w:pPr>
        <w:jc w:val="center"/>
        <w:ind w:right="4635"/>
        <w:spacing w:after="0" w:line="237" w:lineRule="auto"/>
        <w:rPr>
          <w:sz w:val="20"/>
          <w:szCs w:val="20"/>
          <w:color w:val="auto"/>
        </w:rPr>
      </w:pPr>
      <w:r>
        <w:rPr>
          <w:rFonts w:ascii="Courier New" w:cs="Courier New" w:eastAsia="Courier New" w:hAnsi="Courier New"/>
          <w:sz w:val="16"/>
          <w:szCs w:val="16"/>
          <w:color w:val="auto"/>
        </w:rPr>
        <w:t>$1,414.3 $1,635.3 ======== ========</w:t>
      </w:r>
    </w:p>
    <w:p>
      <w:pPr>
        <w:spacing w:after="0" w:line="356"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DERIVATIVES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securities prices and certain foreign currencies. The Company also invests in businesses, to some degree, through the purchase of equity call option or call warrant agreements. The Company has issued indexed debt instruments and prepaid forward sale agreements whose value, in part, is derived from the market value of Sprint PCS common stock.</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F-132</w:t>
      </w:r>
    </w:p>
    <w:p>
      <w:pPr>
        <w:sectPr>
          <w:pgSz w:w="11900" w:h="16838" w:orient="portrait"/>
          <w:cols w:equalWidth="0" w:num="1">
            <w:col w:w="10224"/>
          </w:cols>
          <w:pgMar w:left="235" w:top="470" w:right="1440" w:bottom="1440" w:gutter="0" w:footer="0" w:header="0"/>
        </w:sectPr>
      </w:pPr>
    </w:p>
    <w:bookmarkStart w:id="315" w:name="page316"/>
    <w:bookmarkEnd w:id="315"/>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unrealized pre-tax losses on cash flow hedges as of March 31, 2002 and December 31, 2001 of $7.4 million and $0.9 million have been reported in the Company's balance sheet as a component of accumulated other comprehensive income (loss), net of related deferred income taxes of $2.6 million and $0.3 million, respectively.</w:t>
      </w:r>
    </w:p>
    <w:p>
      <w:pPr>
        <w:spacing w:after="0" w:line="180"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INVESTMENT INCOME (EXPENSE)</w:t>
      </w:r>
    </w:p>
    <w:p>
      <w:pPr>
        <w:spacing w:after="0" w:line="183"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Investment income (expense) for the interim periods includes the following (in millions):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THREE MONTHS ENDED MARCH 31, -------------------- 2002</w:t>
      </w:r>
    </w:p>
    <w:p>
      <w:pPr>
        <w:ind w:left="605"/>
        <w:spacing w:after="0" w:line="236" w:lineRule="auto"/>
        <w:rPr>
          <w:sz w:val="20"/>
          <w:szCs w:val="20"/>
          <w:color w:val="auto"/>
        </w:rPr>
      </w:pPr>
      <w:r>
        <w:rPr>
          <w:rFonts w:ascii="Courier New" w:cs="Courier New" w:eastAsia="Courier New" w:hAnsi="Courier New"/>
          <w:sz w:val="16"/>
          <w:szCs w:val="16"/>
          <w:color w:val="auto"/>
        </w:rPr>
        <w:t>2001 --------- -------- Interest and dividend</w:t>
      </w:r>
    </w:p>
    <w:p>
      <w:pPr>
        <w:ind w:left="45"/>
        <w:spacing w:after="0" w:line="237" w:lineRule="auto"/>
        <w:rPr>
          <w:sz w:val="20"/>
          <w:szCs w:val="20"/>
          <w:color w:val="auto"/>
        </w:rPr>
      </w:pPr>
      <w:r>
        <w:rPr>
          <w:rFonts w:ascii="Courier New" w:cs="Courier New" w:eastAsia="Courier New" w:hAnsi="Courier New"/>
          <w:sz w:val="16"/>
          <w:szCs w:val="16"/>
          <w:color w:val="auto"/>
        </w:rPr>
        <w:t>income................................ $ 6.9 $ 17.6 Gains</w:t>
      </w:r>
    </w:p>
    <w:p>
      <w:pPr>
        <w:ind w:left="185"/>
        <w:spacing w:after="0" w:line="237" w:lineRule="auto"/>
        <w:rPr>
          <w:sz w:val="20"/>
          <w:szCs w:val="20"/>
          <w:color w:val="auto"/>
        </w:rPr>
      </w:pPr>
      <w:r>
        <w:rPr>
          <w:rFonts w:ascii="Courier New" w:cs="Courier New" w:eastAsia="Courier New" w:hAnsi="Courier New"/>
          <w:sz w:val="16"/>
          <w:szCs w:val="16"/>
          <w:color w:val="auto"/>
        </w:rPr>
        <w:t>on sales and exchanges of investments, net............</w:t>
      </w:r>
    </w:p>
    <w:p>
      <w:pPr>
        <w:ind w:left="1305"/>
        <w:spacing w:after="0" w:line="237" w:lineRule="auto"/>
        <w:rPr>
          <w:sz w:val="20"/>
          <w:szCs w:val="20"/>
          <w:color w:val="auto"/>
        </w:rPr>
      </w:pPr>
      <w:r>
        <w:rPr>
          <w:rFonts w:ascii="Courier New" w:cs="Courier New" w:eastAsia="Courier New" w:hAnsi="Courier New"/>
          <w:sz w:val="16"/>
          <w:szCs w:val="16"/>
          <w:color w:val="auto"/>
        </w:rPr>
        <w:t>1.6 11.6 Investment impairment</w:t>
      </w:r>
    </w:p>
    <w:p>
      <w:pPr>
        <w:ind w:left="225"/>
        <w:spacing w:after="0" w:line="237" w:lineRule="auto"/>
        <w:rPr>
          <w:sz w:val="20"/>
          <w:szCs w:val="20"/>
          <w:color w:val="auto"/>
        </w:rPr>
      </w:pPr>
      <w:r>
        <w:rPr>
          <w:rFonts w:ascii="Courier New" w:cs="Courier New" w:eastAsia="Courier New" w:hAnsi="Courier New"/>
          <w:sz w:val="16"/>
          <w:szCs w:val="16"/>
          <w:color w:val="auto"/>
        </w:rPr>
        <w:t>losses................................ (12.6) (894.1)</w:t>
      </w:r>
    </w:p>
    <w:p>
      <w:pPr>
        <w:ind w:left="1305"/>
        <w:spacing w:after="0" w:line="237" w:lineRule="auto"/>
        <w:rPr>
          <w:sz w:val="20"/>
          <w:szCs w:val="20"/>
          <w:color w:val="auto"/>
        </w:rPr>
      </w:pPr>
      <w:r>
        <w:rPr>
          <w:rFonts w:ascii="Courier New" w:cs="Courier New" w:eastAsia="Courier New" w:hAnsi="Courier New"/>
          <w:sz w:val="16"/>
          <w:szCs w:val="16"/>
          <w:color w:val="auto"/>
        </w:rPr>
        <w:t>Reclassification of unrealized</w:t>
      </w:r>
    </w:p>
    <w:p>
      <w:pPr>
        <w:ind w:left="145"/>
        <w:spacing w:after="0" w:line="237" w:lineRule="auto"/>
        <w:rPr>
          <w:sz w:val="20"/>
          <w:szCs w:val="20"/>
          <w:color w:val="auto"/>
        </w:rPr>
      </w:pPr>
      <w:r>
        <w:rPr>
          <w:rFonts w:ascii="Courier New" w:cs="Courier New" w:eastAsia="Courier New" w:hAnsi="Courier New"/>
          <w:sz w:val="16"/>
          <w:szCs w:val="16"/>
          <w:color w:val="auto"/>
        </w:rPr>
        <w:t>gains........................ 1,092.4 Unrealized losses</w:t>
      </w:r>
    </w:p>
    <w:p>
      <w:pPr>
        <w:ind w:left="285"/>
        <w:spacing w:after="0" w:line="237" w:lineRule="auto"/>
        <w:rPr>
          <w:sz w:val="20"/>
          <w:szCs w:val="20"/>
          <w:color w:val="auto"/>
        </w:rPr>
      </w:pPr>
      <w:r>
        <w:rPr>
          <w:rFonts w:ascii="Courier New" w:cs="Courier New" w:eastAsia="Courier New" w:hAnsi="Courier New"/>
          <w:sz w:val="16"/>
          <w:szCs w:val="16"/>
          <w:color w:val="auto"/>
        </w:rPr>
        <w:t>on Sprint PCS common stock................ (1,019.5)</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(126.8) Mark to market adjustments on derivatives related</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to Sprint PCS common</w:t>
      </w:r>
    </w:p>
    <w:p>
      <w:pPr>
        <w:ind w:left="225"/>
        <w:spacing w:after="0" w:line="236" w:lineRule="auto"/>
        <w:rPr>
          <w:sz w:val="20"/>
          <w:szCs w:val="20"/>
          <w:color w:val="auto"/>
        </w:rPr>
      </w:pPr>
      <w:r>
        <w:rPr>
          <w:rFonts w:ascii="Courier New" w:cs="Courier New" w:eastAsia="Courier New" w:hAnsi="Courier New"/>
          <w:sz w:val="16"/>
          <w:szCs w:val="16"/>
          <w:color w:val="auto"/>
        </w:rPr>
        <w:t>stock.......................................... 846.9</w:t>
      </w:r>
    </w:p>
    <w:p>
      <w:pPr>
        <w:ind w:left="325"/>
        <w:spacing w:after="0" w:line="237" w:lineRule="auto"/>
        <w:rPr>
          <w:sz w:val="20"/>
          <w:szCs w:val="20"/>
          <w:color w:val="auto"/>
        </w:rPr>
      </w:pPr>
      <w:r>
        <w:rPr>
          <w:rFonts w:ascii="Courier New" w:cs="Courier New" w:eastAsia="Courier New" w:hAnsi="Courier New"/>
          <w:sz w:val="16"/>
          <w:szCs w:val="16"/>
          <w:color w:val="auto"/>
        </w:rPr>
        <w:t>126.4 Mark to market adjustments on derivatives and</w:t>
      </w:r>
    </w:p>
    <w:p>
      <w:pPr>
        <w:ind w:left="2425"/>
        <w:spacing w:after="0" w:line="237" w:lineRule="auto"/>
        <w:rPr>
          <w:sz w:val="20"/>
          <w:szCs w:val="20"/>
          <w:color w:val="auto"/>
        </w:rPr>
      </w:pPr>
      <w:r>
        <w:rPr>
          <w:rFonts w:ascii="Courier New" w:cs="Courier New" w:eastAsia="Courier New" w:hAnsi="Courier New"/>
          <w:sz w:val="16"/>
          <w:szCs w:val="16"/>
          <w:color w:val="auto"/>
        </w:rPr>
        <w:t>hedged</w:t>
      </w:r>
    </w:p>
    <w:p>
      <w:pPr>
        <w:ind w:left="5"/>
        <w:spacing w:after="0" w:line="237" w:lineRule="auto"/>
        <w:rPr>
          <w:sz w:val="20"/>
          <w:szCs w:val="20"/>
          <w:color w:val="auto"/>
        </w:rPr>
      </w:pPr>
      <w:r>
        <w:rPr>
          <w:rFonts w:ascii="Courier New" w:cs="Courier New" w:eastAsia="Courier New" w:hAnsi="Courier New"/>
          <w:sz w:val="16"/>
          <w:szCs w:val="16"/>
          <w:color w:val="auto"/>
        </w:rPr>
        <w:t>items.....................................................</w:t>
      </w:r>
    </w:p>
    <w:p>
      <w:pPr>
        <w:ind w:left="365"/>
        <w:spacing w:after="0" w:line="237" w:lineRule="auto"/>
        <w:rPr>
          <w:sz w:val="20"/>
          <w:szCs w:val="20"/>
          <w:color w:val="auto"/>
        </w:rPr>
      </w:pPr>
      <w:r>
        <w:rPr>
          <w:rFonts w:ascii="Courier New" w:cs="Courier New" w:eastAsia="Courier New" w:hAnsi="Courier New"/>
          <w:sz w:val="16"/>
          <w:szCs w:val="16"/>
          <w:color w:val="auto"/>
        </w:rPr>
        <w:t>(71.3) (12.4) --------- -------- Investment income</w:t>
      </w:r>
    </w:p>
    <w:p>
      <w:pPr>
        <w:ind w:left="145"/>
        <w:spacing w:after="0" w:line="237" w:lineRule="auto"/>
        <w:rPr>
          <w:sz w:val="20"/>
          <w:szCs w:val="20"/>
          <w:color w:val="auto"/>
        </w:rPr>
      </w:pPr>
      <w:r>
        <w:rPr>
          <w:rFonts w:ascii="Courier New" w:cs="Courier New" w:eastAsia="Courier New" w:hAnsi="Courier New"/>
          <w:sz w:val="16"/>
          <w:szCs w:val="16"/>
          <w:color w:val="auto"/>
        </w:rPr>
        <w:t>(expense)............................ $ (248.0) $ 214.7</w:t>
      </w:r>
    </w:p>
    <w:p>
      <w:pPr>
        <w:ind w:left="1865"/>
        <w:spacing w:after="0" w:line="237" w:lineRule="auto"/>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The investment impairment loss for the three months ended March 31, 2001 relates principally to an other than temporary decline in the Company's investment in AT&amp;T.</w:t>
      </w:r>
    </w:p>
    <w:p>
      <w:pPr>
        <w:spacing w:after="0" w:line="177" w:lineRule="exact"/>
        <w:rPr>
          <w:sz w:val="20"/>
          <w:szCs w:val="20"/>
          <w:color w:val="auto"/>
        </w:rPr>
      </w:pPr>
    </w:p>
    <w:p>
      <w:pPr>
        <w:ind w:left="365" w:hanging="365"/>
        <w:spacing w:after="0"/>
        <w:tabs>
          <w:tab w:leader="none" w:pos="365"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AND INTANGIBLE ASSETS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The changes in the carrying amount of goodwill by business segment (see</w:t>
      </w:r>
    </w:p>
    <w:p>
      <w:pPr>
        <w:ind w:left="5"/>
        <w:spacing w:after="0" w:line="236" w:lineRule="auto"/>
        <w:rPr>
          <w:sz w:val="20"/>
          <w:szCs w:val="20"/>
          <w:color w:val="auto"/>
        </w:rPr>
      </w:pPr>
      <w:r>
        <w:rPr>
          <w:rFonts w:ascii="Courier New" w:cs="Courier New" w:eastAsia="Courier New" w:hAnsi="Courier New"/>
          <w:sz w:val="16"/>
          <w:szCs w:val="16"/>
          <w:color w:val="auto"/>
        </w:rPr>
        <w:t>Note 11) for the periods presented are as follows (in millions):</w:t>
      </w:r>
    </w:p>
    <w:p>
      <w:pPr>
        <w:spacing w:after="0" w:line="177" w:lineRule="exact"/>
        <w:rPr>
          <w:sz w:val="20"/>
          <w:szCs w:val="20"/>
          <w:color w:val="auto"/>
        </w:rPr>
      </w:pPr>
    </w:p>
    <w:p>
      <w:pPr>
        <w:jc w:val="center"/>
        <w:ind w:right="7815"/>
        <w:spacing w:after="0"/>
        <w:rPr>
          <w:sz w:val="20"/>
          <w:szCs w:val="20"/>
          <w:color w:val="auto"/>
        </w:rPr>
      </w:pPr>
      <w:r>
        <w:rPr>
          <w:rFonts w:ascii="Courier New" w:cs="Courier New" w:eastAsia="Courier New" w:hAnsi="Courier New"/>
          <w:sz w:val="16"/>
          <w:szCs w:val="16"/>
          <w:color w:val="auto"/>
        </w:rPr>
        <w:t>CORPORATE AND CABLE</w:t>
      </w:r>
    </w:p>
    <w:p>
      <w:pPr>
        <w:ind w:left="45"/>
        <w:spacing w:after="0" w:line="236" w:lineRule="auto"/>
        <w:rPr>
          <w:sz w:val="20"/>
          <w:szCs w:val="20"/>
          <w:color w:val="auto"/>
        </w:rPr>
      </w:pPr>
      <w:r>
        <w:rPr>
          <w:rFonts w:ascii="Courier New" w:cs="Courier New" w:eastAsia="Courier New" w:hAnsi="Courier New"/>
          <w:sz w:val="16"/>
          <w:szCs w:val="16"/>
          <w:color w:val="auto"/>
        </w:rPr>
        <w:t>COMMERCE OTHER TOTAL ----</w:t>
      </w:r>
    </w:p>
    <w:p>
      <w:pPr>
        <w:ind w:left="505" w:hanging="463"/>
        <w:spacing w:after="0" w:line="237" w:lineRule="auto"/>
        <w:tabs>
          <w:tab w:leader="none" w:pos="50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December</w:t>
      </w:r>
    </w:p>
    <w:p>
      <w:pPr>
        <w:ind w:left="10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w:t>
      </w:r>
    </w:p>
    <w:p>
      <w:pPr>
        <w:ind w:left="145"/>
        <w:spacing w:after="0" w:line="237" w:lineRule="auto"/>
        <w:rPr>
          <w:sz w:val="20"/>
          <w:szCs w:val="20"/>
          <w:color w:val="auto"/>
        </w:rPr>
      </w:pPr>
      <w:r>
        <w:rPr>
          <w:rFonts w:ascii="Courier New" w:cs="Courier New" w:eastAsia="Courier New" w:hAnsi="Courier New"/>
          <w:sz w:val="16"/>
          <w:szCs w:val="16"/>
          <w:color w:val="auto"/>
        </w:rPr>
        <w:t>2001...................</w:t>
      </w:r>
    </w:p>
    <w:p>
      <w:pPr>
        <w:jc w:val="center"/>
        <w:ind w:right="7815"/>
        <w:spacing w:after="0" w:line="237" w:lineRule="auto"/>
        <w:rPr>
          <w:sz w:val="20"/>
          <w:szCs w:val="20"/>
          <w:color w:val="auto"/>
        </w:rPr>
      </w:pPr>
      <w:r>
        <w:rPr>
          <w:rFonts w:ascii="Courier New" w:cs="Courier New" w:eastAsia="Courier New" w:hAnsi="Courier New"/>
          <w:sz w:val="16"/>
          <w:szCs w:val="16"/>
          <w:color w:val="auto"/>
        </w:rPr>
        <w:t>$4,688.4 $834.8 $766.2</w:t>
      </w:r>
    </w:p>
    <w:p>
      <w:pPr>
        <w:jc w:val="center"/>
        <w:ind w:right="7815"/>
        <w:spacing w:after="0" w:line="237" w:lineRule="auto"/>
        <w:rPr>
          <w:sz w:val="20"/>
          <w:szCs w:val="20"/>
          <w:color w:val="auto"/>
        </w:rPr>
      </w:pPr>
      <w:r>
        <w:rPr>
          <w:rFonts w:ascii="Courier New" w:cs="Courier New" w:eastAsia="Courier New" w:hAnsi="Courier New"/>
          <w:sz w:val="16"/>
          <w:szCs w:val="16"/>
          <w:color w:val="auto"/>
        </w:rPr>
        <w:t>$6,289.4 Purchase price</w:t>
      </w:r>
    </w:p>
    <w:p>
      <w:pPr>
        <w:jc w:val="center"/>
        <w:ind w:right="7815"/>
        <w:spacing w:after="0" w:line="237" w:lineRule="auto"/>
        <w:rPr>
          <w:sz w:val="20"/>
          <w:szCs w:val="20"/>
          <w:color w:val="auto"/>
        </w:rPr>
      </w:pPr>
      <w:r>
        <w:rPr>
          <w:rFonts w:ascii="Courier New" w:cs="Courier New" w:eastAsia="Courier New" w:hAnsi="Courier New"/>
          <w:sz w:val="16"/>
          <w:szCs w:val="16"/>
          <w:color w:val="auto"/>
        </w:rPr>
        <w:t>allocation</w:t>
      </w:r>
    </w:p>
    <w:p>
      <w:pPr>
        <w:jc w:val="center"/>
        <w:ind w:right="7815"/>
        <w:spacing w:after="0" w:line="237" w:lineRule="auto"/>
        <w:rPr>
          <w:sz w:val="20"/>
          <w:szCs w:val="20"/>
          <w:color w:val="auto"/>
        </w:rPr>
      </w:pPr>
      <w:r>
        <w:rPr>
          <w:rFonts w:ascii="Courier New" w:cs="Courier New" w:eastAsia="Courier New" w:hAnsi="Courier New"/>
          <w:sz w:val="16"/>
          <w:szCs w:val="16"/>
          <w:color w:val="auto"/>
        </w:rPr>
        <w:t>adjustments...... 151.8</w:t>
      </w:r>
    </w:p>
    <w:p>
      <w:pPr>
        <w:ind w:left="45"/>
        <w:spacing w:after="0" w:line="237" w:lineRule="auto"/>
        <w:rPr>
          <w:sz w:val="20"/>
          <w:szCs w:val="20"/>
          <w:color w:val="auto"/>
        </w:rPr>
      </w:pPr>
      <w:r>
        <w:rPr>
          <w:rFonts w:ascii="Courier New" w:cs="Courier New" w:eastAsia="Courier New" w:hAnsi="Courier New"/>
          <w:sz w:val="16"/>
          <w:szCs w:val="16"/>
          <w:color w:val="auto"/>
        </w:rPr>
        <w:t>151.8 -------- ------ ---</w:t>
      </w:r>
    </w:p>
    <w:p>
      <w:pPr>
        <w:ind w:left="225"/>
        <w:spacing w:after="0" w:line="237" w:lineRule="auto"/>
        <w:rPr>
          <w:sz w:val="20"/>
          <w:szCs w:val="20"/>
          <w:color w:val="auto"/>
        </w:rPr>
      </w:pPr>
      <w:r>
        <w:rPr>
          <w:rFonts w:ascii="Courier New" w:cs="Courier New" w:eastAsia="Courier New" w:hAnsi="Courier New"/>
          <w:sz w:val="16"/>
          <w:szCs w:val="16"/>
          <w:color w:val="auto"/>
        </w:rPr>
        <w:t>--- -------- Balance,</w:t>
      </w:r>
    </w:p>
    <w:p>
      <w:pPr>
        <w:jc w:val="center"/>
        <w:ind w:right="7815"/>
        <w:spacing w:after="0" w:line="236" w:lineRule="auto"/>
        <w:rPr>
          <w:sz w:val="20"/>
          <w:szCs w:val="20"/>
          <w:color w:val="auto"/>
        </w:rPr>
      </w:pPr>
      <w:r>
        <w:rPr>
          <w:rFonts w:ascii="Courier New" w:cs="Courier New" w:eastAsia="Courier New" w:hAnsi="Courier New"/>
          <w:sz w:val="16"/>
          <w:szCs w:val="16"/>
          <w:color w:val="auto"/>
        </w:rPr>
        <w:t>March 31,</w:t>
      </w:r>
    </w:p>
    <w:p>
      <w:pPr>
        <w:ind w:left="5"/>
        <w:spacing w:after="0" w:line="237" w:lineRule="auto"/>
        <w:rPr>
          <w:sz w:val="20"/>
          <w:szCs w:val="20"/>
          <w:color w:val="auto"/>
        </w:rPr>
      </w:pPr>
      <w:r>
        <w:rPr>
          <w:rFonts w:ascii="Courier New" w:cs="Courier New" w:eastAsia="Courier New" w:hAnsi="Courier New"/>
          <w:sz w:val="16"/>
          <w:szCs w:val="16"/>
          <w:color w:val="auto"/>
        </w:rPr>
        <w:t>2002......................</w:t>
      </w:r>
    </w:p>
    <w:p>
      <w:pPr>
        <w:jc w:val="center"/>
        <w:ind w:right="7815"/>
        <w:spacing w:after="0" w:line="237" w:lineRule="auto"/>
        <w:rPr>
          <w:sz w:val="20"/>
          <w:szCs w:val="20"/>
          <w:color w:val="auto"/>
        </w:rPr>
      </w:pPr>
      <w:r>
        <w:rPr>
          <w:rFonts w:ascii="Courier New" w:cs="Courier New" w:eastAsia="Courier New" w:hAnsi="Courier New"/>
          <w:sz w:val="16"/>
          <w:szCs w:val="16"/>
          <w:color w:val="auto"/>
        </w:rPr>
        <w:t>$4,688.4 $834.8 $918.0</w:t>
      </w:r>
    </w:p>
    <w:p>
      <w:pPr>
        <w:jc w:val="center"/>
        <w:ind w:right="7815"/>
        <w:spacing w:after="0" w:line="237" w:lineRule="auto"/>
        <w:rPr>
          <w:sz w:val="20"/>
          <w:szCs w:val="20"/>
          <w:color w:val="auto"/>
        </w:rPr>
      </w:pPr>
      <w:r>
        <w:rPr>
          <w:rFonts w:ascii="Courier New" w:cs="Courier New" w:eastAsia="Courier New" w:hAnsi="Courier New"/>
          <w:sz w:val="16"/>
          <w:szCs w:val="16"/>
          <w:color w:val="auto"/>
        </w:rPr>
        <w:t>$6,441.2 ======== ======</w:t>
      </w:r>
    </w:p>
    <w:p>
      <w:pPr>
        <w:ind w:left="505"/>
        <w:spacing w:after="0" w:line="237" w:lineRule="auto"/>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During the three months ended March 31, 2002, the Company recorded the final purchase price allocation related to the Company's acquisition, on October 30, 2001, of Outdoor Life Network, which resulted in an increase in goodwill and a corresponding decrease in cable and satellite television distribution rights.</w:t>
      </w:r>
    </w:p>
    <w:p>
      <w:pPr>
        <w:spacing w:after="0" w:line="15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F-133</w:t>
      </w:r>
    </w:p>
    <w:p>
      <w:pPr>
        <w:sectPr>
          <w:pgSz w:w="11900" w:h="16838" w:orient="portrait"/>
          <w:cols w:equalWidth="0" w:num="1">
            <w:col w:w="10224"/>
          </w:cols>
          <w:pgMar w:left="235" w:top="469" w:right="1440" w:bottom="1440" w:gutter="0" w:footer="0" w:header="0"/>
        </w:sectPr>
      </w:pPr>
    </w:p>
    <w:bookmarkStart w:id="316" w:name="page317"/>
    <w:bookmarkEnd w:id="316"/>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As of March 31, 2002, the weighted average amortization period for the Company's intangible assets subject to amortization is 8.3 years and estimated related amortization expense for each of the five years ended December 31 is as follows (in millions):</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2002........................................................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$202.8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2003........................................................</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2004........................................................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$171.3</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2005........................................................</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$156.4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2006........................................................</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$134.7</w:t>
            </w:r>
          </w:p>
        </w:tc>
      </w:tr>
    </w:tbl>
    <w:p>
      <w:pPr>
        <w:spacing w:after="0" w:line="362"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following pro forma financial information for the three months ended March 31, 2001 is presented as if SFAS No. 142 was adopted as of January 1, 2001 (amounts in millions, except per share data):</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NET BASIC DILUTED INCOME EPS EPS -------- ----- -------</w:t>
      </w:r>
    </w:p>
    <w:p>
      <w:pPr>
        <w:jc w:val="center"/>
        <w:ind w:right="4915"/>
        <w:spacing w:after="0" w:line="236" w:lineRule="auto"/>
        <w:rPr>
          <w:sz w:val="20"/>
          <w:szCs w:val="20"/>
          <w:color w:val="auto"/>
        </w:rPr>
      </w:pPr>
      <w:r>
        <w:rPr>
          <w:rFonts w:ascii="Courier New" w:cs="Courier New" w:eastAsia="Courier New" w:hAnsi="Courier New"/>
          <w:sz w:val="16"/>
          <w:szCs w:val="16"/>
          <w:color w:val="auto"/>
        </w:rPr>
        <w:t>As</w:t>
      </w:r>
    </w:p>
    <w:p>
      <w:pPr>
        <w:spacing w:after="0" w:line="4" w:lineRule="exact"/>
        <w:rPr>
          <w:sz w:val="20"/>
          <w:szCs w:val="20"/>
          <w:color w:val="auto"/>
        </w:rPr>
      </w:pPr>
    </w:p>
    <w:p>
      <w:pPr>
        <w:jc w:val="center"/>
        <w:ind w:right="4935"/>
        <w:spacing w:after="0"/>
        <w:rPr>
          <w:sz w:val="20"/>
          <w:szCs w:val="20"/>
          <w:color w:val="auto"/>
        </w:rPr>
      </w:pPr>
      <w:r>
        <w:rPr>
          <w:rFonts w:ascii="Courier New" w:cs="Courier New" w:eastAsia="Courier New" w:hAnsi="Courier New"/>
          <w:sz w:val="14"/>
          <w:szCs w:val="14"/>
          <w:color w:val="auto"/>
        </w:rPr>
        <w:t>reported................................................</w:t>
      </w:r>
    </w:p>
    <w:p>
      <w:pPr>
        <w:spacing w:after="0" w:line="14" w:lineRule="exact"/>
        <w:rPr>
          <w:sz w:val="20"/>
          <w:szCs w:val="20"/>
          <w:color w:val="auto"/>
        </w:rPr>
      </w:pPr>
    </w:p>
    <w:p>
      <w:pPr>
        <w:jc w:val="center"/>
        <w:ind w:right="4915"/>
        <w:spacing w:after="0"/>
        <w:rPr>
          <w:sz w:val="20"/>
          <w:szCs w:val="20"/>
          <w:color w:val="auto"/>
        </w:rPr>
      </w:pPr>
      <w:r>
        <w:rPr>
          <w:rFonts w:ascii="Courier New" w:cs="Courier New" w:eastAsia="Courier New" w:hAnsi="Courier New"/>
          <w:sz w:val="16"/>
          <w:szCs w:val="16"/>
          <w:color w:val="auto"/>
        </w:rPr>
        <w:t>$1,001.2 $1.06 $1.04 Amortization of</w:t>
      </w:r>
    </w:p>
    <w:p>
      <w:pPr>
        <w:spacing w:after="0" w:line="4" w:lineRule="exact"/>
        <w:rPr>
          <w:sz w:val="20"/>
          <w:szCs w:val="20"/>
          <w:color w:val="auto"/>
        </w:rPr>
      </w:pPr>
    </w:p>
    <w:p>
      <w:pPr>
        <w:jc w:val="center"/>
        <w:ind w:right="4915"/>
        <w:spacing w:after="0"/>
        <w:rPr>
          <w:sz w:val="20"/>
          <w:szCs w:val="20"/>
          <w:color w:val="auto"/>
        </w:rPr>
      </w:pPr>
      <w:r>
        <w:rPr>
          <w:rFonts w:ascii="Courier New" w:cs="Courier New" w:eastAsia="Courier New" w:hAnsi="Courier New"/>
          <w:sz w:val="14"/>
          <w:szCs w:val="14"/>
          <w:color w:val="auto"/>
        </w:rPr>
        <w:t>goodwill................................. 72.6 0.08 0.08</w:t>
      </w:r>
    </w:p>
    <w:p>
      <w:pPr>
        <w:spacing w:after="0" w:line="14" w:lineRule="exact"/>
        <w:rPr>
          <w:sz w:val="20"/>
          <w:szCs w:val="20"/>
          <w:color w:val="auto"/>
        </w:rPr>
      </w:pPr>
    </w:p>
    <w:p>
      <w:pPr>
        <w:jc w:val="center"/>
        <w:ind w:right="4915"/>
        <w:spacing w:after="0"/>
        <w:rPr>
          <w:sz w:val="20"/>
          <w:szCs w:val="20"/>
          <w:color w:val="auto"/>
        </w:rPr>
      </w:pPr>
      <w:r>
        <w:rPr>
          <w:rFonts w:ascii="Courier New" w:cs="Courier New" w:eastAsia="Courier New" w:hAnsi="Courier New"/>
          <w:sz w:val="16"/>
          <w:szCs w:val="16"/>
          <w:color w:val="auto"/>
        </w:rPr>
        <w:t>Amortization of equity method</w:t>
      </w:r>
    </w:p>
    <w:p>
      <w:pPr>
        <w:jc w:val="center"/>
        <w:ind w:right="4915"/>
        <w:spacing w:after="0" w:line="236" w:lineRule="auto"/>
        <w:rPr>
          <w:sz w:val="20"/>
          <w:szCs w:val="20"/>
          <w:color w:val="auto"/>
        </w:rPr>
      </w:pPr>
      <w:r>
        <w:rPr>
          <w:rFonts w:ascii="Courier New" w:cs="Courier New" w:eastAsia="Courier New" w:hAnsi="Courier New"/>
          <w:sz w:val="16"/>
          <w:szCs w:val="16"/>
          <w:color w:val="auto"/>
        </w:rPr>
        <w:t>goodwill................... 4.3 Amortization of cable</w:t>
      </w:r>
    </w:p>
    <w:p>
      <w:pPr>
        <w:jc w:val="center"/>
        <w:ind w:right="4915"/>
        <w:spacing w:after="0" w:line="237" w:lineRule="auto"/>
        <w:rPr>
          <w:sz w:val="20"/>
          <w:szCs w:val="20"/>
          <w:color w:val="auto"/>
        </w:rPr>
      </w:pPr>
      <w:r>
        <w:rPr>
          <w:rFonts w:ascii="Courier New" w:cs="Courier New" w:eastAsia="Courier New" w:hAnsi="Courier New"/>
          <w:sz w:val="16"/>
          <w:szCs w:val="16"/>
          <w:color w:val="auto"/>
        </w:rPr>
        <w:t>and sports franchise operating</w:t>
      </w:r>
    </w:p>
    <w:p>
      <w:pPr>
        <w:jc w:val="center"/>
        <w:ind w:right="4935"/>
        <w:spacing w:after="0" w:line="237" w:lineRule="auto"/>
        <w:rPr>
          <w:sz w:val="20"/>
          <w:szCs w:val="20"/>
          <w:color w:val="auto"/>
        </w:rPr>
      </w:pPr>
      <w:r>
        <w:rPr>
          <w:rFonts w:ascii="Courier New" w:cs="Courier New" w:eastAsia="Courier New" w:hAnsi="Courier New"/>
          <w:sz w:val="16"/>
          <w:szCs w:val="16"/>
          <w:color w:val="auto"/>
        </w:rPr>
        <w:t>rights................................................</w:t>
      </w:r>
    </w:p>
    <w:p>
      <w:pPr>
        <w:jc w:val="center"/>
        <w:ind w:right="4915"/>
        <w:spacing w:after="0" w:line="237" w:lineRule="auto"/>
        <w:rPr>
          <w:sz w:val="20"/>
          <w:szCs w:val="20"/>
          <w:color w:val="auto"/>
        </w:rPr>
      </w:pPr>
      <w:r>
        <w:rPr>
          <w:rFonts w:ascii="Courier New" w:cs="Courier New" w:eastAsia="Courier New" w:hAnsi="Courier New"/>
          <w:sz w:val="16"/>
          <w:szCs w:val="16"/>
          <w:color w:val="auto"/>
        </w:rPr>
        <w:t>254.7 0.27 0.26 -------- ----- ----- As</w:t>
      </w:r>
    </w:p>
    <w:p>
      <w:pPr>
        <w:spacing w:after="0" w:line="4" w:lineRule="exact"/>
        <w:rPr>
          <w:sz w:val="20"/>
          <w:szCs w:val="20"/>
          <w:color w:val="auto"/>
        </w:rPr>
      </w:pPr>
    </w:p>
    <w:p>
      <w:pPr>
        <w:jc w:val="center"/>
        <w:ind w:right="4935"/>
        <w:spacing w:after="0"/>
        <w:rPr>
          <w:sz w:val="20"/>
          <w:szCs w:val="20"/>
          <w:color w:val="auto"/>
        </w:rPr>
      </w:pPr>
      <w:r>
        <w:rPr>
          <w:rFonts w:ascii="Courier New" w:cs="Courier New" w:eastAsia="Courier New" w:hAnsi="Courier New"/>
          <w:sz w:val="14"/>
          <w:szCs w:val="14"/>
          <w:color w:val="auto"/>
        </w:rPr>
        <w:t>adjusted................................................</w:t>
      </w:r>
    </w:p>
    <w:p>
      <w:pPr>
        <w:spacing w:after="0" w:line="14" w:lineRule="exact"/>
        <w:rPr>
          <w:sz w:val="20"/>
          <w:szCs w:val="20"/>
          <w:color w:val="auto"/>
        </w:rPr>
      </w:pPr>
    </w:p>
    <w:p>
      <w:pPr>
        <w:jc w:val="center"/>
        <w:ind w:right="4915"/>
        <w:spacing w:after="0"/>
        <w:rPr>
          <w:sz w:val="20"/>
          <w:szCs w:val="20"/>
          <w:color w:val="auto"/>
        </w:rPr>
      </w:pPr>
      <w:r>
        <w:rPr>
          <w:rFonts w:ascii="Courier New" w:cs="Courier New" w:eastAsia="Courier New" w:hAnsi="Courier New"/>
          <w:sz w:val="16"/>
          <w:szCs w:val="16"/>
          <w:color w:val="auto"/>
        </w:rPr>
        <w:t>$1,332.8 $1.41 $1.38 ======== ===== ===== Income before</w:t>
      </w:r>
    </w:p>
    <w:p>
      <w:pPr>
        <w:jc w:val="center"/>
        <w:ind w:right="4915"/>
        <w:spacing w:after="0" w:line="236" w:lineRule="auto"/>
        <w:rPr>
          <w:sz w:val="20"/>
          <w:szCs w:val="20"/>
          <w:color w:val="auto"/>
        </w:rPr>
      </w:pPr>
      <w:r>
        <w:rPr>
          <w:rFonts w:ascii="Courier New" w:cs="Courier New" w:eastAsia="Courier New" w:hAnsi="Courier New"/>
          <w:sz w:val="16"/>
          <w:szCs w:val="16"/>
          <w:color w:val="auto"/>
        </w:rPr>
        <w:t>cumulative effect of accounting change, as</w:t>
      </w:r>
    </w:p>
    <w:p>
      <w:pPr>
        <w:ind w:left="5"/>
        <w:spacing w:after="0" w:line="237" w:lineRule="auto"/>
        <w:rPr>
          <w:sz w:val="20"/>
          <w:szCs w:val="20"/>
          <w:color w:val="auto"/>
        </w:rPr>
      </w:pPr>
      <w:r>
        <w:rPr>
          <w:rFonts w:ascii="Courier New" w:cs="Courier New" w:eastAsia="Courier New" w:hAnsi="Courier New"/>
          <w:sz w:val="16"/>
          <w:szCs w:val="16"/>
          <w:color w:val="auto"/>
        </w:rPr>
        <w:t>adjusted.................................................</w:t>
      </w:r>
    </w:p>
    <w:p>
      <w:pPr>
        <w:ind w:left="1905"/>
        <w:spacing w:after="0" w:line="237" w:lineRule="auto"/>
        <w:rPr>
          <w:sz w:val="20"/>
          <w:szCs w:val="20"/>
          <w:color w:val="auto"/>
        </w:rPr>
      </w:pPr>
      <w:r>
        <w:rPr>
          <w:rFonts w:ascii="Courier New" w:cs="Courier New" w:eastAsia="Courier New" w:hAnsi="Courier New"/>
          <w:sz w:val="16"/>
          <w:szCs w:val="16"/>
          <w:color w:val="auto"/>
        </w:rPr>
        <w:t>$ 948.3 ========</w:t>
      </w:r>
    </w:p>
    <w:p>
      <w:pPr>
        <w:spacing w:after="0" w:line="362" w:lineRule="exact"/>
        <w:rPr>
          <w:sz w:val="20"/>
          <w:szCs w:val="20"/>
          <w:color w:val="auto"/>
        </w:rPr>
      </w:pPr>
    </w:p>
    <w:p>
      <w:pPr>
        <w:ind w:left="85" w:right="8559" w:hanging="85"/>
        <w:spacing w:after="0" w:line="541" w:lineRule="auto"/>
        <w:tabs>
          <w:tab w:leader="none" w:pos="36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COMMERCIAL PAPER</w:t>
      </w:r>
    </w:p>
    <w:p>
      <w:pPr>
        <w:spacing w:after="0" w:line="1"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Company's senior bank credit facility consists of a $2.25 billion, five-year revolving credit facility and a $1.925 billion, 364-day revolving credit facility (together, the "Comcast Cable Revolver"). The 364-day revolving credit facility supports the commercial paper program of Comcast Cable Communications, Inc., a wholly owned subsidiary of the Company. Amounts outstanding under the commercial paper program are classified as long-term in the Company's balance sheet as of March 31, 2002 and December 31, 2001 as the Company has both the ability and the intent to refinance these obligations, if necessary, on a long-term basis with amounts available under the Comcast Cable Revolver.</w:t>
      </w:r>
    </w:p>
    <w:p>
      <w:pPr>
        <w:spacing w:after="0" w:line="179"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ZERO COUPON CONVERTIBLE DEBENTURES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Company's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Holders may require the Company to repurchase the Zero Coupon Debentures on December 19, 2002, 2003, 2005, 2010 and 2015. Holders may surrender the Zero Coupon Debentures for conversion at any time prior to maturity if the closing price of the Company's Class A Special Common Stock is greater than 110% of the accreted conversion price for at least 20 trading days of the 30 trading days prior to</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F-134</w:t>
      </w:r>
    </w:p>
    <w:p>
      <w:pPr>
        <w:sectPr>
          <w:pgSz w:w="11900" w:h="16838" w:orient="portrait"/>
          <w:cols w:equalWidth="0" w:num="1">
            <w:col w:w="10224"/>
          </w:cols>
          <w:pgMar w:left="235" w:top="469" w:right="1440" w:bottom="1440" w:gutter="0" w:footer="0" w:header="0"/>
        </w:sectPr>
      </w:pPr>
    </w:p>
    <w:bookmarkStart w:id="317" w:name="page318"/>
    <w:bookmarkEnd w:id="317"/>
    <w:p>
      <w:pPr>
        <w:jc w:val="center"/>
        <w:ind w:right="27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79"/>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conversion. Amounts outstanding under the Zero Coupon Debentures are classified as long-term in the Company's balance sheet as of March 31, 2002 and December 31, 2001 as the Company has both the ability and the intent to refinance the Zero Coupon Debentures on a long-term basis with amounts available under the Comcast Cable Revolver in the event holders of the Zero Coupon Debentures exercise their rights to require the Company to repurchase the Zero Coupon Debentures in December 2002.</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ZONES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Prior to maturity, each ZONES is exchangeable at the holders' option for an amount of cash equal to 95% of the market value of Sprint PCS Stock. As of March 31, 2002, the number of Sprint PCS shares held by the Company exceeded the number of ZONES outstanding.</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As of March 31, 2002 and December 31, 2001, long-term debt includes $954.6 million and $1.613 billion, respectively, of ZONES. Upon adoption of SFAS No. 133, the Company split the accounting for the ZONES into derivative and debt components. The Company records the change in the fair value of the derivative component of the ZONES (see Note 5) and the increase in the carrying value of the debt component of the ZONES as follows (in millions):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ENDED MARCH 31, ------------------ 2002 2001</w:t>
      </w:r>
    </w:p>
    <w:p>
      <w:pPr>
        <w:jc w:val="center"/>
        <w:ind w:right="4839"/>
        <w:spacing w:after="0" w:line="236" w:lineRule="auto"/>
        <w:rPr>
          <w:sz w:val="20"/>
          <w:szCs w:val="20"/>
          <w:color w:val="auto"/>
        </w:rPr>
      </w:pPr>
      <w:r>
        <w:rPr>
          <w:rFonts w:ascii="Courier New" w:cs="Courier New" w:eastAsia="Courier New" w:hAnsi="Courier New"/>
          <w:sz w:val="16"/>
          <w:szCs w:val="16"/>
          <w:color w:val="auto"/>
        </w:rPr>
        <w:t>------- ------ Decrease in derivative component to</w:t>
      </w:r>
    </w:p>
    <w:p>
      <w:pPr>
        <w:jc w:val="center"/>
        <w:ind w:right="4839"/>
        <w:spacing w:after="0" w:line="237" w:lineRule="auto"/>
        <w:rPr>
          <w:sz w:val="20"/>
          <w:szCs w:val="20"/>
          <w:color w:val="auto"/>
        </w:rPr>
      </w:pPr>
      <w:r>
        <w:rPr>
          <w:rFonts w:ascii="Courier New" w:cs="Courier New" w:eastAsia="Courier New" w:hAnsi="Courier New"/>
          <w:sz w:val="16"/>
          <w:szCs w:val="16"/>
          <w:color w:val="auto"/>
        </w:rPr>
        <w:t>investment income</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(expense).................................................</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$663.7 $69.4 Increase in debt component to interest</w:t>
      </w:r>
    </w:p>
    <w:p>
      <w:pPr>
        <w:jc w:val="center"/>
        <w:ind w:right="4839"/>
        <w:spacing w:after="0" w:line="236" w:lineRule="auto"/>
        <w:rPr>
          <w:sz w:val="20"/>
          <w:szCs w:val="20"/>
          <w:color w:val="auto"/>
        </w:rPr>
      </w:pPr>
      <w:r>
        <w:rPr>
          <w:rFonts w:ascii="Courier New" w:cs="Courier New" w:eastAsia="Courier New" w:hAnsi="Courier New"/>
          <w:sz w:val="16"/>
          <w:szCs w:val="16"/>
          <w:color w:val="auto"/>
        </w:rPr>
        <w:t>expense.............. $ 5.7 $ 5.4</w:t>
      </w:r>
    </w:p>
    <w:p>
      <w:pPr>
        <w:spacing w:after="0" w:line="35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INTEREST RATES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As of March 31, 2002 and December 31, 2001, the Company's effective weighted average interest rate on its long- term debt outstanding was 5.89% and 5.47%, respectively.</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INTEREST RATE RISK MANAGEMENT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three months ended March 31, 2002, the Company settled $950.0 million aggregate notional amount of fixed to variable interest rate exchange agreements ("Swaps") and received proceeds of $56.8 million. This amount is being recognized as an adjustment to interest expense over the term of the related debt. During the three months ended March 31, 2002, variable to fixed Swaps with an aggregate notional amount of $33.5 million expired. As of March 31, 2002, the Company has variable to fixed Swaps with an aggregate notional amount of $216.8 million with an average pay rate of 4.9% and an average receive rate of 1.9%. The Swaps mature between 2002 and 2003.</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LINES AND LETTERS OF CREDIT</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As of March 31, 2002, certain subsidiaries of the Company had unused lines of credit of $3.142 billion under their respective credit facilities.</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As of March 31, 2002, the Company and certain of its subsidiaries had unused irrevocable standby letters of credit totaling $87.0 million to cover potential fundings under various agreements.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F-135</w:t>
      </w:r>
    </w:p>
    <w:p>
      <w:pPr>
        <w:sectPr>
          <w:pgSz w:w="11900" w:h="16838" w:orient="portrait"/>
          <w:cols w:equalWidth="0" w:num="1">
            <w:col w:w="10219"/>
          </w:cols>
          <w:pgMar w:left="240" w:top="469" w:right="1440" w:bottom="1440" w:gutter="0" w:footer="0" w:header="0"/>
        </w:sectPr>
      </w:pPr>
    </w:p>
    <w:bookmarkStart w:id="318" w:name="page319"/>
    <w:bookmarkEnd w:id="318"/>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85" w:right="7999" w:hanging="85"/>
        <w:spacing w:after="0" w:line="541" w:lineRule="auto"/>
        <w:tabs>
          <w:tab w:leader="none" w:pos="364"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RETIREMENT OF SHARES</w:t>
      </w:r>
    </w:p>
    <w:p>
      <w:pPr>
        <w:spacing w:after="0" w:line="1" w:lineRule="exact"/>
        <w:rPr>
          <w:sz w:val="20"/>
          <w:szCs w:val="20"/>
          <w:color w:val="auto"/>
        </w:rPr>
      </w:pPr>
    </w:p>
    <w:p>
      <w:pPr>
        <w:jc w:val="both"/>
        <w:ind w:left="5" w:right="2879" w:firstLine="465"/>
        <w:spacing w:after="0" w:line="235" w:lineRule="auto"/>
        <w:rPr>
          <w:sz w:val="20"/>
          <w:szCs w:val="20"/>
          <w:color w:val="auto"/>
        </w:rPr>
      </w:pPr>
      <w:r>
        <w:rPr>
          <w:rFonts w:ascii="Courier New" w:cs="Courier New" w:eastAsia="Courier New" w:hAnsi="Courier New"/>
          <w:sz w:val="16"/>
          <w:szCs w:val="16"/>
          <w:color w:val="auto"/>
        </w:rPr>
        <w:t>In March 2002, as a result of the merger of a wholly owned subsidiary into the Company, approximately 23.3 million shares of the Company's Class A Special Common Stock held by the subsidiary were retired and returned to authorized but unissued status.</w:t>
      </w:r>
    </w:p>
    <w:p>
      <w:pPr>
        <w:spacing w:after="0" w:line="178"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COMPREHENSIVE INCOME (LOSS)</w:t>
      </w:r>
    </w:p>
    <w:p>
      <w:pPr>
        <w:spacing w:after="0" w:line="183"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THREE MONTHS ENDED MARCH 31, ------------------ 2002 2001</w:t>
      </w:r>
    </w:p>
    <w:p>
      <w:pPr>
        <w:jc w:val="center"/>
        <w:ind w:right="4835"/>
        <w:spacing w:after="0" w:line="236" w:lineRule="auto"/>
        <w:rPr>
          <w:sz w:val="20"/>
          <w:szCs w:val="20"/>
          <w:color w:val="auto"/>
        </w:rPr>
      </w:pPr>
      <w:r>
        <w:rPr>
          <w:rFonts w:ascii="Courier New" w:cs="Courier New" w:eastAsia="Courier New" w:hAnsi="Courier New"/>
          <w:sz w:val="16"/>
          <w:szCs w:val="16"/>
          <w:color w:val="auto"/>
        </w:rPr>
        <w:t>------- -------- Net income</w:t>
      </w:r>
    </w:p>
    <w:p>
      <w:pPr>
        <w:jc w:val="center"/>
        <w:ind w:right="4835"/>
        <w:spacing w:after="0" w:line="237" w:lineRule="auto"/>
        <w:rPr>
          <w:sz w:val="20"/>
          <w:szCs w:val="20"/>
          <w:color w:val="auto"/>
        </w:rPr>
      </w:pPr>
      <w:r>
        <w:rPr>
          <w:rFonts w:ascii="Courier New" w:cs="Courier New" w:eastAsia="Courier New" w:hAnsi="Courier New"/>
          <w:sz w:val="16"/>
          <w:szCs w:val="16"/>
          <w:color w:val="auto"/>
        </w:rPr>
        <w:t>(loss)........................................... $</w:t>
      </w:r>
    </w:p>
    <w:p>
      <w:pPr>
        <w:jc w:val="center"/>
        <w:ind w:right="4835"/>
        <w:spacing w:after="0" w:line="237" w:lineRule="auto"/>
        <w:rPr>
          <w:sz w:val="20"/>
          <w:szCs w:val="20"/>
          <w:color w:val="auto"/>
        </w:rPr>
      </w:pPr>
      <w:r>
        <w:rPr>
          <w:rFonts w:ascii="Courier New" w:cs="Courier New" w:eastAsia="Courier New" w:hAnsi="Courier New"/>
          <w:sz w:val="16"/>
          <w:szCs w:val="16"/>
          <w:color w:val="auto"/>
        </w:rPr>
        <w:t>(88.9) $1,001.2 Unrealized gains (losses) on marketable</w:t>
      </w:r>
    </w:p>
    <w:p>
      <w:pPr>
        <w:jc w:val="center"/>
        <w:ind w:right="4835"/>
        <w:spacing w:after="0" w:line="237" w:lineRule="auto"/>
        <w:rPr>
          <w:sz w:val="20"/>
          <w:szCs w:val="20"/>
          <w:color w:val="auto"/>
        </w:rPr>
      </w:pPr>
      <w:r>
        <w:rPr>
          <w:rFonts w:ascii="Courier New" w:cs="Courier New" w:eastAsia="Courier New" w:hAnsi="Courier New"/>
          <w:sz w:val="16"/>
          <w:szCs w:val="16"/>
          <w:color w:val="auto"/>
        </w:rPr>
        <w:t>securities.......... (141.3) 114.6 Reclassification</w:t>
      </w:r>
    </w:p>
    <w:p>
      <w:pPr>
        <w:jc w:val="center"/>
        <w:ind w:right="4835"/>
        <w:spacing w:after="0" w:line="237" w:lineRule="auto"/>
        <w:rPr>
          <w:sz w:val="20"/>
          <w:szCs w:val="20"/>
          <w:color w:val="auto"/>
        </w:rPr>
      </w:pPr>
      <w:r>
        <w:rPr>
          <w:rFonts w:ascii="Courier New" w:cs="Courier New" w:eastAsia="Courier New" w:hAnsi="Courier New"/>
          <w:sz w:val="16"/>
          <w:szCs w:val="16"/>
          <w:color w:val="auto"/>
        </w:rPr>
        <w:t>adjustments for losses (gains) included in net income</w:t>
      </w:r>
    </w:p>
    <w:p>
      <w:pPr>
        <w:jc w:val="center"/>
        <w:ind w:right="4835"/>
        <w:spacing w:after="0" w:line="237" w:lineRule="auto"/>
        <w:rPr>
          <w:sz w:val="20"/>
          <w:szCs w:val="20"/>
          <w:color w:val="auto"/>
        </w:rPr>
      </w:pPr>
      <w:r>
        <w:rPr>
          <w:rFonts w:ascii="Courier New" w:cs="Courier New" w:eastAsia="Courier New" w:hAnsi="Courier New"/>
          <w:sz w:val="16"/>
          <w:szCs w:val="16"/>
          <w:color w:val="auto"/>
        </w:rPr>
        <w:t>(loss)......................................... 4.7</w:t>
      </w:r>
    </w:p>
    <w:p>
      <w:pPr>
        <w:jc w:val="center"/>
        <w:ind w:right="4835"/>
        <w:spacing w:after="0" w:line="237" w:lineRule="auto"/>
        <w:rPr>
          <w:sz w:val="20"/>
          <w:szCs w:val="20"/>
          <w:color w:val="auto"/>
        </w:rPr>
      </w:pPr>
      <w:r>
        <w:rPr>
          <w:rFonts w:ascii="Courier New" w:cs="Courier New" w:eastAsia="Courier New" w:hAnsi="Courier New"/>
          <w:sz w:val="16"/>
          <w:szCs w:val="16"/>
          <w:color w:val="auto"/>
        </w:rPr>
        <w:t>(263.7) Unrealized losses on the effective portion of</w:t>
      </w:r>
    </w:p>
    <w:p>
      <w:pPr>
        <w:jc w:val="center"/>
        <w:ind w:right="4835"/>
        <w:spacing w:after="0" w:line="237" w:lineRule="auto"/>
        <w:rPr>
          <w:sz w:val="20"/>
          <w:szCs w:val="20"/>
          <w:color w:val="auto"/>
        </w:rPr>
      </w:pPr>
      <w:r>
        <w:rPr>
          <w:rFonts w:ascii="Courier New" w:cs="Courier New" w:eastAsia="Courier New" w:hAnsi="Courier New"/>
          <w:sz w:val="16"/>
          <w:szCs w:val="16"/>
          <w:color w:val="auto"/>
        </w:rPr>
        <w:t>cash flow</w:t>
      </w:r>
    </w:p>
    <w:p>
      <w:pPr>
        <w:spacing w:after="0" w:line="4" w:lineRule="exact"/>
        <w:rPr>
          <w:sz w:val="20"/>
          <w:szCs w:val="20"/>
          <w:color w:val="auto"/>
        </w:rPr>
      </w:pPr>
    </w:p>
    <w:p>
      <w:pPr>
        <w:jc w:val="center"/>
        <w:ind w:right="4815"/>
        <w:spacing w:after="0"/>
        <w:rPr>
          <w:sz w:val="20"/>
          <w:szCs w:val="20"/>
          <w:color w:val="auto"/>
        </w:rPr>
      </w:pPr>
      <w:r>
        <w:rPr>
          <w:rFonts w:ascii="Courier New" w:cs="Courier New" w:eastAsia="Courier New" w:hAnsi="Courier New"/>
          <w:sz w:val="14"/>
          <w:szCs w:val="14"/>
          <w:color w:val="auto"/>
        </w:rPr>
        <w:t>hedges....................................................</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(4.2) (1.2) Foreign currency translation</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losses......................... (11.6) (9.4) ------- ----</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 Comprehensive income</w:t>
      </w:r>
    </w:p>
    <w:p>
      <w:pPr>
        <w:jc w:val="center"/>
        <w:ind w:right="4835"/>
        <w:spacing w:after="0" w:line="236" w:lineRule="auto"/>
        <w:rPr>
          <w:sz w:val="20"/>
          <w:szCs w:val="20"/>
          <w:color w:val="auto"/>
        </w:rPr>
      </w:pPr>
      <w:r>
        <w:rPr>
          <w:rFonts w:ascii="Courier New" w:cs="Courier New" w:eastAsia="Courier New" w:hAnsi="Courier New"/>
          <w:sz w:val="16"/>
          <w:szCs w:val="16"/>
          <w:color w:val="auto"/>
        </w:rPr>
        <w:t>(loss)................................. $(241.3) $ 841.5</w:t>
      </w:r>
    </w:p>
    <w:p>
      <w:pPr>
        <w:jc w:val="center"/>
        <w:ind w:right="4835"/>
        <w:spacing w:after="0" w:line="237"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5"/>
        <w:spacing w:after="0"/>
        <w:tabs>
          <w:tab w:leader="none" w:pos="344" w:val="left"/>
        </w:tabs>
        <w:rPr>
          <w:sz w:val="20"/>
          <w:szCs w:val="20"/>
          <w:color w:val="auto"/>
        </w:rPr>
      </w:pPr>
      <w:r>
        <w:rPr>
          <w:rFonts w:ascii="Courier New" w:cs="Courier New" w:eastAsia="Courier New" w:hAnsi="Courier New"/>
          <w:sz w:val="16"/>
          <w:szCs w:val="16"/>
          <w:color w:val="auto"/>
        </w:rPr>
        <w:t>9.</w:t>
        <w:tab/>
        <w:t>STATEMENT OF CASH FLOWS -- SUPPLEMENTAL INFORMATION</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fair values of the assets and liabilities acquired by the Company through noncash transactions during the three months ended March 31, 2001 are as follows (in millions):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Current assets..............................................</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51.4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Property, plant &amp; equipment.................................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365.0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Intangible assets...........................................</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1,658.1</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Current liabilities.........................................</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w:t>
            </w:r>
          </w:p>
        </w:tc>
      </w:tr>
      <w:tr>
        <w:trPr>
          <w:trHeight w:val="179"/>
        </w:trPr>
        <w:tc>
          <w:tcPr>
            <w:tcW w:w="56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assets acquired....................................</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$2,038.5</w:t>
            </w:r>
          </w:p>
        </w:tc>
      </w:tr>
      <w:tr>
        <w:trPr>
          <w:trHeight w:val="179"/>
        </w:trPr>
        <w:tc>
          <w:tcPr>
            <w:tcW w:w="56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The Company made cash payments for interest and income taxes during the interim periods as follows (in millions):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THREE MONTHS ENDED MARCH 31, ------------------ 2002 2001 -</w:t>
      </w:r>
    </w:p>
    <w:p>
      <w:pPr>
        <w:ind w:left="2145"/>
        <w:spacing w:after="0" w:line="236"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Interest....................................................</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$109.8 $103.2 Income</w:t>
      </w:r>
    </w:p>
    <w:p>
      <w:pPr>
        <w:jc w:val="center"/>
        <w:ind w:right="4635"/>
        <w:spacing w:after="0" w:line="236" w:lineRule="auto"/>
        <w:rPr>
          <w:sz w:val="20"/>
          <w:szCs w:val="20"/>
          <w:color w:val="auto"/>
        </w:rPr>
      </w:pPr>
      <w:r>
        <w:rPr>
          <w:rFonts w:ascii="Courier New" w:cs="Courier New" w:eastAsia="Courier New" w:hAnsi="Courier New"/>
          <w:sz w:val="16"/>
          <w:szCs w:val="16"/>
          <w:color w:val="auto"/>
        </w:rPr>
        <w:t>taxes................................................ $</w:t>
      </w:r>
    </w:p>
    <w:p>
      <w:pPr>
        <w:jc w:val="center"/>
        <w:ind w:right="4635"/>
        <w:spacing w:after="0" w:line="237" w:lineRule="auto"/>
        <w:rPr>
          <w:sz w:val="20"/>
          <w:szCs w:val="20"/>
          <w:color w:val="auto"/>
        </w:rPr>
      </w:pPr>
      <w:r>
        <w:rPr>
          <w:rFonts w:ascii="Courier New" w:cs="Courier New" w:eastAsia="Courier New" w:hAnsi="Courier New"/>
          <w:sz w:val="16"/>
          <w:szCs w:val="16"/>
          <w:color w:val="auto"/>
        </w:rPr>
        <w:t>29.5 $ 15.1</w:t>
      </w:r>
    </w:p>
    <w:p>
      <w:pPr>
        <w:spacing w:after="0" w:line="356" w:lineRule="exact"/>
        <w:rPr>
          <w:sz w:val="20"/>
          <w:szCs w:val="20"/>
          <w:color w:val="auto"/>
        </w:rPr>
      </w:pPr>
    </w:p>
    <w:p>
      <w:pPr>
        <w:ind w:left="465" w:hanging="465"/>
        <w:spacing w:after="0"/>
        <w:tabs>
          <w:tab w:leader="none" w:pos="465"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F-136</w:t>
      </w:r>
    </w:p>
    <w:p>
      <w:pPr>
        <w:sectPr>
          <w:pgSz w:w="11900" w:h="16838" w:orient="portrait"/>
          <w:cols w:equalWidth="0" w:num="1">
            <w:col w:w="10224"/>
          </w:cols>
          <w:pgMar w:left="235" w:top="469" w:right="1440" w:bottom="1440" w:gutter="0" w:footer="0" w:header="0"/>
        </w:sectPr>
      </w:pPr>
    </w:p>
    <w:bookmarkStart w:id="319" w:name="page320"/>
    <w:bookmarkEnd w:id="319"/>
    <w:p>
      <w:pPr>
        <w:jc w:val="center"/>
        <w:ind w:right="2775"/>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future expenditures (principally in the form of capital expenditures) that will be made by the affiliate necessary to comply with the performance requirements will not exceed $75 million.</w:t>
      </w:r>
    </w:p>
    <w:p>
      <w:pPr>
        <w:spacing w:after="0" w:line="158" w:lineRule="exact"/>
        <w:rPr>
          <w:sz w:val="20"/>
          <w:szCs w:val="20"/>
          <w:color w:val="auto"/>
        </w:rPr>
      </w:pPr>
    </w:p>
    <w:p>
      <w:pPr>
        <w:ind w:left="465" w:hanging="465"/>
        <w:spacing w:after="0"/>
        <w:tabs>
          <w:tab w:leader="none" w:pos="465"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83" w:lineRule="exact"/>
        <w:rPr>
          <w:sz w:val="20"/>
          <w:szCs w:val="20"/>
          <w:color w:val="auto"/>
        </w:rPr>
      </w:pPr>
    </w:p>
    <w:p>
      <w:pPr>
        <w:jc w:val="both"/>
        <w:ind w:left="5" w:right="3239" w:firstLine="465"/>
        <w:spacing w:after="0" w:line="235" w:lineRule="auto"/>
        <w:rPr>
          <w:sz w:val="20"/>
          <w:szCs w:val="20"/>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are not separately evaluated by the Company's management on a segment basis (dollars in millions).</w:t>
      </w:r>
    </w:p>
    <w:p>
      <w:pPr>
        <w:spacing w:after="0" w:line="178"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CORPORATE AND CABLE COMMERCE OTHER(1) TOTAL</w:t>
      </w:r>
    </w:p>
    <w:p>
      <w:pPr>
        <w:ind w:left="85"/>
        <w:spacing w:after="0" w:line="236" w:lineRule="auto"/>
        <w:rPr>
          <w:sz w:val="20"/>
          <w:szCs w:val="20"/>
          <w:color w:val="auto"/>
        </w:rPr>
      </w:pPr>
      <w:r>
        <w:rPr>
          <w:rFonts w:ascii="Courier New" w:cs="Courier New" w:eastAsia="Courier New" w:hAnsi="Courier New"/>
          <w:sz w:val="16"/>
          <w:szCs w:val="16"/>
          <w:color w:val="auto"/>
        </w:rPr>
        <w:t>--------- --------- ------------- ---------</w:t>
      </w:r>
    </w:p>
    <w:p>
      <w:pPr>
        <w:jc w:val="center"/>
        <w:ind w:right="6035"/>
        <w:spacing w:after="0" w:line="237" w:lineRule="auto"/>
        <w:rPr>
          <w:sz w:val="20"/>
          <w:szCs w:val="20"/>
          <w:color w:val="auto"/>
        </w:rPr>
      </w:pPr>
      <w:r>
        <w:rPr>
          <w:rFonts w:ascii="Courier New" w:cs="Courier New" w:eastAsia="Courier New" w:hAnsi="Courier New"/>
          <w:sz w:val="16"/>
          <w:szCs w:val="16"/>
          <w:color w:val="auto"/>
        </w:rPr>
        <w:t>Three Months Ended March 31, 2002</w:t>
      </w:r>
    </w:p>
    <w:p>
      <w:pPr>
        <w:ind w:left="5"/>
        <w:spacing w:after="0" w:line="237" w:lineRule="auto"/>
        <w:rPr>
          <w:sz w:val="20"/>
          <w:szCs w:val="20"/>
          <w:color w:val="auto"/>
        </w:rPr>
      </w:pPr>
      <w:r>
        <w:rPr>
          <w:rFonts w:ascii="Courier New" w:cs="Courier New" w:eastAsia="Courier New" w:hAnsi="Courier New"/>
          <w:sz w:val="16"/>
          <w:szCs w:val="16"/>
          <w:color w:val="auto"/>
        </w:rPr>
        <w:t>Revenues(2)..................................</w:t>
      </w:r>
    </w:p>
    <w:p>
      <w:pPr>
        <w:spacing w:after="0" w:line="4" w:lineRule="exact"/>
        <w:rPr>
          <w:sz w:val="20"/>
          <w:szCs w:val="20"/>
          <w:color w:val="auto"/>
        </w:rPr>
      </w:pPr>
    </w:p>
    <w:p>
      <w:pPr>
        <w:ind w:left="225" w:right="6279" w:firstLine="241"/>
        <w:spacing w:after="0" w:line="270" w:lineRule="auto"/>
        <w:tabs>
          <w:tab w:leader="none" w:pos="644"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1,469.4 $ 993.5 $ 209.6 $ 2,672.5 Operating income before depreciation and</w:t>
      </w:r>
    </w:p>
    <w:p>
      <w:pPr>
        <w:ind w:left="145"/>
        <w:spacing w:after="0"/>
        <w:tabs>
          <w:tab w:leader="none" w:pos="1524" w:val="left"/>
        </w:tabs>
        <w:rPr>
          <w:sz w:val="20"/>
          <w:szCs w:val="20"/>
          <w:color w:val="auto"/>
        </w:rPr>
      </w:pPr>
      <w:r>
        <w:rPr>
          <w:rFonts w:ascii="Courier New" w:cs="Courier New" w:eastAsia="Courier New" w:hAnsi="Courier New"/>
          <w:sz w:val="16"/>
          <w:szCs w:val="16"/>
          <w:color w:val="auto"/>
        </w:rPr>
        <w:t>amortization(3)</w:t>
      </w:r>
      <w:r>
        <w:rPr>
          <w:sz w:val="20"/>
          <w:szCs w:val="20"/>
          <w:color w:val="auto"/>
        </w:rPr>
        <w:tab/>
      </w:r>
      <w:r>
        <w:rPr>
          <w:rFonts w:ascii="Courier New" w:cs="Courier New" w:eastAsia="Courier New" w:hAnsi="Courier New"/>
          <w:sz w:val="14"/>
          <w:szCs w:val="14"/>
          <w:color w:val="auto"/>
        </w:rPr>
        <w:t>...........................</w:t>
      </w:r>
    </w:p>
    <w:p>
      <w:pPr>
        <w:ind w:left="285"/>
        <w:spacing w:after="0" w:line="237" w:lineRule="auto"/>
        <w:rPr>
          <w:sz w:val="20"/>
          <w:szCs w:val="20"/>
          <w:color w:val="auto"/>
        </w:rPr>
      </w:pPr>
      <w:r>
        <w:rPr>
          <w:rFonts w:ascii="Courier New" w:cs="Courier New" w:eastAsia="Courier New" w:hAnsi="Courier New"/>
          <w:sz w:val="16"/>
          <w:szCs w:val="16"/>
          <w:color w:val="auto"/>
        </w:rPr>
        <w:t>597.5 192.3 18.4 808.2 Depreciation and</w:t>
      </w:r>
    </w:p>
    <w:p>
      <w:pPr>
        <w:ind w:left="45"/>
        <w:spacing w:after="0"/>
        <w:tabs>
          <w:tab w:leader="dot" w:pos="2724" w:val="left"/>
        </w:tabs>
        <w:rPr>
          <w:sz w:val="20"/>
          <w:szCs w:val="20"/>
          <w:color w:val="auto"/>
        </w:rPr>
      </w:pPr>
      <w:r>
        <w:rPr>
          <w:rFonts w:ascii="Courier New" w:cs="Courier New" w:eastAsia="Courier New" w:hAnsi="Courier New"/>
          <w:sz w:val="16"/>
          <w:szCs w:val="16"/>
          <w:color w:val="auto"/>
        </w:rPr>
        <w:t>amortization</w:t>
      </w:r>
      <w:r>
        <w:rPr>
          <w:sz w:val="20"/>
          <w:szCs w:val="20"/>
          <w:color w:val="auto"/>
        </w:rPr>
        <w:tab/>
      </w:r>
      <w:r>
        <w:rPr>
          <w:rFonts w:ascii="Courier New" w:cs="Courier New" w:eastAsia="Courier New" w:hAnsi="Courier New"/>
          <w:sz w:val="14"/>
          <w:szCs w:val="14"/>
          <w:color w:val="auto"/>
        </w:rPr>
        <w:t>292.6 27.4 67.1</w:t>
      </w:r>
    </w:p>
    <w:p>
      <w:pPr>
        <w:ind w:left="1065"/>
        <w:spacing w:after="0" w:line="237" w:lineRule="auto"/>
        <w:rPr>
          <w:sz w:val="20"/>
          <w:szCs w:val="20"/>
          <w:color w:val="auto"/>
        </w:rPr>
      </w:pPr>
      <w:r>
        <w:rPr>
          <w:rFonts w:ascii="Courier New" w:cs="Courier New" w:eastAsia="Courier New" w:hAnsi="Courier New"/>
          <w:sz w:val="16"/>
          <w:szCs w:val="16"/>
          <w:color w:val="auto"/>
        </w:rPr>
        <w:t>387.1 Operating income</w:t>
      </w:r>
    </w:p>
    <w:p>
      <w:pPr>
        <w:ind w:left="225"/>
        <w:spacing w:after="0"/>
        <w:tabs>
          <w:tab w:leader="dot" w:pos="2904" w:val="left"/>
        </w:tabs>
        <w:rPr>
          <w:sz w:val="20"/>
          <w:szCs w:val="20"/>
          <w:color w:val="auto"/>
        </w:rPr>
      </w:pPr>
      <w:r>
        <w:rPr>
          <w:rFonts w:ascii="Courier New" w:cs="Courier New" w:eastAsia="Courier New" w:hAnsi="Courier New"/>
          <w:sz w:val="16"/>
          <w:szCs w:val="16"/>
          <w:color w:val="auto"/>
        </w:rPr>
        <w:t>(loss)</w:t>
      </w:r>
      <w:r>
        <w:rPr>
          <w:sz w:val="20"/>
          <w:szCs w:val="20"/>
          <w:color w:val="auto"/>
        </w:rPr>
        <w:tab/>
      </w:r>
      <w:r>
        <w:rPr>
          <w:rFonts w:ascii="Courier New" w:cs="Courier New" w:eastAsia="Courier New" w:hAnsi="Courier New"/>
          <w:sz w:val="14"/>
          <w:szCs w:val="14"/>
          <w:color w:val="auto"/>
        </w:rPr>
        <w:t>304.9 164.9</w:t>
      </w:r>
    </w:p>
    <w:p>
      <w:pPr>
        <w:ind w:left="1125"/>
        <w:spacing w:after="0" w:line="237" w:lineRule="auto"/>
        <w:rPr>
          <w:sz w:val="20"/>
          <w:szCs w:val="20"/>
          <w:color w:val="auto"/>
        </w:rPr>
      </w:pPr>
      <w:r>
        <w:rPr>
          <w:rFonts w:ascii="Courier New" w:cs="Courier New" w:eastAsia="Courier New" w:hAnsi="Courier New"/>
          <w:sz w:val="16"/>
          <w:szCs w:val="16"/>
          <w:color w:val="auto"/>
        </w:rPr>
        <w:t>(48.7) 421.1 Interest</w:t>
      </w:r>
    </w:p>
    <w:p>
      <w:pPr>
        <w:ind w:left="145"/>
        <w:spacing w:after="0"/>
        <w:tabs>
          <w:tab w:leader="dot" w:pos="3564" w:val="left"/>
        </w:tabs>
        <w:rPr>
          <w:sz w:val="20"/>
          <w:szCs w:val="20"/>
          <w:color w:val="auto"/>
        </w:rPr>
      </w:pPr>
      <w:r>
        <w:rPr>
          <w:rFonts w:ascii="Courier New" w:cs="Courier New" w:eastAsia="Courier New" w:hAnsi="Courier New"/>
          <w:sz w:val="16"/>
          <w:szCs w:val="16"/>
          <w:color w:val="auto"/>
        </w:rPr>
        <w:t>expense</w:t>
      </w:r>
      <w:r>
        <w:rPr>
          <w:sz w:val="20"/>
          <w:szCs w:val="20"/>
          <w:color w:val="auto"/>
        </w:rPr>
        <w:tab/>
      </w:r>
      <w:r>
        <w:rPr>
          <w:rFonts w:ascii="Courier New" w:cs="Courier New" w:eastAsia="Courier New" w:hAnsi="Courier New"/>
          <w:sz w:val="14"/>
          <w:szCs w:val="14"/>
          <w:color w:val="auto"/>
        </w:rPr>
        <w:t>145.5</w:t>
      </w:r>
    </w:p>
    <w:p>
      <w:pPr>
        <w:ind w:left="1065"/>
        <w:spacing w:after="0" w:line="237" w:lineRule="auto"/>
        <w:rPr>
          <w:sz w:val="20"/>
          <w:szCs w:val="20"/>
          <w:color w:val="auto"/>
        </w:rPr>
      </w:pPr>
      <w:r>
        <w:rPr>
          <w:rFonts w:ascii="Courier New" w:cs="Courier New" w:eastAsia="Courier New" w:hAnsi="Courier New"/>
          <w:sz w:val="16"/>
          <w:szCs w:val="16"/>
          <w:color w:val="auto"/>
        </w:rPr>
        <w:t>3.5 37.7 186.7 Capital</w:t>
      </w:r>
    </w:p>
    <w:p>
      <w:pPr>
        <w:ind w:left="85"/>
        <w:spacing w:after="0"/>
        <w:tabs>
          <w:tab w:leader="dot" w:pos="3604" w:val="left"/>
        </w:tabs>
        <w:rPr>
          <w:sz w:val="20"/>
          <w:szCs w:val="20"/>
          <w:color w:val="auto"/>
        </w:rPr>
      </w:pPr>
      <w:r>
        <w:rPr>
          <w:rFonts w:ascii="Courier New" w:cs="Courier New" w:eastAsia="Courier New" w:hAnsi="Courier New"/>
          <w:sz w:val="16"/>
          <w:szCs w:val="16"/>
          <w:color w:val="auto"/>
        </w:rPr>
        <w:t>expenditures</w:t>
      </w:r>
      <w:r>
        <w:rPr>
          <w:sz w:val="20"/>
          <w:szCs w:val="20"/>
          <w:color w:val="auto"/>
        </w:rPr>
        <w:tab/>
      </w:r>
      <w:r>
        <w:rPr>
          <w:rFonts w:ascii="Courier New" w:cs="Courier New" w:eastAsia="Courier New" w:hAnsi="Courier New"/>
          <w:sz w:val="14"/>
          <w:szCs w:val="14"/>
          <w:color w:val="auto"/>
        </w:rPr>
        <w:t>358.1</w:t>
      </w:r>
    </w:p>
    <w:p>
      <w:pPr>
        <w:ind w:left="85"/>
        <w:spacing w:after="0" w:line="237" w:lineRule="auto"/>
        <w:rPr>
          <w:sz w:val="20"/>
          <w:szCs w:val="20"/>
          <w:color w:val="auto"/>
        </w:rPr>
      </w:pPr>
      <w:r>
        <w:rPr>
          <w:rFonts w:ascii="Courier New" w:cs="Courier New" w:eastAsia="Courier New" w:hAnsi="Courier New"/>
          <w:sz w:val="16"/>
          <w:szCs w:val="16"/>
          <w:color w:val="auto"/>
        </w:rPr>
        <w:t>31.8 9.2 399.1 Three Months Ended March 31,</w:t>
      </w:r>
    </w:p>
    <w:p>
      <w:pPr>
        <w:ind w:left="1905"/>
        <w:spacing w:after="0" w:line="236" w:lineRule="auto"/>
        <w:rPr>
          <w:sz w:val="20"/>
          <w:szCs w:val="20"/>
          <w:color w:val="auto"/>
        </w:rPr>
      </w:pPr>
      <w:r>
        <w:rPr>
          <w:rFonts w:ascii="Courier New" w:cs="Courier New" w:eastAsia="Courier New" w:hAnsi="Courier New"/>
          <w:sz w:val="16"/>
          <w:szCs w:val="16"/>
          <w:color w:val="auto"/>
        </w:rPr>
        <w:t>2001</w:t>
      </w:r>
    </w:p>
    <w:p>
      <w:pPr>
        <w:ind w:left="5"/>
        <w:spacing w:after="0"/>
        <w:tabs>
          <w:tab w:leader="none" w:pos="1004" w:val="left"/>
        </w:tabs>
        <w:rPr>
          <w:sz w:val="20"/>
          <w:szCs w:val="20"/>
          <w:color w:val="auto"/>
        </w:rPr>
      </w:pPr>
      <w:r>
        <w:rPr>
          <w:rFonts w:ascii="Courier New" w:cs="Courier New" w:eastAsia="Courier New" w:hAnsi="Courier New"/>
          <w:sz w:val="16"/>
          <w:szCs w:val="16"/>
          <w:color w:val="auto"/>
        </w:rPr>
        <w:t>Revenues(2)</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5" w:right="6139" w:firstLine="381"/>
        <w:spacing w:after="0" w:line="270" w:lineRule="auto"/>
        <w:tabs>
          <w:tab w:leader="none" w:pos="643"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1,194.4 $ 884.0 $ 153.6 $ 2,232.0 Operating income (loss) before depreciation and amortization(3).......................</w:t>
      </w:r>
    </w:p>
    <w:p>
      <w:pPr>
        <w:ind w:left="1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487.1 172.7 (25.6) 634.2 Depreciation and</w:t>
      </w:r>
    </w:p>
    <w:p>
      <w:pPr>
        <w:ind w:left="45"/>
        <w:spacing w:after="0" w:line="237" w:lineRule="auto"/>
        <w:rPr>
          <w:sz w:val="20"/>
          <w:szCs w:val="20"/>
          <w:color w:val="auto"/>
        </w:rPr>
      </w:pPr>
      <w:r>
        <w:rPr>
          <w:rFonts w:ascii="Courier New" w:cs="Courier New" w:eastAsia="Courier New" w:hAnsi="Courier New"/>
          <w:sz w:val="16"/>
          <w:szCs w:val="16"/>
          <w:color w:val="auto"/>
        </w:rPr>
        <w:t>amortization................ 684.0 34.6 16.1</w:t>
      </w:r>
    </w:p>
    <w:p>
      <w:pPr>
        <w:ind w:left="1065"/>
        <w:spacing w:after="0" w:line="237" w:lineRule="auto"/>
        <w:rPr>
          <w:sz w:val="20"/>
          <w:szCs w:val="20"/>
          <w:color w:val="auto"/>
        </w:rPr>
      </w:pPr>
      <w:r>
        <w:rPr>
          <w:rFonts w:ascii="Courier New" w:cs="Courier New" w:eastAsia="Courier New" w:hAnsi="Courier New"/>
          <w:sz w:val="16"/>
          <w:szCs w:val="16"/>
          <w:color w:val="auto"/>
        </w:rPr>
        <w:t>734.7 Operating income</w:t>
      </w:r>
    </w:p>
    <w:p>
      <w:pPr>
        <w:ind w:left="145"/>
        <w:spacing w:after="0" w:line="237" w:lineRule="auto"/>
        <w:rPr>
          <w:sz w:val="20"/>
          <w:szCs w:val="20"/>
          <w:color w:val="auto"/>
        </w:rPr>
      </w:pPr>
      <w:r>
        <w:rPr>
          <w:rFonts w:ascii="Courier New" w:cs="Courier New" w:eastAsia="Courier New" w:hAnsi="Courier New"/>
          <w:sz w:val="16"/>
          <w:szCs w:val="16"/>
          <w:color w:val="auto"/>
        </w:rPr>
        <w:t>(loss)...................... (196.9) 138.1</w:t>
      </w:r>
    </w:p>
    <w:p>
      <w:pPr>
        <w:ind w:left="1025"/>
        <w:spacing w:after="0" w:line="237" w:lineRule="auto"/>
        <w:rPr>
          <w:sz w:val="20"/>
          <w:szCs w:val="20"/>
          <w:color w:val="auto"/>
        </w:rPr>
      </w:pPr>
      <w:r>
        <w:rPr>
          <w:rFonts w:ascii="Courier New" w:cs="Courier New" w:eastAsia="Courier New" w:hAnsi="Courier New"/>
          <w:sz w:val="16"/>
          <w:szCs w:val="16"/>
          <w:color w:val="auto"/>
        </w:rPr>
        <w:t>(41.7) (100.5) Interest</w:t>
      </w:r>
    </w:p>
    <w:p>
      <w:pPr>
        <w:ind w:left="145"/>
        <w:spacing w:after="0" w:line="237" w:lineRule="auto"/>
        <w:rPr>
          <w:sz w:val="20"/>
          <w:szCs w:val="20"/>
          <w:color w:val="auto"/>
        </w:rPr>
      </w:pPr>
      <w:r>
        <w:rPr>
          <w:rFonts w:ascii="Courier New" w:cs="Courier New" w:eastAsia="Courier New" w:hAnsi="Courier New"/>
          <w:sz w:val="16"/>
          <w:szCs w:val="16"/>
          <w:color w:val="auto"/>
        </w:rPr>
        <w:t>expense............................. 132.8</w:t>
      </w:r>
    </w:p>
    <w:p>
      <w:pPr>
        <w:ind w:left="1065"/>
        <w:spacing w:after="0" w:line="237" w:lineRule="auto"/>
        <w:rPr>
          <w:sz w:val="20"/>
          <w:szCs w:val="20"/>
          <w:color w:val="auto"/>
        </w:rPr>
      </w:pPr>
      <w:r>
        <w:rPr>
          <w:rFonts w:ascii="Courier New" w:cs="Courier New" w:eastAsia="Courier New" w:hAnsi="Courier New"/>
          <w:sz w:val="16"/>
          <w:szCs w:val="16"/>
          <w:color w:val="auto"/>
        </w:rPr>
        <w:t>8.0 41.5 182.3 Capital</w:t>
      </w:r>
    </w:p>
    <w:p>
      <w:pPr>
        <w:ind w:left="85"/>
        <w:spacing w:after="0" w:line="237" w:lineRule="auto"/>
        <w:rPr>
          <w:sz w:val="20"/>
          <w:szCs w:val="20"/>
          <w:color w:val="auto"/>
        </w:rPr>
      </w:pPr>
      <w:r>
        <w:rPr>
          <w:rFonts w:ascii="Courier New" w:cs="Courier New" w:eastAsia="Courier New" w:hAnsi="Courier New"/>
          <w:sz w:val="16"/>
          <w:szCs w:val="16"/>
          <w:color w:val="auto"/>
        </w:rPr>
        <w:t>expenditures......................... 437.7</w:t>
      </w:r>
    </w:p>
    <w:p>
      <w:pPr>
        <w:ind w:left="425"/>
        <w:spacing w:after="0" w:line="236" w:lineRule="auto"/>
        <w:rPr>
          <w:sz w:val="20"/>
          <w:szCs w:val="20"/>
          <w:color w:val="auto"/>
        </w:rPr>
      </w:pPr>
      <w:r>
        <w:rPr>
          <w:rFonts w:ascii="Courier New" w:cs="Courier New" w:eastAsia="Courier New" w:hAnsi="Courier New"/>
          <w:sz w:val="16"/>
          <w:szCs w:val="16"/>
          <w:color w:val="auto"/>
        </w:rPr>
        <w:t>26.1 53.1 516.9 As of March 31, 2002</w:t>
      </w:r>
    </w:p>
    <w:p>
      <w:pPr>
        <w:ind w:left="5"/>
        <w:spacing w:after="0" w:line="237" w:lineRule="auto"/>
        <w:rPr>
          <w:sz w:val="20"/>
          <w:szCs w:val="20"/>
          <w:color w:val="auto"/>
        </w:rPr>
      </w:pPr>
      <w:r>
        <w:rPr>
          <w:rFonts w:ascii="Courier New" w:cs="Courier New" w:eastAsia="Courier New" w:hAnsi="Courier New"/>
          <w:sz w:val="16"/>
          <w:szCs w:val="16"/>
          <w:color w:val="auto"/>
        </w:rPr>
        <w:t>Assets.......................................</w:t>
      </w:r>
    </w:p>
    <w:p>
      <w:pPr>
        <w:ind w:left="85"/>
        <w:spacing w:after="0" w:line="237" w:lineRule="auto"/>
        <w:rPr>
          <w:sz w:val="20"/>
          <w:szCs w:val="20"/>
          <w:color w:val="auto"/>
        </w:rPr>
      </w:pPr>
      <w:r>
        <w:rPr>
          <w:rFonts w:ascii="Courier New" w:cs="Courier New" w:eastAsia="Courier New" w:hAnsi="Courier New"/>
          <w:sz w:val="16"/>
          <w:szCs w:val="16"/>
          <w:color w:val="auto"/>
        </w:rPr>
        <w:t>$29,368.3 $2,702.3 $5,074.8 $37,145.4 Long-</w:t>
      </w:r>
    </w:p>
    <w:p>
      <w:pPr>
        <w:ind w:left="225"/>
        <w:spacing w:after="0" w:line="237" w:lineRule="auto"/>
        <w:rPr>
          <w:sz w:val="20"/>
          <w:szCs w:val="20"/>
          <w:color w:val="auto"/>
        </w:rPr>
      </w:pPr>
      <w:r>
        <w:rPr>
          <w:rFonts w:ascii="Courier New" w:cs="Courier New" w:eastAsia="Courier New" w:hAnsi="Courier New"/>
          <w:sz w:val="16"/>
          <w:szCs w:val="16"/>
          <w:color w:val="auto"/>
        </w:rPr>
        <w:t>term debt, less current portion.........</w:t>
      </w:r>
    </w:p>
    <w:p>
      <w:pPr>
        <w:jc w:val="center"/>
        <w:ind w:right="6035"/>
        <w:spacing w:after="0" w:line="237" w:lineRule="auto"/>
        <w:rPr>
          <w:sz w:val="20"/>
          <w:szCs w:val="20"/>
          <w:color w:val="auto"/>
        </w:rPr>
      </w:pPr>
      <w:r>
        <w:rPr>
          <w:rFonts w:ascii="Courier New" w:cs="Courier New" w:eastAsia="Courier New" w:hAnsi="Courier New"/>
          <w:sz w:val="16"/>
          <w:szCs w:val="16"/>
          <w:color w:val="auto"/>
        </w:rPr>
        <w:t>8,697.5 1.5 2,657.0 11,356.0 As of December</w:t>
      </w:r>
    </w:p>
    <w:p>
      <w:pPr>
        <w:jc w:val="center"/>
        <w:ind w:right="6035"/>
        <w:spacing w:after="0" w:line="237" w:lineRule="auto"/>
        <w:rPr>
          <w:sz w:val="20"/>
          <w:szCs w:val="20"/>
          <w:color w:val="auto"/>
        </w:rPr>
      </w:pPr>
      <w:r>
        <w:rPr>
          <w:rFonts w:ascii="Courier New" w:cs="Courier New" w:eastAsia="Courier New" w:hAnsi="Courier New"/>
          <w:sz w:val="16"/>
          <w:szCs w:val="16"/>
          <w:color w:val="auto"/>
        </w:rPr>
        <w:t>31, 2001</w:t>
      </w:r>
    </w:p>
    <w:p>
      <w:pPr>
        <w:ind w:left="5"/>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6035"/>
        <w:spacing w:after="0" w:line="237" w:lineRule="auto"/>
        <w:rPr>
          <w:sz w:val="20"/>
          <w:szCs w:val="20"/>
          <w:color w:val="auto"/>
        </w:rPr>
      </w:pPr>
      <w:r>
        <w:rPr>
          <w:rFonts w:ascii="Courier New" w:cs="Courier New" w:eastAsia="Courier New" w:hAnsi="Courier New"/>
          <w:sz w:val="16"/>
          <w:szCs w:val="16"/>
          <w:color w:val="auto"/>
        </w:rPr>
        <w:t>$29,084.6 $2,680.5 $6,366.7 $38,131.8 Long-</w:t>
      </w:r>
    </w:p>
    <w:p>
      <w:pPr>
        <w:ind w:left="225"/>
        <w:spacing w:after="0" w:line="236" w:lineRule="auto"/>
        <w:rPr>
          <w:sz w:val="20"/>
          <w:szCs w:val="20"/>
          <w:color w:val="auto"/>
        </w:rPr>
      </w:pPr>
      <w:r>
        <w:rPr>
          <w:rFonts w:ascii="Courier New" w:cs="Courier New" w:eastAsia="Courier New" w:hAnsi="Courier New"/>
          <w:sz w:val="16"/>
          <w:szCs w:val="16"/>
          <w:color w:val="auto"/>
        </w:rPr>
        <w:t>term debt, less current portion.........</w:t>
      </w:r>
    </w:p>
    <w:p>
      <w:pPr>
        <w:ind w:left="745"/>
        <w:spacing w:after="0" w:line="237" w:lineRule="auto"/>
        <w:rPr>
          <w:sz w:val="20"/>
          <w:szCs w:val="20"/>
          <w:color w:val="auto"/>
        </w:rPr>
      </w:pPr>
      <w:r>
        <w:rPr>
          <w:rFonts w:ascii="Courier New" w:cs="Courier New" w:eastAsia="Courier New" w:hAnsi="Courier New"/>
          <w:sz w:val="16"/>
          <w:szCs w:val="16"/>
          <w:color w:val="auto"/>
        </w:rPr>
        <w:t>8,363.2 62.7 3,315.7 11,741.6</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779" w:hanging="365"/>
        <w:spacing w:after="0" w:line="235" w:lineRule="auto"/>
        <w:tabs>
          <w:tab w:leader="none" w:pos="365"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including the Company's content and business communications operations as well as elimination entries related to the segments presented. Corporate and other assets consist primarily of the Company's investments (see Note 5).</w:t>
      </w:r>
    </w:p>
    <w:p>
      <w:pPr>
        <w:spacing w:after="0" w:line="185"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include $145.2 million and $121.3 million in 2002 and 2001, respectively, of non-US revenues, principally related to the Company's commerce segment. No single customer accounted for a significant amount of the Company's revenues in any period.</w:t>
      </w:r>
    </w:p>
    <w:p>
      <w:pPr>
        <w:spacing w:after="0" w:line="184" w:lineRule="exact"/>
        <w:rPr>
          <w:rFonts w:ascii="Courier New" w:cs="Courier New" w:eastAsia="Courier New" w:hAnsi="Courier New"/>
          <w:sz w:val="16"/>
          <w:szCs w:val="16"/>
          <w:color w:val="auto"/>
        </w:rPr>
      </w:pPr>
    </w:p>
    <w:p>
      <w:pPr>
        <w:ind w:left="365" w:right="2879" w:hanging="365"/>
        <w:spacing w:after="0" w:line="236" w:lineRule="auto"/>
        <w:tabs>
          <w:tab w:leader="none" w:pos="365"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F-137</w:t>
      </w:r>
    </w:p>
    <w:p>
      <w:pPr>
        <w:sectPr>
          <w:pgSz w:w="11900" w:h="16838" w:orient="portrait"/>
          <w:cols w:equalWidth="0" w:num="1">
            <w:col w:w="10224"/>
          </w:cols>
          <w:pgMar w:left="235" w:top="469" w:right="1440" w:bottom="775" w:gutter="0" w:footer="0" w:header="0"/>
        </w:sectPr>
      </w:pPr>
    </w:p>
    <w:bookmarkStart w:id="320" w:name="page321"/>
    <w:bookmarkEnd w:id="320"/>
    <w:p>
      <w:pPr>
        <w:jc w:val="center"/>
        <w:ind w:right="31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7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QUARTER ENDED MARCH 31, 2002</w:t>
      </w:r>
    </w:p>
    <w:p>
      <w:pPr>
        <w:spacing w:after="0" w:line="17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jc w:val="center"/>
        <w:ind w:right="3239"/>
        <w:spacing w:after="0" w:line="236" w:lineRule="auto"/>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F-138</w:t>
      </w:r>
    </w:p>
    <w:p>
      <w:pPr>
        <w:sectPr>
          <w:pgSz w:w="11900" w:h="16838" w:orient="portrait"/>
          <w:cols w:equalWidth="0" w:num="1">
            <w:col w:w="9859"/>
          </w:cols>
          <w:pgMar w:left="600" w:top="470" w:right="1440" w:bottom="1440" w:gutter="0" w:footer="0" w:header="0"/>
        </w:sectPr>
      </w:pPr>
    </w:p>
    <w:bookmarkStart w:id="321" w:name="page322"/>
    <w:bookmarkEnd w:id="321"/>
    <w:p>
      <w:pPr>
        <w:ind w:left="2600"/>
        <w:spacing w:after="0"/>
        <w:rPr>
          <w:sz w:val="20"/>
          <w:szCs w:val="20"/>
          <w:color w:val="auto"/>
        </w:rPr>
      </w:pPr>
      <w:r>
        <w:rPr>
          <w:rFonts w:ascii="Courier New" w:cs="Courier New" w:eastAsia="Courier New" w:hAnsi="Courier New"/>
          <w:sz w:val="16"/>
          <w:szCs w:val="16"/>
          <w:color w:val="auto"/>
        </w:rPr>
        <w:t>AT&amp;T COMCAST CORPORATION</w:t>
      </w:r>
    </w:p>
    <w:p>
      <w:pPr>
        <w:ind w:left="2880"/>
        <w:spacing w:after="0" w:line="236" w:lineRule="auto"/>
        <w:rPr>
          <w:sz w:val="20"/>
          <w:szCs w:val="20"/>
          <w:color w:val="auto"/>
        </w:rPr>
      </w:pPr>
      <w:r>
        <w:rPr>
          <w:rFonts w:ascii="Courier New" w:cs="Courier New" w:eastAsia="Courier New" w:hAnsi="Courier New"/>
          <w:sz w:val="16"/>
          <w:szCs w:val="16"/>
          <w:color w:val="auto"/>
        </w:rPr>
        <w:t>1500 Market Street</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Philadelphia, Pennsylvania 19102</w:t>
      </w:r>
    </w:p>
    <w:p>
      <w:pPr>
        <w:spacing w:after="0" w:line="1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Attn:</w:t>
      </w:r>
    </w:p>
    <w:p>
      <w:pPr>
        <w:ind w:left="2500"/>
        <w:spacing w:after="0" w:line="236" w:lineRule="auto"/>
        <w:tabs>
          <w:tab w:leader="none" w:pos="3880" w:val="left"/>
          <w:tab w:leader="none" w:pos="434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2500"/>
        <w:spacing w:after="0" w:line="237" w:lineRule="auto"/>
        <w:tabs>
          <w:tab w:leader="none" w:pos="3880" w:val="left"/>
          <w:tab w:leader="none" w:pos="434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INTENDED U.S. EXCHANGE AGENT</w:t>
      </w:r>
    </w:p>
    <w:p>
      <w:pPr>
        <w:ind w:left="1400"/>
        <w:spacing w:after="0" w:line="236" w:lineRule="auto"/>
        <w:rPr>
          <w:sz w:val="20"/>
          <w:szCs w:val="20"/>
          <w:color w:val="auto"/>
        </w:rPr>
      </w:pPr>
      <w:r>
        <w:rPr>
          <w:rFonts w:ascii="Courier New" w:cs="Courier New" w:eastAsia="Courier New" w:hAnsi="Courier New"/>
          <w:sz w:val="16"/>
          <w:szCs w:val="16"/>
          <w:color w:val="auto"/>
        </w:rPr>
        <w:t>The Bank of New York</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Corporate Trust Reorganization Unit</w:t>
      </w:r>
    </w:p>
    <w:p>
      <w:pPr>
        <w:spacing w:after="0" w:line="1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101 Barclay Street, 7E</w:t>
      </w:r>
    </w:p>
    <w:p>
      <w:pPr>
        <w:ind w:left="1200"/>
        <w:spacing w:after="0" w:line="236" w:lineRule="auto"/>
        <w:rPr>
          <w:sz w:val="20"/>
          <w:szCs w:val="20"/>
          <w:color w:val="auto"/>
        </w:rPr>
      </w:pPr>
      <w:r>
        <w:rPr>
          <w:rFonts w:ascii="Courier New" w:cs="Courier New" w:eastAsia="Courier New" w:hAnsi="Courier New"/>
          <w:sz w:val="16"/>
          <w:szCs w:val="16"/>
          <w:color w:val="auto"/>
        </w:rPr>
        <w:t>New York, New York 10286</w:t>
      </w:r>
    </w:p>
    <w:p>
      <w:pPr>
        <w:ind w:left="1480"/>
        <w:spacing w:after="0" w:line="237" w:lineRule="auto"/>
        <w:rPr>
          <w:sz w:val="20"/>
          <w:szCs w:val="20"/>
          <w:color w:val="auto"/>
        </w:rPr>
      </w:pPr>
      <w:r>
        <w:rPr>
          <w:rFonts w:ascii="Courier New" w:cs="Courier New" w:eastAsia="Courier New" w:hAnsi="Courier New"/>
          <w:sz w:val="16"/>
          <w:szCs w:val="16"/>
          <w:color w:val="auto"/>
        </w:rPr>
        <w:t>Attn:</w:t>
      </w:r>
    </w:p>
    <w:p>
      <w:pPr>
        <w:ind w:left="1200"/>
        <w:spacing w:after="0" w:line="237" w:lineRule="auto"/>
        <w:tabs>
          <w:tab w:leader="none" w:pos="2580" w:val="left"/>
          <w:tab w:leader="none" w:pos="304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1200"/>
        <w:spacing w:after="0" w:line="237" w:lineRule="auto"/>
        <w:tabs>
          <w:tab w:leader="none" w:pos="2580" w:val="left"/>
          <w:tab w:leader="none" w:pos="304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INTENDED LUXEMBOURG EXCHANGE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 (Luxembourg) S.A.</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Aerogolf Center-IA, Hahenhof</w:t>
      </w:r>
    </w:p>
    <w:p>
      <w:pPr>
        <w:ind w:left="820"/>
        <w:spacing w:after="0" w:line="236" w:lineRule="auto"/>
        <w:rPr>
          <w:sz w:val="20"/>
          <w:szCs w:val="20"/>
          <w:color w:val="auto"/>
        </w:rPr>
      </w:pPr>
      <w:r>
        <w:rPr>
          <w:rFonts w:ascii="Courier New" w:cs="Courier New" w:eastAsia="Courier New" w:hAnsi="Courier New"/>
          <w:sz w:val="16"/>
          <w:szCs w:val="16"/>
          <w:color w:val="auto"/>
        </w:rPr>
        <w:t>L-1736 Senningerberg</w:t>
      </w:r>
    </w:p>
    <w:p>
      <w:pPr>
        <w:ind w:left="1300"/>
        <w:spacing w:after="0" w:line="237" w:lineRule="auto"/>
        <w:rPr>
          <w:sz w:val="20"/>
          <w:szCs w:val="20"/>
          <w:color w:val="auto"/>
        </w:rPr>
      </w:pPr>
      <w:r>
        <w:rPr>
          <w:rFonts w:ascii="Courier New" w:cs="Courier New" w:eastAsia="Courier New" w:hAnsi="Courier New"/>
          <w:sz w:val="16"/>
          <w:szCs w:val="16"/>
          <w:color w:val="auto"/>
        </w:rPr>
        <w:t>Luxembourg</w:t>
      </w:r>
    </w:p>
    <w:p>
      <w:pPr>
        <w:ind w:left="920"/>
        <w:spacing w:after="0" w:line="237" w:lineRule="auto"/>
        <w:rPr>
          <w:sz w:val="20"/>
          <w:szCs w:val="20"/>
          <w:color w:val="auto"/>
        </w:rPr>
      </w:pPr>
      <w:r>
        <w:rPr>
          <w:rFonts w:ascii="Courier New" w:cs="Courier New" w:eastAsia="Courier New" w:hAnsi="Courier New"/>
          <w:sz w:val="16"/>
          <w:szCs w:val="16"/>
          <w:color w:val="auto"/>
        </w:rPr>
        <w:t>Attn:</w:t>
      </w:r>
    </w:p>
    <w:p>
      <w:pPr>
        <w:ind w:left="640"/>
        <w:spacing w:after="0" w:line="237" w:lineRule="auto"/>
        <w:tabs>
          <w:tab w:leader="none" w:pos="2020" w:val="left"/>
          <w:tab w:leader="none" w:pos="248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640"/>
        <w:spacing w:after="0" w:line="237" w:lineRule="auto"/>
        <w:tabs>
          <w:tab w:leader="none" w:pos="2020" w:val="left"/>
          <w:tab w:leader="none" w:pos="248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80" w:space="720"/>
            <w:col w:w="4819"/>
          </w:cols>
          <w:pgMar w:left="240" w:top="649" w:right="1440" w:bottom="1440" w:gutter="0" w:footer="0" w:header="0"/>
          <w:type w:val="continuous"/>
        </w:sectPr>
      </w:pPr>
    </w:p>
    <w:p>
      <w:pPr>
        <w:spacing w:after="0" w:line="15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INTENDED INFORMATION AGENT</w:t>
      </w:r>
    </w:p>
    <w:p>
      <w:pPr>
        <w:ind w:left="2700"/>
        <w:spacing w:after="0" w:line="236" w:lineRule="auto"/>
        <w:rPr>
          <w:sz w:val="20"/>
          <w:szCs w:val="20"/>
          <w:color w:val="auto"/>
        </w:rPr>
      </w:pPr>
      <w:r>
        <w:rPr>
          <w:rFonts w:ascii="Courier New" w:cs="Courier New" w:eastAsia="Courier New" w:hAnsi="Courier New"/>
          <w:sz w:val="16"/>
          <w:szCs w:val="16"/>
          <w:color w:val="auto"/>
        </w:rPr>
        <w:t>D.F. King &amp; Co., Inc.</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77 Water Street 20(th) Floor</w:t>
      </w:r>
    </w:p>
    <w:p>
      <w:pPr>
        <w:spacing w:after="0" w:line="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New York, New York 10005</w:t>
      </w:r>
    </w:p>
    <w:p>
      <w:pPr>
        <w:ind w:left="2780"/>
        <w:spacing w:after="0" w:line="236" w:lineRule="auto"/>
        <w:rPr>
          <w:sz w:val="20"/>
          <w:szCs w:val="20"/>
          <w:color w:val="auto"/>
        </w:rPr>
      </w:pPr>
      <w:r>
        <w:rPr>
          <w:rFonts w:ascii="Courier New" w:cs="Courier New" w:eastAsia="Courier New" w:hAnsi="Courier New"/>
          <w:sz w:val="16"/>
          <w:szCs w:val="16"/>
          <w:color w:val="auto"/>
        </w:rPr>
        <w:t>Attn:</w:t>
      </w:r>
    </w:p>
    <w:p>
      <w:pPr>
        <w:ind w:left="2500"/>
        <w:spacing w:after="0" w:line="237" w:lineRule="auto"/>
        <w:tabs>
          <w:tab w:leader="none" w:pos="3880" w:val="left"/>
          <w:tab w:leader="none" w:pos="434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2500"/>
        <w:spacing w:after="0" w:line="237" w:lineRule="auto"/>
        <w:tabs>
          <w:tab w:leader="none" w:pos="3880" w:val="left"/>
          <w:tab w:leader="none" w:pos="434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type w:val="continuous"/>
        </w:sectPr>
      </w:pP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DEALER MANAGERS</w:t>
      </w:r>
    </w:p>
    <w:p>
      <w:pPr>
        <w:jc w:val="center"/>
        <w:ind w:right="2879"/>
        <w:spacing w:after="0" w:line="236" w:lineRule="auto"/>
        <w:rPr>
          <w:sz w:val="20"/>
          <w:szCs w:val="20"/>
          <w:color w:val="auto"/>
        </w:rPr>
      </w:pPr>
      <w:r>
        <w:rPr>
          <w:rFonts w:ascii="Courier New" w:cs="Courier New" w:eastAsia="Courier New" w:hAnsi="Courier New"/>
          <w:sz w:val="16"/>
          <w:szCs w:val="16"/>
          <w:color w:val="auto"/>
        </w:rPr>
        <w:t>The Dealer Managers for the Exchange Offer are, in alphabetical order, as</w:t>
      </w:r>
    </w:p>
    <w:p>
      <w:pPr>
        <w:jc w:val="center"/>
        <w:ind w:right="2779"/>
        <w:spacing w:after="0" w:line="237" w:lineRule="auto"/>
        <w:rPr>
          <w:sz w:val="20"/>
          <w:szCs w:val="20"/>
          <w:color w:val="auto"/>
        </w:rPr>
      </w:pPr>
      <w:r>
        <w:rPr>
          <w:rFonts w:ascii="Courier New" w:cs="Courier New" w:eastAsia="Courier New" w:hAnsi="Courier New"/>
          <w:sz w:val="16"/>
          <w:szCs w:val="16"/>
          <w:color w:val="auto"/>
        </w:rPr>
        <w:t>follows: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w:t>
      </w:r>
    </w:p>
    <w:p>
      <w:pPr>
        <w:spacing w:after="0" w:line="236" w:lineRule="auto"/>
        <w:rPr>
          <w:sz w:val="20"/>
          <w:szCs w:val="20"/>
          <w:color w:val="auto"/>
        </w:rPr>
      </w:pPr>
      <w:r>
        <w:rPr>
          <w:rFonts w:ascii="Courier New" w:cs="Courier New" w:eastAsia="Courier New" w:hAnsi="Courier New"/>
          <w:sz w:val="16"/>
          <w:szCs w:val="16"/>
          <w:color w:val="auto"/>
        </w:rPr>
        <w:t>11 Madison Avenue</w:t>
      </w:r>
    </w:p>
    <w:p>
      <w:pPr>
        <w:spacing w:after="0" w:line="237" w:lineRule="auto"/>
        <w:rPr>
          <w:sz w:val="20"/>
          <w:szCs w:val="20"/>
          <w:color w:val="auto"/>
        </w:rPr>
      </w:pPr>
      <w:r>
        <w:rPr>
          <w:rFonts w:ascii="Courier New" w:cs="Courier New" w:eastAsia="Courier New" w:hAnsi="Courier New"/>
          <w:sz w:val="16"/>
          <w:szCs w:val="16"/>
          <w:color w:val="auto"/>
        </w:rPr>
        <w:t>New York, New York 10010</w:t>
      </w:r>
    </w:p>
    <w:p>
      <w:pPr>
        <w:spacing w:after="0" w:line="237" w:lineRule="auto"/>
        <w:rPr>
          <w:sz w:val="20"/>
          <w:szCs w:val="20"/>
          <w:color w:val="auto"/>
        </w:rPr>
      </w:pPr>
      <w:r>
        <w:rPr>
          <w:rFonts w:ascii="Courier New" w:cs="Courier New" w:eastAsia="Courier New" w:hAnsi="Courier New"/>
          <w:sz w:val="16"/>
          <w:szCs w:val="16"/>
          <w:color w:val="auto"/>
        </w:rPr>
        <w:t>Attn:</w:t>
      </w:r>
    </w:p>
    <w:p>
      <w:pPr>
        <w:spacing w:after="0"/>
        <w:tabs>
          <w:tab w:leader="none" w:pos="1380" w:val="left"/>
          <w:tab w:leader="none" w:pos="184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tabs>
          <w:tab w:leader="none" w:pos="1380" w:val="left"/>
          <w:tab w:leader="none" w:pos="184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ind w:left="1480"/>
        <w:spacing w:after="0" w:line="237" w:lineRule="auto"/>
        <w:rPr>
          <w:sz w:val="20"/>
          <w:szCs w:val="20"/>
          <w:color w:val="auto"/>
        </w:rPr>
      </w:pPr>
      <w:r>
        <w:rPr>
          <w:rFonts w:ascii="Courier New" w:cs="Courier New" w:eastAsia="Courier New" w:hAnsi="Courier New"/>
          <w:sz w:val="16"/>
          <w:szCs w:val="16"/>
          <w:color w:val="auto"/>
        </w:rPr>
        <w:t>Goldman, Sachs &amp; Co.</w:t>
      </w:r>
    </w:p>
    <w:p>
      <w:pPr>
        <w:ind w:left="1480"/>
        <w:spacing w:after="0" w:line="237" w:lineRule="auto"/>
        <w:rPr>
          <w:sz w:val="20"/>
          <w:szCs w:val="20"/>
          <w:color w:val="auto"/>
        </w:rPr>
      </w:pPr>
      <w:r>
        <w:rPr>
          <w:rFonts w:ascii="Courier New" w:cs="Courier New" w:eastAsia="Courier New" w:hAnsi="Courier New"/>
          <w:sz w:val="16"/>
          <w:szCs w:val="16"/>
          <w:color w:val="auto"/>
        </w:rPr>
        <w:t>85 Broad Street</w:t>
      </w:r>
    </w:p>
    <w:p>
      <w:pPr>
        <w:ind w:left="1480"/>
        <w:spacing w:after="0" w:line="237" w:lineRule="auto"/>
        <w:rPr>
          <w:sz w:val="20"/>
          <w:szCs w:val="20"/>
          <w:color w:val="auto"/>
        </w:rPr>
      </w:pPr>
      <w:r>
        <w:rPr>
          <w:rFonts w:ascii="Courier New" w:cs="Courier New" w:eastAsia="Courier New" w:hAnsi="Courier New"/>
          <w:sz w:val="16"/>
          <w:szCs w:val="16"/>
          <w:color w:val="auto"/>
        </w:rPr>
        <w:t>New York, New York 10004</w:t>
      </w:r>
    </w:p>
    <w:p>
      <w:pPr>
        <w:ind w:left="1480"/>
        <w:spacing w:after="0" w:line="236" w:lineRule="auto"/>
        <w:rPr>
          <w:sz w:val="20"/>
          <w:szCs w:val="20"/>
          <w:color w:val="auto"/>
        </w:rPr>
      </w:pPr>
      <w:r>
        <w:rPr>
          <w:rFonts w:ascii="Courier New" w:cs="Courier New" w:eastAsia="Courier New" w:hAnsi="Courier New"/>
          <w:sz w:val="16"/>
          <w:szCs w:val="16"/>
          <w:color w:val="auto"/>
        </w:rPr>
        <w:t>Attn:</w:t>
      </w:r>
    </w:p>
    <w:p>
      <w:pPr>
        <w:ind w:left="1480"/>
        <w:spacing w:after="0" w:line="237" w:lineRule="auto"/>
        <w:tabs>
          <w:tab w:leader="none" w:pos="2860" w:val="left"/>
          <w:tab w:leader="none" w:pos="332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1480"/>
        <w:spacing w:after="0" w:line="237" w:lineRule="auto"/>
        <w:tabs>
          <w:tab w:leader="none" w:pos="2860" w:val="left"/>
          <w:tab w:leader="none" w:pos="332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2980"/>
        <w:spacing w:after="0" w:line="237" w:lineRule="auto"/>
        <w:rPr>
          <w:sz w:val="20"/>
          <w:szCs w:val="20"/>
          <w:color w:val="auto"/>
        </w:rPr>
      </w:pPr>
      <w:r>
        <w:rPr>
          <w:rFonts w:ascii="Courier New" w:cs="Courier New" w:eastAsia="Courier New" w:hAnsi="Courier New"/>
          <w:sz w:val="16"/>
          <w:szCs w:val="16"/>
          <w:color w:val="auto"/>
        </w:rPr>
        <w:t>JPMorgan</w:t>
      </w:r>
    </w:p>
    <w:p>
      <w:pPr>
        <w:ind w:left="2980"/>
        <w:spacing w:after="0" w:line="237" w:lineRule="auto"/>
        <w:rPr>
          <w:sz w:val="20"/>
          <w:szCs w:val="20"/>
          <w:color w:val="auto"/>
        </w:rPr>
      </w:pPr>
      <w:r>
        <w:rPr>
          <w:rFonts w:ascii="Courier New" w:cs="Courier New" w:eastAsia="Courier New" w:hAnsi="Courier New"/>
          <w:sz w:val="16"/>
          <w:szCs w:val="16"/>
          <w:color w:val="auto"/>
        </w:rPr>
        <w:t>270 Park Avenue</w:t>
      </w:r>
    </w:p>
    <w:p>
      <w:pPr>
        <w:ind w:left="2980"/>
        <w:spacing w:after="0" w:line="237" w:lineRule="auto"/>
        <w:rPr>
          <w:sz w:val="20"/>
          <w:szCs w:val="20"/>
          <w:color w:val="auto"/>
        </w:rPr>
      </w:pPr>
      <w:r>
        <w:rPr>
          <w:rFonts w:ascii="Courier New" w:cs="Courier New" w:eastAsia="Courier New" w:hAnsi="Courier New"/>
          <w:sz w:val="16"/>
          <w:szCs w:val="16"/>
          <w:color w:val="auto"/>
        </w:rPr>
        <w:t>New York, New York 10017</w:t>
      </w:r>
    </w:p>
    <w:p>
      <w:pPr>
        <w:ind w:left="2980"/>
        <w:spacing w:after="0" w:line="237" w:lineRule="auto"/>
        <w:rPr>
          <w:sz w:val="20"/>
          <w:szCs w:val="20"/>
          <w:color w:val="auto"/>
        </w:rPr>
      </w:pPr>
      <w:r>
        <w:rPr>
          <w:rFonts w:ascii="Courier New" w:cs="Courier New" w:eastAsia="Courier New" w:hAnsi="Courier New"/>
          <w:sz w:val="16"/>
          <w:szCs w:val="16"/>
          <w:color w:val="auto"/>
        </w:rPr>
        <w:t>Attn:</w:t>
      </w:r>
    </w:p>
    <w:p>
      <w:pPr>
        <w:ind w:left="2980"/>
        <w:spacing w:after="0"/>
        <w:tabs>
          <w:tab w:leader="none" w:pos="4340" w:val="left"/>
          <w:tab w:leader="none" w:pos="482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ind w:left="2980"/>
        <w:spacing w:after="0"/>
        <w:tabs>
          <w:tab w:leader="none" w:pos="4340" w:val="left"/>
          <w:tab w:leader="none" w:pos="482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ind w:left="4180"/>
        <w:spacing w:after="0" w:line="237" w:lineRule="auto"/>
        <w:rPr>
          <w:sz w:val="20"/>
          <w:szCs w:val="20"/>
          <w:color w:val="auto"/>
        </w:rPr>
      </w:pPr>
      <w:r>
        <w:rPr>
          <w:rFonts w:ascii="Courier New" w:cs="Courier New" w:eastAsia="Courier New" w:hAnsi="Courier New"/>
          <w:sz w:val="16"/>
          <w:szCs w:val="16"/>
          <w:color w:val="auto"/>
        </w:rPr>
        <w:t>Merrill Lynch &amp; Co.</w:t>
      </w:r>
    </w:p>
    <w:p>
      <w:pPr>
        <w:ind w:left="4180"/>
        <w:spacing w:after="0" w:line="237" w:lineRule="auto"/>
        <w:rPr>
          <w:sz w:val="20"/>
          <w:szCs w:val="20"/>
          <w:color w:val="auto"/>
        </w:rPr>
      </w:pPr>
      <w:r>
        <w:rPr>
          <w:rFonts w:ascii="Courier New" w:cs="Courier New" w:eastAsia="Courier New" w:hAnsi="Courier New"/>
          <w:sz w:val="16"/>
          <w:szCs w:val="16"/>
          <w:color w:val="auto"/>
        </w:rPr>
        <w:t>Four World Financial Center</w:t>
      </w:r>
    </w:p>
    <w:p>
      <w:pPr>
        <w:ind w:left="4180"/>
        <w:spacing w:after="0" w:line="237" w:lineRule="auto"/>
        <w:rPr>
          <w:sz w:val="20"/>
          <w:szCs w:val="20"/>
          <w:color w:val="auto"/>
        </w:rPr>
      </w:pPr>
      <w:r>
        <w:rPr>
          <w:rFonts w:ascii="Courier New" w:cs="Courier New" w:eastAsia="Courier New" w:hAnsi="Courier New"/>
          <w:sz w:val="16"/>
          <w:szCs w:val="16"/>
          <w:color w:val="auto"/>
        </w:rPr>
        <w:t>New York, New York 10080</w:t>
      </w:r>
    </w:p>
    <w:p>
      <w:pPr>
        <w:ind w:left="4180"/>
        <w:spacing w:after="0" w:line="237" w:lineRule="auto"/>
        <w:rPr>
          <w:sz w:val="20"/>
          <w:szCs w:val="20"/>
          <w:color w:val="auto"/>
        </w:rPr>
      </w:pPr>
      <w:r>
        <w:rPr>
          <w:rFonts w:ascii="Courier New" w:cs="Courier New" w:eastAsia="Courier New" w:hAnsi="Courier New"/>
          <w:sz w:val="16"/>
          <w:szCs w:val="16"/>
          <w:color w:val="auto"/>
        </w:rPr>
        <w:t>Attn:</w:t>
      </w:r>
    </w:p>
    <w:p>
      <w:pPr>
        <w:ind w:left="4180"/>
        <w:spacing w:after="0" w:line="237" w:lineRule="auto"/>
        <w:tabs>
          <w:tab w:leader="none" w:pos="5560" w:val="left"/>
          <w:tab w:leader="none" w:pos="602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4180"/>
        <w:spacing w:after="0" w:line="237" w:lineRule="auto"/>
        <w:tabs>
          <w:tab w:leader="none" w:pos="5560" w:val="left"/>
          <w:tab w:leader="none" w:pos="602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5200"/>
        <w:spacing w:after="0" w:line="237" w:lineRule="auto"/>
        <w:rPr>
          <w:sz w:val="20"/>
          <w:szCs w:val="20"/>
          <w:color w:val="auto"/>
        </w:rPr>
      </w:pPr>
      <w:r>
        <w:rPr>
          <w:rFonts w:ascii="Courier New" w:cs="Courier New" w:eastAsia="Courier New" w:hAnsi="Courier New"/>
          <w:sz w:val="16"/>
          <w:szCs w:val="16"/>
          <w:color w:val="auto"/>
        </w:rPr>
        <w:t>Morgan Stanley</w:t>
      </w:r>
    </w:p>
    <w:p>
      <w:pPr>
        <w:ind w:left="5200"/>
        <w:spacing w:after="0" w:line="236" w:lineRule="auto"/>
        <w:rPr>
          <w:sz w:val="20"/>
          <w:szCs w:val="20"/>
          <w:color w:val="auto"/>
        </w:rPr>
      </w:pPr>
      <w:r>
        <w:rPr>
          <w:rFonts w:ascii="Courier New" w:cs="Courier New" w:eastAsia="Courier New" w:hAnsi="Courier New"/>
          <w:sz w:val="16"/>
          <w:szCs w:val="16"/>
          <w:color w:val="auto"/>
        </w:rPr>
        <w:t>1585 Broadway</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4"/>
          <w:szCs w:val="14"/>
          <w:color w:val="auto"/>
        </w:rPr>
        <w:t>New York, New York 10036</w:t>
      </w:r>
    </w:p>
    <w:p>
      <w:pPr>
        <w:spacing w:after="0" w:line="14" w:lineRule="exact"/>
        <w:rPr>
          <w:sz w:val="20"/>
          <w:szCs w:val="20"/>
          <w:color w:val="auto"/>
        </w:rPr>
      </w:pPr>
    </w:p>
    <w:p>
      <w:pPr>
        <w:ind w:left="5200"/>
        <w:spacing w:after="0"/>
        <w:rPr>
          <w:sz w:val="20"/>
          <w:szCs w:val="20"/>
          <w:color w:val="auto"/>
        </w:rPr>
      </w:pPr>
      <w:r>
        <w:rPr>
          <w:rFonts w:ascii="Courier New" w:cs="Courier New" w:eastAsia="Courier New" w:hAnsi="Courier New"/>
          <w:sz w:val="16"/>
          <w:szCs w:val="16"/>
          <w:color w:val="auto"/>
        </w:rPr>
        <w:t>Attn:</w:t>
      </w:r>
    </w:p>
    <w:p>
      <w:pPr>
        <w:ind w:left="5200"/>
        <w:spacing w:after="0" w:line="236" w:lineRule="auto"/>
        <w:tabs>
          <w:tab w:leader="none" w:pos="6580" w:val="left"/>
          <w:tab w:leader="none" w:pos="7040" w:val="left"/>
        </w:tabs>
        <w:rPr>
          <w:sz w:val="20"/>
          <w:szCs w:val="20"/>
          <w:color w:val="auto"/>
        </w:rPr>
      </w:pPr>
      <w:r>
        <w:rPr>
          <w:rFonts w:ascii="Courier New" w:cs="Courier New" w:eastAsia="Courier New" w:hAnsi="Courier New"/>
          <w:sz w:val="16"/>
          <w:szCs w:val="16"/>
          <w:color w:val="auto"/>
        </w:rPr>
        <w:t>Telephone: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5200"/>
        <w:spacing w:after="0" w:line="237" w:lineRule="auto"/>
        <w:tabs>
          <w:tab w:leader="none" w:pos="6580" w:val="left"/>
          <w:tab w:leader="none" w:pos="7040" w:val="left"/>
        </w:tabs>
        <w:rPr>
          <w:sz w:val="20"/>
          <w:szCs w:val="20"/>
          <w:color w:val="auto"/>
        </w:rPr>
      </w:pPr>
      <w:r>
        <w:rPr>
          <w:rFonts w:ascii="Courier New" w:cs="Courier New" w:eastAsia="Courier New" w:hAnsi="Courier New"/>
          <w:sz w:val="16"/>
          <w:szCs w:val="16"/>
          <w:color w:val="auto"/>
        </w:rPr>
        <w:t>Facsimile: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type w:val="continuous"/>
        </w:sectPr>
      </w:pPr>
    </w:p>
    <w:bookmarkStart w:id="322" w:name="page323"/>
    <w:bookmarkEnd w:id="322"/>
    <w:p>
      <w:pPr>
        <w:jc w:val="center"/>
        <w:ind w:right="2879"/>
        <w:spacing w:after="0"/>
        <w:rPr>
          <w:sz w:val="20"/>
          <w:szCs w:val="20"/>
          <w:color w:val="auto"/>
        </w:rPr>
      </w:pPr>
      <w:r>
        <w:rPr>
          <w:rFonts w:ascii="Courier New" w:cs="Courier New" w:eastAsia="Courier New" w:hAnsi="Courier New"/>
          <w:sz w:val="16"/>
          <w:szCs w:val="16"/>
          <w:color w:val="auto"/>
        </w:rPr>
        <w:t>PART II</w:t>
      </w:r>
    </w:p>
    <w:p>
      <w:pPr>
        <w:jc w:val="center"/>
        <w:ind w:right="2779"/>
        <w:spacing w:after="0" w:line="236" w:lineRule="auto"/>
        <w:rPr>
          <w:sz w:val="20"/>
          <w:szCs w:val="20"/>
          <w:color w:val="auto"/>
        </w:rPr>
      </w:pPr>
      <w:r>
        <w:rPr>
          <w:rFonts w:ascii="Courier New" w:cs="Courier New" w:eastAsia="Courier New" w:hAnsi="Courier New"/>
          <w:sz w:val="16"/>
          <w:szCs w:val="16"/>
          <w:color w:val="auto"/>
        </w:rPr>
        <w:t>INFORMATION NOT REQUIRED IN PROSPECTUS</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183"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AT&amp;T Corp. is a corporation organized under New York law. Pursuant to the statutes of the State of New York, a director or officer of a corporation is entitled, under specified circumstances, to indemnification by the corporation against reasonable expenses, including attorney's fees, incurred by him/her in connection with the defense of a civil or criminal proceeding to which he/she has been made, or threatened to be made, a party by reason of the fact that he/she was such director or officer. In certain circumstances, indemnity is provided against judgments, fines and amounts paid in settlement.</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general, indemnification is available where the director or officer acted in good faith, for a purpose he/she reasonably believed to be in the best interests of the corporation. Specific court approval is required in some cases. The foregoing statement is subject to the detailed provisions of Sections 715, 717 and 721-725 of the New York Business Corporation Law.</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AT&amp;T By-laws provide that AT&amp;T is authorized, by a resolution of shareholders, a resolution of directors or an agreement providing for such indemnification, to the fullest extent permitted by applicable law, to provide indemnification and to advance expenses to its directors and officers in respect of claims, actions, suits or proceedings based upon, arising from, relating to or by reason of the fact that any such director or officer serves or served in such capacity with AT&amp;T or at the request of AT&amp;T in any capacity with any other enterprise.</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has entered into contracts with its officers and directors, pursuant to the provisions of New York Business Corporation Law Section 721, by which it will be obligated to indemnify such persons, to the fullest extent permitted by the New York Business Corporation Law, against expenses, fees, judgments, fines and amounts paid in settlement in connection with any present or future threatened, pending or completed action, suit or proceeding based in any way upon or related to the fact that such person was an officer or director of AT&amp;T or, at the request of AT&amp;T, an officer, director or other partner, agent, employee or trustee of another enterprise. The contractual indemnification so provided will not extend to any situation where a judgment or other final adjudication adverse to such person establishes that his/her acts were committed in bad faith or were the result of active and deliberate dishonesty or that there inured to such person a financial profit or other advantage.</w:t>
      </w:r>
    </w:p>
    <w:p>
      <w:pPr>
        <w:spacing w:after="0" w:line="340"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The directors and officers of AT&amp;T are covered by insurance policies indemnifying against certain liabilities, including certain liabilities arising under the Securities Act, that might be incurred by them in such capacities.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CORP.</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Broadband Corp.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34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48" w:right="1440" w:bottom="1440" w:gutter="0" w:footer="0" w:header="0"/>
        </w:sectPr>
      </w:pPr>
    </w:p>
    <w:bookmarkStart w:id="323" w:name="page324"/>
    <w:bookmarkEnd w:id="323"/>
    <w:p>
      <w:pPr>
        <w:ind w:right="2779" w:firstLine="465"/>
        <w:spacing w:after="0" w:line="272" w:lineRule="auto"/>
        <w:rPr>
          <w:sz w:val="20"/>
          <w:szCs w:val="20"/>
          <w:color w:val="auto"/>
        </w:rPr>
      </w:pPr>
      <w:r>
        <w:rPr>
          <w:rFonts w:ascii="Courier New" w:cs="Courier New" w:eastAsia="Courier New" w:hAnsi="Courier New"/>
          <w:sz w:val="14"/>
          <w:szCs w:val="14"/>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indemnify for such expenses which the court shall deem proper.</w:t>
      </w:r>
    </w:p>
    <w:p>
      <w:pPr>
        <w:spacing w:after="0" w:line="34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145 further provides that to the extent a director, officer, employee or agent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Article VIII, Section 1 of Broadband's Certificate of Incorporation provides that a director of Broadband will not be personally liable to Broadband or its shareholder for monetary damages for breach of fiduciary duty as director, except if this exemption is not permitted by the General Corporation Law of the State of Delaware. Any repeal or modification of this provision will not affect the rights of a director of Broadband prior to such repeal or modification.</w:t>
      </w:r>
    </w:p>
    <w:p>
      <w:pPr>
        <w:spacing w:after="0" w:line="18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Article VIII, Section 2 of Broadband's Certificate of Incorporation provides that each person who was or is made a party or is otherwise in any way involved in any action, suit or proceeding, whether civil, criminal, administrative or investigative (hereinafter a "proceeding"), by reason of the fact that he, or the person from whom he is legal representative, is or was a director or officer of Broadband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Broadband to the fullest extent authorized by the General Corporation Law of the State of Delaware against all expense, liability and loss (including attorneys' fees, judgments, fines, Employee Retirement Income Security Act of 1974 excise taxes or penalties and amounts paid in settlement) reasonably incurred or suffered by the indemnitee in connection with the proceeding. In the event that the General Corporation Law of the State of Delaware is amended, the indemnification provided will change only to the extent that the amendment permits Broadband to provide broader indemnification rights than previously permitted. However, except in the case of proceedings to enforce rights to indemnification, Broadband will indemnify an indemnitee in connection with a proceeding (or part thereof) initiated by the indemnitee only if the proceeding was authorized by the Board of Directors of Broadband. The right to indemnification includes the right to be paid by Broadband the advancement of expenses incurred in defending any proceeding in advance of its final disposition; provided, however, that, if the General Corporation Law of the State of Delaware requires, an advancement of expenses incurred by an indemnitee in his capacity as a director or officer only will be made only upon delivery to Broadband of an undertaking, by or on behalf of the indemnitee, to repay all amounts so advanced if it is ultimately determined that the indemnitee is not entitled to be indemnified for the expenses. Also, the Board of Directors of Broadband may grant rights to indemnification as described above to any of Broadband's employees and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54" w:right="1440" w:bottom="1440" w:gutter="0" w:footer="0" w:header="0"/>
        </w:sectPr>
      </w:pPr>
    </w:p>
    <w:bookmarkStart w:id="324" w:name="page325"/>
    <w:bookmarkEnd w:id="324"/>
    <w:p>
      <w:pPr>
        <w:ind w:right="2779" w:firstLine="465"/>
        <w:spacing w:after="0" w:line="273" w:lineRule="auto"/>
        <w:rPr>
          <w:sz w:val="20"/>
          <w:szCs w:val="20"/>
          <w:color w:val="auto"/>
        </w:rPr>
      </w:pPr>
      <w:r>
        <w:rPr>
          <w:rFonts w:ascii="Courier New" w:cs="Courier New" w:eastAsia="Courier New" w:hAnsi="Courier New"/>
          <w:sz w:val="14"/>
          <w:szCs w:val="14"/>
          <w:color w:val="auto"/>
        </w:rPr>
        <w:t>If a claim for indemnification is not paid in full within 30 days after a written claim is received by Broadband, the indemnitee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Broadband to indemnify the claimant for the amount claimed, but Broadband would bear the burden of proving this defense.</w:t>
      </w:r>
    </w:p>
    <w:p>
      <w:pPr>
        <w:spacing w:after="0" w:line="34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Broadband may maintain insurance, at its expense, to protect itself and any director, officer, employee or agent of Broadband or another corporation, partnership, joint venture, trust or other enterprise against any expense, liability or loss, whether or not Broadband would have the power to indemnify such person under the General Corporation Law of the State of Delaware.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Indemnification under Pennsylvania Law and AT&amp;T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89"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6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54" w:right="1440" w:bottom="1440" w:gutter="0" w:footer="0" w:header="0"/>
        </w:sectPr>
      </w:pPr>
    </w:p>
    <w:bookmarkStart w:id="325" w:name="page326"/>
    <w:bookmarkEnd w:id="325"/>
    <w:p>
      <w:pPr>
        <w:ind w:right="2879"/>
        <w:spacing w:after="0" w:line="235" w:lineRule="auto"/>
        <w:rPr>
          <w:sz w:val="20"/>
          <w:szCs w:val="20"/>
          <w:color w:val="auto"/>
        </w:rPr>
      </w:pPr>
      <w:r>
        <w:rPr>
          <w:rFonts w:ascii="Courier New" w:cs="Courier New" w:eastAsia="Courier New" w:hAnsi="Courier New"/>
          <w:sz w:val="16"/>
          <w:szCs w:val="16"/>
          <w:color w:val="auto"/>
        </w:rPr>
        <w:t>shall ultimately be determined that he is not entitled to be indemnified by the corporation. Except as otherwise provided in the corporation's bylaws, advancement of expenses must be authorized by the board of directors.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6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Upon completion of the transactions described in the joint proxy statement/prospectus included in this registration statement, Article Eleventh of the AT&amp;T Comcast charter and Article VII of the AT&amp;T Comcast bylaws will provide that no director of AT&amp;T Comcast will be personally liable, as such, for monetary damages (other than under criminal statutes and under laws imposing such liability on directors or officers for the payment of taxes) unless such person's conduct constitutes self-dealing, wilful misconduct or recklessness. Article Eleventh of the AT&amp;T Comcast charter will also extend such protection to officers.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upon completion of the transactions described in the joint proxy statement/prospectus included in this registration statement, Article VII of the AT&amp;T Comcast bylaws will provide that each officer and director of AT&amp;T Comcast will be indemnified and held harmless by AT&amp;T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AT&amp;T Comcast), whether civil, criminal, administrative or investigative.</w:t>
      </w:r>
    </w:p>
    <w:p>
      <w:pPr>
        <w:spacing w:after="0" w:line="18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foregoing statements are subject to the detailed provisions of the PBCL and to the applicable provisions of the AT&amp;T Comcast charter and bylaws that will be in effect upon completion of the transactions described in the joint proxy statement/prospectus included in this registration statement.</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Merger Agreement Provision Relating To AT&amp;T and Comcast Directors and Officers. AT&amp;T Comcast has agreed in the merger agreement to indemnify the present and former officers and directors of AT&amp;T, the AT&amp;T subsidiaries, AT&amp;T Broadband, the AT&amp;T Broadband subsidiaries, Comcast and the Comcast subsidiaries, and each individual who prior to the completion of the transactions described in the joint proxy statement/prospectus included in this registration statement becomes such an officer or director, from their acts or omissions in those capacities occurring at or prior to the completion of such transactions to the maximum extent permitted by law; provided, however, no such indemnification will be required for officers or directors acting in a capacity for AT&amp;T and its subsidiaries other than in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54" w:right="1440" w:bottom="1440" w:gutter="0" w:footer="0" w:header="0"/>
        </w:sectPr>
      </w:pPr>
    </w:p>
    <w:bookmarkStart w:id="326" w:name="page327"/>
    <w:bookmarkEnd w:id="326"/>
    <w:p>
      <w:pPr>
        <w:ind w:right="2779"/>
        <w:spacing w:after="0" w:line="234" w:lineRule="auto"/>
        <w:rPr>
          <w:sz w:val="20"/>
          <w:szCs w:val="20"/>
          <w:color w:val="auto"/>
        </w:rPr>
      </w:pPr>
      <w:r>
        <w:rPr>
          <w:rFonts w:ascii="Courier New" w:cs="Courier New" w:eastAsia="Courier New" w:hAnsi="Courier New"/>
          <w:sz w:val="16"/>
          <w:szCs w:val="16"/>
          <w:color w:val="auto"/>
        </w:rPr>
        <w:t>connection with either AT&amp;T's broadband business or the merger agreement and the transactions contemplated by the merger agreement.</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15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For six years after completion of the transactions described in the joint proxy statement/prospectus included in this registration statement, AT&amp;T Comcast will provide officers' and directors' liability insurance in respect of acts or omissions occurring prior to completion of the such transactions covering each officer and director identified in the second preceding paragraph (for officers and directors of AT&amp;T 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CABLE COMMUNICATIONS, INC.</w:t>
      </w:r>
    </w:p>
    <w:p>
      <w:pPr>
        <w:spacing w:after="0" w:line="183"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Comcast Cable Communications, Inc. is a corporation organized under the laws of the State of Delaware. The applicable provisions relating to the indemnification of officers and directors under the General Corporation Law of the State of Delaware are described above under "-- AT&amp;T Broadband Corp."</w:t>
      </w:r>
    </w:p>
    <w:p>
      <w:pPr>
        <w:spacing w:after="0" w:line="15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addition, Section 7-1 of Comcast Cable's By-laws provides that Comcast Cable will indemnify any of its directors or officers or any director or officer who is or was serving as a director, officer, employee or agent of another company, partnership, joint venture, trust or other enterprise (any such person is hereinafter referred to as a "director or officer") against expenses (including, but not limited to, attorneys' fees), judgments, fines and amounts paid in settlement, actually and reasonably incurred by such director or officer, to the fullest extent now or hereafter permitted by law in connection with any threatened, pending or completed action, suit or proceeding, whether civil, criminal, administrative or investigative (a "Proceeding"), brought or threatened to be brought against such director or officer by reason of the fact that he or she is or was serving in any such capacity or in any other capacity on behalf of the company, its parent or any of its subsidiaries.</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7-2 of Comcast Cable's By-laws provides that expenses incurred by any director or officer in defending a Proceeding will be paid by Comcast Cable in advance of the final disposition of such Proceeding as authorized by the Board of Directors in the specific case upon receipt of an undertaking, by or on behalf of such director or officer, to repay such amount without interest if it is ultimately determined that he or she is not entitled to be indemnified by Comcast Cable as authorized by law.</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7-4 of Comcast Cable's By-laws provides that Comcast Cable may purchase and maintain insurance on behalf of any person who is or was a director or officer of Comcast Cable against any liability asserted against him or her and incurred by him or her in any such capacity, or arising out of his or her status as such, whether or not Comcast Cable would have the power to indemnify him or her against such liability under law.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MediaOne Group, Inc. is a corporation organized under the laws of the State of Delaware. The indemnification of officers and directors provided for by MediaOne's organizational documents and the General Corporation Law of the State of Delaware is identical to the indemnification provisions described above under "-- AT&amp;T Broadband Corp."</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55" w:right="1440" w:bottom="1440" w:gutter="0" w:footer="0" w:header="0"/>
        </w:sectPr>
      </w:pPr>
    </w:p>
    <w:bookmarkStart w:id="327" w:name="page328"/>
    <w:bookmarkEnd w:id="327"/>
    <w:p>
      <w:pPr>
        <w:spacing w:after="0"/>
        <w:rPr>
          <w:sz w:val="20"/>
          <w:szCs w:val="20"/>
          <w:color w:val="auto"/>
        </w:rPr>
      </w:pPr>
      <w:r>
        <w:rPr>
          <w:rFonts w:ascii="Courier New" w:cs="Courier New" w:eastAsia="Courier New" w:hAnsi="Courier New"/>
          <w:sz w:val="16"/>
          <w:szCs w:val="16"/>
          <w:color w:val="auto"/>
        </w:rPr>
        <w:t>AT&amp;T BROADBAND, LLC</w:t>
      </w:r>
    </w:p>
    <w:p>
      <w:pPr>
        <w:spacing w:after="0" w:line="183" w:lineRule="exact"/>
        <w:rPr>
          <w:sz w:val="20"/>
          <w:szCs w:val="20"/>
          <w:color w:val="auto"/>
        </w:rPr>
      </w:pPr>
    </w:p>
    <w:p>
      <w:pPr>
        <w:ind w:right="3059" w:firstLine="465"/>
        <w:spacing w:after="0" w:line="270" w:lineRule="auto"/>
        <w:rPr>
          <w:sz w:val="20"/>
          <w:szCs w:val="20"/>
          <w:color w:val="auto"/>
        </w:rPr>
      </w:pPr>
      <w:r>
        <w:rPr>
          <w:rFonts w:ascii="Courier New" w:cs="Courier New" w:eastAsia="Courier New" w:hAnsi="Courier New"/>
          <w:sz w:val="14"/>
          <w:szCs w:val="14"/>
          <w:color w:val="auto"/>
        </w:rPr>
        <w:t>AT&amp;T Broadband, LLC, referred to as TCI in this prospectus, is a limited liability company organized under the laws of the State of Delaware. Section</w:t>
      </w:r>
    </w:p>
    <w:p>
      <w:pPr>
        <w:spacing w:after="0" w:line="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12(a) of TCI's LLC Agreement provides that TCI will indemnify the manager and the member, which in each case is AT&amp;T, and any current or former director or officer of AT&amp;T (each, an "indemnitee") from and against all loss, damage, expense (including reasonable attorney's and other advisor's fees, court costs and other liabilities incurred in any proceeding to which AT&amp;T is made a party) incurred because of AT&amp;T's role as manager or member. Also, each indemnitee will be indemnified for losses resulting from the indemnitee's acts or failures to act with respect to the business or affairs of TCI, if the indemnitee (a) acts in good faith, (b) if acting in an official capacity, reasonably believed the action was in the best interests of TCI, and if not acting in an official capacity, believed that the conduct was not opposed to TCI's best interests, and (c) if in a criminal proceeding, had no reasonable cause to believe its conduct was unlawful. Section 12(c) of TCI's LLC Agreement provides that TCI may advance funds to AT&amp;T in respect of expenses incurred by AT&amp;T in a proceeding prior to the final disposition of the proceeding if AT&amp;T gives written affirmation of its good-faith belief that it has complied with the standards of conduct described in the preceding sentence, agrees to repay the advancement with interest if it is determined that the standards of conduct were not met, and TCI determines that indemnification is permissible under these standards. Also, Section 12(e) provides that TCI will indemnify specified officers, and it may in its discretion indemnify employees, on the same basis as it indemnifies AT&amp;T as described above.</w:t>
      </w:r>
    </w:p>
    <w:p>
      <w:pPr>
        <w:spacing w:after="0" w:line="200" w:lineRule="exact"/>
        <w:rPr>
          <w:sz w:val="20"/>
          <w:szCs w:val="20"/>
          <w:color w:val="auto"/>
        </w:rPr>
      </w:pPr>
    </w:p>
    <w:p>
      <w:pPr>
        <w:spacing w:after="0" w:line="320"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Section 12(b) of TCI's LLC Agreement provides that, notwithstanding the above paragraph, TCI will not indemnify an indemnitee in connection with any proceeding in which AT&amp;T is adjudged liable to TCI or any proceeding charging improper personal benefit to AT&amp;T wherein the indemnitee was adjudged liable on the basis of improperly receiving a personal benefit.</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12(f) of TCI's LLC Agreement provides that neither AT&amp;T nor specified officers will be liable to TCI for any loss, damage or expense if AT&amp;T or such officers, as the case may be (a) acts in good faith, (b) if acting in an official capacity, reasonably believed the action was in the best interests of TCI, and if not in an official capacity, believed that the conduct was not opposed to TCI's best interests, and (c) if in a criminal proceeding, had no reasonable cause to believe its conduct was unlawful. However, AT&amp;T or the specified officers will be liable for any loss, expense or damage incurred in connection with a proceeding in which AT&amp;T or such officers is adjudged liable to TCI as a result of not meeting the standards of conduct described in the preceding sentence or a proceeding charging improper personal benefit to AT&amp;T wherein the indemnitee was adjudged liable on the basis of improperly receiving a personal benefit.</w:t>
      </w:r>
    </w:p>
    <w:p>
      <w:pPr>
        <w:spacing w:after="0" w:line="18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7"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EXHIBIT NO.</w:t>
      </w:r>
    </w:p>
    <w:p>
      <w:pPr>
        <w:spacing w:after="0" w:line="236" w:lineRule="auto"/>
        <w:rPr>
          <w:sz w:val="20"/>
          <w:szCs w:val="20"/>
          <w:color w:val="auto"/>
        </w:rPr>
      </w:pPr>
      <w:r>
        <w:rPr>
          <w:rFonts w:ascii="Courier New" w:cs="Courier New" w:eastAsia="Courier New" w:hAnsi="Courier New"/>
          <w:sz w:val="16"/>
          <w:szCs w:val="16"/>
          <w:color w:val="auto"/>
        </w:rPr>
        <w:t>DOCUMENT - ----</w:t>
      </w:r>
    </w:p>
    <w:p>
      <w:pPr>
        <w:ind w:left="500" w:hanging="365"/>
        <w:spacing w:after="0" w:line="237" w:lineRule="auto"/>
        <w:tabs>
          <w:tab w:leader="none" w:pos="500"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 Agreement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Plan of</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Merger dated as</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of December 19,</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2001, as</w:t>
      </w:r>
    </w:p>
    <w:p>
      <w:pPr>
        <w:jc w:val="center"/>
        <w:ind w:right="8819"/>
        <w:spacing w:after="0" w:line="236" w:lineRule="auto"/>
        <w:rPr>
          <w:sz w:val="20"/>
          <w:szCs w:val="20"/>
          <w:color w:val="auto"/>
        </w:rPr>
      </w:pPr>
      <w:r>
        <w:rPr>
          <w:rFonts w:ascii="Courier New" w:cs="Courier New" w:eastAsia="Courier New" w:hAnsi="Courier New"/>
          <w:sz w:val="16"/>
          <w:szCs w:val="16"/>
          <w:color w:val="auto"/>
        </w:rPr>
        <w:t>amended, among</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Corp.,</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Acquisition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Comcast</w:t>
      </w:r>
    </w:p>
    <w:p>
      <w:pPr>
        <w:jc w:val="center"/>
        <w:ind w:right="8819"/>
        <w:spacing w:after="0" w:line="236" w:lineRule="auto"/>
        <w:rPr>
          <w:sz w:val="20"/>
          <w:szCs w:val="20"/>
          <w:color w:val="auto"/>
        </w:rPr>
      </w:pPr>
      <w:r>
        <w:rPr>
          <w:rFonts w:ascii="Courier New" w:cs="Courier New" w:eastAsia="Courier New" w:hAnsi="Courier New"/>
          <w:sz w:val="16"/>
          <w:szCs w:val="16"/>
          <w:color w:val="auto"/>
        </w:rPr>
        <w:t>Acquisition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and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Corporation.***</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2.2 Separation</w:t>
      </w:r>
    </w:p>
    <w:p>
      <w:pPr>
        <w:jc w:val="center"/>
        <w:ind w:right="8819"/>
        <w:spacing w:after="0" w:line="236" w:lineRule="auto"/>
        <w:rPr>
          <w:sz w:val="20"/>
          <w:szCs w:val="20"/>
          <w:color w:val="auto"/>
        </w:rPr>
      </w:pPr>
      <w:r>
        <w:rPr>
          <w:rFonts w:ascii="Courier New" w:cs="Courier New" w:eastAsia="Courier New" w:hAnsi="Courier New"/>
          <w:sz w:val="16"/>
          <w:szCs w:val="16"/>
          <w:color w:val="auto"/>
        </w:rPr>
        <w:t>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Distribution</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of December</w:t>
      </w:r>
    </w:p>
    <w:p>
      <w:pPr>
        <w:jc w:val="center"/>
        <w:ind w:right="8819"/>
        <w:spacing w:after="0" w:line="236" w:lineRule="auto"/>
        <w:rPr>
          <w:sz w:val="20"/>
          <w:szCs w:val="20"/>
          <w:color w:val="auto"/>
        </w:rPr>
      </w:pPr>
      <w:r>
        <w:rPr>
          <w:rFonts w:ascii="Courier New" w:cs="Courier New" w:eastAsia="Courier New" w:hAnsi="Courier New"/>
          <w:sz w:val="16"/>
          <w:szCs w:val="16"/>
          <w:color w:val="auto"/>
        </w:rPr>
        <w:t>19, 2001, as</w:t>
      </w:r>
    </w:p>
    <w:p>
      <w:pPr>
        <w:jc w:val="center"/>
        <w:ind w:right="8819"/>
        <w:spacing w:after="0" w:line="237" w:lineRule="auto"/>
        <w:rPr>
          <w:sz w:val="20"/>
          <w:szCs w:val="20"/>
          <w:color w:val="auto"/>
        </w:rPr>
      </w:pPr>
      <w:r>
        <w:rPr>
          <w:rFonts w:ascii="Courier New" w:cs="Courier New" w:eastAsia="Courier New" w:hAnsi="Courier New"/>
          <w:sz w:val="16"/>
          <w:szCs w:val="16"/>
          <w:color w:val="auto"/>
        </w:rPr>
        <w:t>amended,</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between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and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2.3</w:t>
      </w:r>
    </w:p>
    <w:p>
      <w:pPr>
        <w:jc w:val="center"/>
        <w:ind w:right="8819"/>
        <w:spacing w:after="0" w:line="237" w:lineRule="auto"/>
        <w:rPr>
          <w:sz w:val="20"/>
          <w:szCs w:val="20"/>
          <w:color w:val="auto"/>
        </w:rPr>
      </w:pPr>
      <w:r>
        <w:rPr>
          <w:rFonts w:ascii="Courier New" w:cs="Courier New" w:eastAsia="Courier New" w:hAnsi="Courier New"/>
          <w:sz w:val="16"/>
          <w:szCs w:val="16"/>
          <w:color w:val="auto"/>
        </w:rPr>
        <w:t>Support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of December</w:t>
      </w:r>
    </w:p>
    <w:p>
      <w:pPr>
        <w:jc w:val="center"/>
        <w:ind w:right="8819"/>
        <w:spacing w:after="0" w:line="236" w:lineRule="auto"/>
        <w:rPr>
          <w:sz w:val="20"/>
          <w:szCs w:val="20"/>
          <w:color w:val="auto"/>
        </w:rPr>
      </w:pPr>
      <w:r>
        <w:rPr>
          <w:rFonts w:ascii="Courier New" w:cs="Courier New" w:eastAsia="Courier New" w:hAnsi="Courier New"/>
          <w:sz w:val="16"/>
          <w:szCs w:val="16"/>
          <w:color w:val="auto"/>
        </w:rPr>
        <w:t>19, 2001, as</w:t>
      </w:r>
    </w:p>
    <w:p>
      <w:pPr>
        <w:sectPr>
          <w:pgSz w:w="11900" w:h="16838" w:orient="portrait"/>
          <w:cols w:equalWidth="0" w:num="1">
            <w:col w:w="10219"/>
          </w:cols>
          <w:pgMar w:left="240" w:top="648" w:right="1440" w:bottom="0" w:gutter="0" w:footer="0" w:header="0"/>
        </w:sectPr>
      </w:pPr>
    </w:p>
    <w:bookmarkStart w:id="328" w:name="page329"/>
    <w:bookmarkEnd w:id="328"/>
    <w:p>
      <w:pPr>
        <w:jc w:val="center"/>
        <w:ind w:right="8879"/>
        <w:spacing w:after="0"/>
        <w:rPr>
          <w:sz w:val="20"/>
          <w:szCs w:val="20"/>
          <w:color w:val="auto"/>
        </w:rPr>
      </w:pPr>
      <w:r>
        <w:rPr>
          <w:rFonts w:ascii="Courier New" w:cs="Courier New" w:eastAsia="Courier New" w:hAnsi="Courier New"/>
          <w:sz w:val="16"/>
          <w:szCs w:val="16"/>
          <w:color w:val="auto"/>
        </w:rPr>
        <w:t>amended, AT&amp;T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Corp., Comcast</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w:t>
      </w:r>
    </w:p>
    <w:p>
      <w:pPr>
        <w:jc w:val="center"/>
        <w:ind w:right="887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8879"/>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8879"/>
        <w:spacing w:after="0" w:line="237" w:lineRule="auto"/>
        <w:rPr>
          <w:sz w:val="20"/>
          <w:szCs w:val="20"/>
          <w:color w:val="auto"/>
        </w:rPr>
      </w:pPr>
      <w:r>
        <w:rPr>
          <w:rFonts w:ascii="Courier New" w:cs="Courier New" w:eastAsia="Courier New" w:hAnsi="Courier New"/>
          <w:sz w:val="16"/>
          <w:szCs w:val="16"/>
          <w:color w:val="auto"/>
        </w:rPr>
        <w:t>Sural LLC and</w:t>
      </w:r>
    </w:p>
    <w:p>
      <w:pPr>
        <w:jc w:val="center"/>
        <w:ind w:right="8879"/>
        <w:spacing w:after="0" w:line="237" w:lineRule="auto"/>
        <w:rPr>
          <w:sz w:val="20"/>
          <w:szCs w:val="20"/>
          <w:color w:val="auto"/>
        </w:rPr>
      </w:pPr>
      <w:r>
        <w:rPr>
          <w:rFonts w:ascii="Courier New" w:cs="Courier New" w:eastAsia="Courier New" w:hAnsi="Courier New"/>
          <w:sz w:val="16"/>
          <w:szCs w:val="16"/>
          <w:color w:val="auto"/>
        </w:rPr>
        <w:t>Brian L.</w:t>
      </w:r>
    </w:p>
    <w:p>
      <w:pPr>
        <w:jc w:val="center"/>
        <w:ind w:right="8879"/>
        <w:spacing w:after="0" w:line="237" w:lineRule="auto"/>
        <w:rPr>
          <w:sz w:val="20"/>
          <w:szCs w:val="20"/>
          <w:color w:val="auto"/>
        </w:rPr>
      </w:pPr>
      <w:r>
        <w:rPr>
          <w:rFonts w:ascii="Courier New" w:cs="Courier New" w:eastAsia="Courier New" w:hAnsi="Courier New"/>
          <w:sz w:val="16"/>
          <w:szCs w:val="16"/>
          <w:color w:val="auto"/>
        </w:rPr>
        <w:t>Roberts.***</w:t>
      </w:r>
    </w:p>
    <w:p>
      <w:pPr>
        <w:spacing w:after="0" w:line="356"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179"/>
          </w:cols>
          <w:pgMar w:left="280" w:top="135" w:right="1440" w:bottom="1440" w:gutter="0" w:footer="0" w:header="0"/>
        </w:sectPr>
      </w:pPr>
    </w:p>
    <w:bookmarkStart w:id="329" w:name="page330"/>
    <w:bookmarkEnd w:id="329"/>
    <w:p>
      <w:pPr>
        <w:jc w:val="center"/>
        <w:ind w:right="8819"/>
        <w:spacing w:after="0"/>
        <w:rPr>
          <w:sz w:val="20"/>
          <w:szCs w:val="20"/>
          <w:color w:val="auto"/>
        </w:rPr>
      </w:pPr>
      <w:r>
        <w:rPr>
          <w:rFonts w:ascii="Courier New" w:cs="Courier New" w:eastAsia="Courier New" w:hAnsi="Courier New"/>
          <w:sz w:val="16"/>
          <w:szCs w:val="16"/>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 - ----</w:t>
      </w:r>
    </w:p>
    <w:p>
      <w:pPr>
        <w:spacing w:after="0" w:line="14" w:lineRule="exact"/>
        <w:rPr>
          <w:sz w:val="20"/>
          <w:szCs w:val="20"/>
          <w:color w:val="auto"/>
        </w:rPr>
      </w:pPr>
    </w:p>
    <w:p>
      <w:pPr>
        <w:ind w:left="500" w:hanging="365"/>
        <w:spacing w:after="0"/>
        <w:tabs>
          <w:tab w:leader="none" w:pos="500"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jc w:val="center"/>
        <w:ind w:right="8819"/>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2.4 Tax Sharing Agreement dated as of December 19, 2001 between AT&amp;T Corp. and AT&amp;T Broadband Corp.*** 2.5 Employee Benefits Agreement dated as of December 19, 2001 between AT&amp;T Corp. and AT&amp;T Broadband Corp.**** 2.6 Exchange Agreement dated as of December 7, 2001, as amended, between Microsoft Corporation and Comcast Corporation.***</w:t>
      </w:r>
    </w:p>
    <w:p>
      <w:pPr>
        <w:spacing w:after="0" w:line="200" w:lineRule="exact"/>
        <w:rPr>
          <w:rFonts w:ascii="Courier New" w:cs="Courier New" w:eastAsia="Courier New" w:hAnsi="Courier New"/>
          <w:sz w:val="16"/>
          <w:szCs w:val="16"/>
          <w:color w:val="auto"/>
        </w:rPr>
      </w:pPr>
    </w:p>
    <w:p>
      <w:pPr>
        <w:spacing w:after="0" w:line="328" w:lineRule="exact"/>
        <w:rPr>
          <w:rFonts w:ascii="Courier New" w:cs="Courier New" w:eastAsia="Courier New" w:hAnsi="Courier New"/>
          <w:sz w:val="16"/>
          <w:szCs w:val="16"/>
          <w:color w:val="auto"/>
        </w:rPr>
      </w:pP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2.7 Instrument</w:t>
      </w:r>
    </w:p>
    <w:p>
      <w:pPr>
        <w:spacing w:after="0" w:line="4" w:lineRule="exact"/>
        <w:rPr>
          <w:rFonts w:ascii="Courier New" w:cs="Courier New" w:eastAsia="Courier New" w:hAnsi="Courier New"/>
          <w:sz w:val="16"/>
          <w:szCs w:val="16"/>
          <w:color w:val="auto"/>
        </w:rPr>
      </w:pPr>
    </w:p>
    <w:p>
      <w:pPr>
        <w:jc w:val="center"/>
        <w:ind w:right="8819" w:firstLine="13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of Admission dated as of December 19, 2001, as amended, between AT&amp;T Comcast Corporation and AT&amp;T Corp.***</w:t>
      </w:r>
    </w:p>
    <w:p>
      <w:pPr>
        <w:spacing w:after="0" w:line="157" w:lineRule="exact"/>
        <w:rPr>
          <w:rFonts w:ascii="Courier New" w:cs="Courier New" w:eastAsia="Courier New" w:hAnsi="Courier New"/>
          <w:sz w:val="16"/>
          <w:szCs w:val="16"/>
          <w:color w:val="auto"/>
        </w:rPr>
      </w:pP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 Indenture,</w:t>
      </w:r>
    </w:p>
    <w:p>
      <w:pPr>
        <w:spacing w:after="0" w:line="4" w:lineRule="exact"/>
        <w:rPr>
          <w:rFonts w:ascii="Courier New" w:cs="Courier New" w:eastAsia="Courier New" w:hAnsi="Courier New"/>
          <w:sz w:val="16"/>
          <w:szCs w:val="16"/>
          <w:color w:val="auto"/>
        </w:rPr>
      </w:pPr>
    </w:p>
    <w:p>
      <w:pPr>
        <w:jc w:val="center"/>
        <w:ind w:right="8819" w:firstLine="186"/>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dated as of September 7, 1990 between AT&amp;T Corp. and The Bank of New York, as trustee, relating to the Broadband Eligible Notes and the AT&amp;T Eligible Notes.***** 4.2 Supplemental Indenture, dated as of October 30, 1992 between AT&amp;T Corp. and The Bank of New York, as trustee, relating to the Broadband Eligible Notes and AT&amp;T Eligible Notes.******</w:t>
      </w:r>
    </w:p>
    <w:p>
      <w:pPr>
        <w:spacing w:after="0" w:line="169" w:lineRule="exact"/>
        <w:rPr>
          <w:rFonts w:ascii="Courier New" w:cs="Courier New" w:eastAsia="Courier New" w:hAnsi="Courier New"/>
          <w:sz w:val="16"/>
          <w:szCs w:val="16"/>
          <w:color w:val="auto"/>
        </w:rPr>
      </w:pP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4.3 Form of</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Permanent</w:t>
      </w:r>
    </w:p>
    <w:p>
      <w:pPr>
        <w:ind w:left="4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Global</w:t>
      </w:r>
    </w:p>
    <w:p>
      <w:pPr>
        <w:spacing w:after="0" w:line="4" w:lineRule="exact"/>
        <w:rPr>
          <w:rFonts w:ascii="Courier New" w:cs="Courier New" w:eastAsia="Courier New" w:hAnsi="Courier New"/>
          <w:sz w:val="16"/>
          <w:szCs w:val="16"/>
          <w:color w:val="auto"/>
        </w:rPr>
      </w:pPr>
    </w:p>
    <w:p>
      <w:pPr>
        <w:jc w:val="center"/>
        <w:ind w:left="40" w:right="8879" w:firstLine="186"/>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Registered Fixed Rate Note.***** 4.4 Form of Definitive Registered Fixed Rate Note.***** 4.5 Form of Temporary Global Bearer Fixed Rate Note.***** 4.6 Form of Permanent Global Bearer Fixed Rate</w:t>
      </w:r>
    </w:p>
    <w:p>
      <w:pPr>
        <w:sectPr>
          <w:pgSz w:w="11900" w:h="16838" w:orient="portrait"/>
          <w:cols w:equalWidth="0" w:num="1">
            <w:col w:w="10219"/>
          </w:cols>
          <w:pgMar w:left="240" w:top="648" w:right="1440" w:bottom="0" w:gutter="0" w:footer="0" w:header="0"/>
        </w:sectPr>
      </w:pPr>
    </w:p>
    <w:bookmarkStart w:id="330" w:name="page331"/>
    <w:bookmarkEnd w:id="330"/>
    <w:p>
      <w:pPr>
        <w:jc w:val="center"/>
        <w:ind w:right="8819"/>
        <w:spacing w:after="0"/>
        <w:rPr>
          <w:sz w:val="20"/>
          <w:szCs w:val="20"/>
          <w:color w:val="auto"/>
        </w:rPr>
      </w:pPr>
      <w:r>
        <w:rPr>
          <w:rFonts w:ascii="Courier New" w:cs="Courier New" w:eastAsia="Courier New" w:hAnsi="Courier New"/>
          <w:sz w:val="16"/>
          <w:szCs w:val="16"/>
          <w:color w:val="auto"/>
        </w:rPr>
        <w:t>Note.***** 4.7</w:t>
      </w:r>
    </w:p>
    <w:p>
      <w:pPr>
        <w:jc w:val="center"/>
        <w:ind w:right="8819"/>
        <w:spacing w:after="0" w:line="236" w:lineRule="auto"/>
        <w:rPr>
          <w:sz w:val="20"/>
          <w:szCs w:val="20"/>
          <w:color w:val="auto"/>
        </w:rPr>
      </w:pPr>
      <w:r>
        <w:rPr>
          <w:rFonts w:ascii="Courier New" w:cs="Courier New" w:eastAsia="Courier New" w:hAnsi="Courier New"/>
          <w:sz w:val="16"/>
          <w:szCs w:val="16"/>
          <w:color w:val="auto"/>
        </w:rPr>
        <w:t>Form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Definitive</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Bearer Fixed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Rate Note.*****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4.8 Form of</w:t>
      </w:r>
    </w:p>
    <w:p>
      <w:pPr>
        <w:jc w:val="center"/>
        <w:ind w:right="8819"/>
        <w:spacing w:after="0" w:line="236" w:lineRule="auto"/>
        <w:rPr>
          <w:sz w:val="20"/>
          <w:szCs w:val="20"/>
          <w:color w:val="auto"/>
        </w:rPr>
      </w:pPr>
      <w:r>
        <w:rPr>
          <w:rFonts w:ascii="Courier New" w:cs="Courier New" w:eastAsia="Courier New" w:hAnsi="Courier New"/>
          <w:sz w:val="16"/>
          <w:szCs w:val="16"/>
          <w:color w:val="auto"/>
        </w:rPr>
        <w:t>Medium-Term</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Global Floating</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Rate Note,</w:t>
      </w:r>
    </w:p>
    <w:p>
      <w:pPr>
        <w:jc w:val="center"/>
        <w:ind w:right="8819"/>
        <w:spacing w:after="0" w:line="236" w:lineRule="auto"/>
        <w:rPr>
          <w:sz w:val="20"/>
          <w:szCs w:val="20"/>
          <w:color w:val="auto"/>
        </w:rPr>
      </w:pPr>
      <w:r>
        <w:rPr>
          <w:rFonts w:ascii="Courier New" w:cs="Courier New" w:eastAsia="Courier New" w:hAnsi="Courier New"/>
          <w:sz w:val="16"/>
          <w:szCs w:val="16"/>
          <w:color w:val="auto"/>
        </w:rPr>
        <w:t>Registered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Security.******</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4.9 Form of</w:t>
      </w:r>
    </w:p>
    <w:p>
      <w:pPr>
        <w:jc w:val="center"/>
        <w:ind w:right="8819"/>
        <w:spacing w:after="0" w:line="236" w:lineRule="auto"/>
        <w:rPr>
          <w:sz w:val="20"/>
          <w:szCs w:val="20"/>
          <w:color w:val="auto"/>
        </w:rPr>
      </w:pPr>
      <w:r>
        <w:rPr>
          <w:rFonts w:ascii="Courier New" w:cs="Courier New" w:eastAsia="Courier New" w:hAnsi="Courier New"/>
          <w:sz w:val="16"/>
          <w:szCs w:val="16"/>
          <w:color w:val="auto"/>
        </w:rPr>
        <w:t>Medium-Term</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Definitive</w:t>
      </w:r>
    </w:p>
    <w:p>
      <w:pPr>
        <w:jc w:val="center"/>
        <w:ind w:right="8819"/>
        <w:spacing w:after="0" w:line="237" w:lineRule="auto"/>
        <w:rPr>
          <w:sz w:val="20"/>
          <w:szCs w:val="20"/>
          <w:color w:val="auto"/>
        </w:rPr>
      </w:pPr>
      <w:r>
        <w:rPr>
          <w:rFonts w:ascii="Courier New" w:cs="Courier New" w:eastAsia="Courier New" w:hAnsi="Courier New"/>
          <w:sz w:val="16"/>
          <w:szCs w:val="16"/>
          <w:color w:val="auto"/>
        </w:rPr>
        <w:t>Floating Rate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w:t>
      </w:r>
    </w:p>
    <w:p>
      <w:pPr>
        <w:jc w:val="center"/>
        <w:ind w:right="8819"/>
        <w:spacing w:after="0" w:line="237" w:lineRule="auto"/>
        <w:rPr>
          <w:sz w:val="20"/>
          <w:szCs w:val="20"/>
          <w:color w:val="auto"/>
        </w:rPr>
      </w:pPr>
      <w:r>
        <w:rPr>
          <w:rFonts w:ascii="Courier New" w:cs="Courier New" w:eastAsia="Courier New" w:hAnsi="Courier New"/>
          <w:sz w:val="16"/>
          <w:szCs w:val="16"/>
          <w:color w:val="auto"/>
        </w:rPr>
        <w:t>Registered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Security.******</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4.10</w:t>
      </w:r>
    </w:p>
    <w:p>
      <w:pPr>
        <w:jc w:val="center"/>
        <w:ind w:right="8819"/>
        <w:spacing w:after="0" w:line="236" w:lineRule="auto"/>
        <w:rPr>
          <w:sz w:val="20"/>
          <w:szCs w:val="20"/>
          <w:color w:val="auto"/>
        </w:rPr>
      </w:pPr>
      <w:r>
        <w:rPr>
          <w:rFonts w:ascii="Courier New" w:cs="Courier New" w:eastAsia="Courier New" w:hAnsi="Courier New"/>
          <w:sz w:val="16"/>
          <w:szCs w:val="16"/>
          <w:color w:val="auto"/>
        </w:rPr>
        <w:t>Supplemental</w:t>
      </w:r>
    </w:p>
    <w:p>
      <w:pPr>
        <w:jc w:val="center"/>
        <w:ind w:right="8819"/>
        <w:spacing w:after="0" w:line="237" w:lineRule="auto"/>
        <w:rPr>
          <w:sz w:val="20"/>
          <w:szCs w:val="20"/>
          <w:color w:val="auto"/>
        </w:rPr>
      </w:pPr>
      <w:r>
        <w:rPr>
          <w:rFonts w:ascii="Courier New" w:cs="Courier New" w:eastAsia="Courier New" w:hAnsi="Courier New"/>
          <w:sz w:val="16"/>
          <w:szCs w:val="16"/>
          <w:color w:val="auto"/>
        </w:rPr>
        <w:t>Indenture,</w:t>
      </w:r>
    </w:p>
    <w:p>
      <w:pPr>
        <w:jc w:val="center"/>
        <w:ind w:right="8819"/>
        <w:spacing w:after="0" w:line="237" w:lineRule="auto"/>
        <w:rPr>
          <w:sz w:val="20"/>
          <w:szCs w:val="20"/>
          <w:color w:val="auto"/>
        </w:rPr>
      </w:pPr>
      <w:r>
        <w:rPr>
          <w:rFonts w:ascii="Courier New" w:cs="Courier New" w:eastAsia="Courier New" w:hAnsi="Courier New"/>
          <w:sz w:val="16"/>
          <w:szCs w:val="16"/>
          <w:color w:val="auto"/>
        </w:rPr>
        <w:t>dated as of ,</w:t>
      </w:r>
    </w:p>
    <w:p>
      <w:pPr>
        <w:jc w:val="center"/>
        <w:ind w:right="8819"/>
        <w:spacing w:after="0" w:line="237" w:lineRule="auto"/>
        <w:rPr>
          <w:sz w:val="20"/>
          <w:szCs w:val="20"/>
          <w:color w:val="auto"/>
        </w:rPr>
      </w:pPr>
      <w:r>
        <w:rPr>
          <w:rFonts w:ascii="Courier New" w:cs="Courier New" w:eastAsia="Courier New" w:hAnsi="Courier New"/>
          <w:sz w:val="16"/>
          <w:szCs w:val="16"/>
          <w:color w:val="auto"/>
        </w:rPr>
        <w:t>2002 between</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Corp. and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Bank of New</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York, as</w:t>
      </w:r>
    </w:p>
    <w:p>
      <w:pPr>
        <w:jc w:val="center"/>
        <w:ind w:right="8819"/>
        <w:spacing w:after="0" w:line="236" w:lineRule="auto"/>
        <w:rPr>
          <w:sz w:val="20"/>
          <w:szCs w:val="20"/>
          <w:color w:val="auto"/>
        </w:rPr>
      </w:pPr>
      <w:r>
        <w:rPr>
          <w:rFonts w:ascii="Courier New" w:cs="Courier New" w:eastAsia="Courier New" w:hAnsi="Courier New"/>
          <w:sz w:val="16"/>
          <w:szCs w:val="16"/>
          <w:color w:val="auto"/>
        </w:rPr>
        <w:t>trustee,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relating to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Note Amendment</w:t>
      </w:r>
    </w:p>
    <w:p>
      <w:pPr>
        <w:jc w:val="center"/>
        <w:ind w:right="8819"/>
        <w:spacing w:after="0" w:line="236" w:lineRule="auto"/>
        <w:rPr>
          <w:sz w:val="20"/>
          <w:szCs w:val="20"/>
          <w:color w:val="auto"/>
        </w:rPr>
      </w:pPr>
      <w:r>
        <w:rPr>
          <w:rFonts w:ascii="Courier New" w:cs="Courier New" w:eastAsia="Courier New" w:hAnsi="Courier New"/>
          <w:sz w:val="16"/>
          <w:szCs w:val="16"/>
          <w:color w:val="auto"/>
        </w:rPr>
        <w:t>and the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4.11 %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Due 2004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4.12 %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Due 2004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Notes)**</w:t>
      </w:r>
    </w:p>
    <w:p>
      <w:pPr>
        <w:jc w:val="center"/>
        <w:ind w:right="8819"/>
        <w:spacing w:after="0" w:line="236" w:lineRule="auto"/>
        <w:rPr>
          <w:sz w:val="20"/>
          <w:szCs w:val="20"/>
          <w:color w:val="auto"/>
        </w:rPr>
      </w:pPr>
      <w:r>
        <w:rPr>
          <w:rFonts w:ascii="Courier New" w:cs="Courier New" w:eastAsia="Courier New" w:hAnsi="Courier New"/>
          <w:sz w:val="16"/>
          <w:szCs w:val="16"/>
          <w:color w:val="auto"/>
        </w:rPr>
        <w:t>4.13 % Medium-</w:t>
      </w:r>
    </w:p>
    <w:p>
      <w:pPr>
        <w:jc w:val="center"/>
        <w:ind w:right="8819"/>
        <w:spacing w:after="0" w:line="237" w:lineRule="auto"/>
        <w:rPr>
          <w:sz w:val="20"/>
          <w:szCs w:val="20"/>
          <w:color w:val="auto"/>
        </w:rPr>
      </w:pPr>
      <w:r>
        <w:rPr>
          <w:rFonts w:ascii="Courier New" w:cs="Courier New" w:eastAsia="Courier New" w:hAnsi="Courier New"/>
          <w:sz w:val="16"/>
          <w:szCs w:val="16"/>
          <w:color w:val="auto"/>
        </w:rPr>
        <w:t>Term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Series A Due</w:t>
      </w:r>
    </w:p>
    <w:p>
      <w:pPr>
        <w:jc w:val="center"/>
        <w:ind w:right="8819"/>
        <w:spacing w:after="0" w:line="237" w:lineRule="auto"/>
        <w:rPr>
          <w:sz w:val="20"/>
          <w:szCs w:val="20"/>
          <w:color w:val="auto"/>
        </w:rPr>
      </w:pPr>
      <w:r>
        <w:rPr>
          <w:rFonts w:ascii="Courier New" w:cs="Courier New" w:eastAsia="Courier New" w:hAnsi="Courier New"/>
          <w:sz w:val="16"/>
          <w:szCs w:val="16"/>
          <w:color w:val="auto"/>
        </w:rPr>
        <w:t>May 15, 2025</w:t>
      </w:r>
    </w:p>
    <w:p>
      <w:pPr>
        <w:jc w:val="center"/>
        <w:ind w:right="8819"/>
        <w:spacing w:after="0" w:line="237" w:lineRule="auto"/>
        <w:rPr>
          <w:sz w:val="20"/>
          <w:szCs w:val="20"/>
          <w:color w:val="auto"/>
        </w:rPr>
      </w:pPr>
      <w:r>
        <w:rPr>
          <w:rFonts w:ascii="Courier New" w:cs="Courier New" w:eastAsia="Courier New" w:hAnsi="Courier New"/>
          <w:sz w:val="16"/>
          <w:szCs w:val="16"/>
          <w:color w:val="auto"/>
        </w:rPr>
        <w:t>(New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4.14 %</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Medium-Term</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Series A</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Due May 15,</w:t>
      </w:r>
    </w:p>
    <w:p>
      <w:pPr>
        <w:jc w:val="center"/>
        <w:ind w:right="8819"/>
        <w:spacing w:after="0" w:line="236" w:lineRule="auto"/>
        <w:rPr>
          <w:sz w:val="20"/>
          <w:szCs w:val="20"/>
          <w:color w:val="auto"/>
        </w:rPr>
      </w:pPr>
      <w:r>
        <w:rPr>
          <w:rFonts w:ascii="Courier New" w:cs="Courier New" w:eastAsia="Courier New" w:hAnsi="Courier New"/>
          <w:sz w:val="16"/>
          <w:szCs w:val="16"/>
          <w:color w:val="auto"/>
        </w:rPr>
        <w:t>2025 (New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4.15 %</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Due March</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15, 20 (New</w:t>
      </w:r>
    </w:p>
    <w:p>
      <w:pPr>
        <w:jc w:val="center"/>
        <w:ind w:right="8819"/>
        <w:spacing w:after="0" w:line="236" w:lineRule="auto"/>
        <w:rPr>
          <w:sz w:val="20"/>
          <w:szCs w:val="20"/>
          <w:color w:val="auto"/>
        </w:rPr>
      </w:pPr>
      <w:r>
        <w:rPr>
          <w:rFonts w:ascii="Courier New" w:cs="Courier New" w:eastAsia="Courier New" w:hAnsi="Courier New"/>
          <w:sz w:val="16"/>
          <w:szCs w:val="16"/>
          <w:color w:val="auto"/>
        </w:rPr>
        <w:t>AT&amp;T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4.16 FRN</w:t>
      </w:r>
    </w:p>
    <w:p>
      <w:pPr>
        <w:jc w:val="center"/>
        <w:ind w:right="8819"/>
        <w:spacing w:after="0" w:line="237" w:lineRule="auto"/>
        <w:rPr>
          <w:sz w:val="20"/>
          <w:szCs w:val="20"/>
          <w:color w:val="auto"/>
        </w:rPr>
      </w:pPr>
      <w:r>
        <w:rPr>
          <w:rFonts w:ascii="Courier New" w:cs="Courier New" w:eastAsia="Courier New" w:hAnsi="Courier New"/>
          <w:sz w:val="16"/>
          <w:szCs w:val="16"/>
          <w:color w:val="auto"/>
        </w:rPr>
        <w:t>Medium-Term</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Series A</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(New AT&amp;T</w:t>
      </w:r>
    </w:p>
    <w:p>
      <w:pPr>
        <w:jc w:val="center"/>
        <w:ind w:right="8819"/>
        <w:spacing w:after="0" w:line="236" w:lineRule="auto"/>
        <w:rPr>
          <w:sz w:val="20"/>
          <w:szCs w:val="20"/>
          <w:color w:val="auto"/>
        </w:rPr>
      </w:pPr>
      <w:r>
        <w:rPr>
          <w:rFonts w:ascii="Courier New" w:cs="Courier New" w:eastAsia="Courier New" w:hAnsi="Courier New"/>
          <w:sz w:val="16"/>
          <w:szCs w:val="16"/>
          <w:color w:val="auto"/>
        </w:rPr>
        <w:t>Notes)** 4.17</w:t>
      </w:r>
    </w:p>
    <w:p>
      <w:pPr>
        <w:jc w:val="center"/>
        <w:ind w:right="8819"/>
        <w:spacing w:after="0" w:line="237" w:lineRule="auto"/>
        <w:rPr>
          <w:sz w:val="20"/>
          <w:szCs w:val="20"/>
          <w:color w:val="auto"/>
        </w:rPr>
      </w:pPr>
      <w:r>
        <w:rPr>
          <w:rFonts w:ascii="Courier New" w:cs="Courier New" w:eastAsia="Courier New" w:hAnsi="Courier New"/>
          <w:sz w:val="16"/>
          <w:szCs w:val="16"/>
          <w:color w:val="auto"/>
        </w:rPr>
        <w:t>Supplemental</w:t>
      </w:r>
    </w:p>
    <w:p>
      <w:pPr>
        <w:jc w:val="center"/>
        <w:ind w:right="8819"/>
        <w:spacing w:after="0" w:line="237" w:lineRule="auto"/>
        <w:rPr>
          <w:sz w:val="20"/>
          <w:szCs w:val="20"/>
          <w:color w:val="auto"/>
        </w:rPr>
      </w:pPr>
      <w:r>
        <w:rPr>
          <w:rFonts w:ascii="Courier New" w:cs="Courier New" w:eastAsia="Courier New" w:hAnsi="Courier New"/>
          <w:sz w:val="16"/>
          <w:szCs w:val="16"/>
          <w:color w:val="auto"/>
        </w:rPr>
        <w:t>Indenture,</w:t>
      </w:r>
    </w:p>
    <w:p>
      <w:pPr>
        <w:jc w:val="center"/>
        <w:ind w:right="8819"/>
        <w:spacing w:after="0" w:line="237" w:lineRule="auto"/>
        <w:rPr>
          <w:sz w:val="20"/>
          <w:szCs w:val="20"/>
          <w:color w:val="auto"/>
        </w:rPr>
      </w:pPr>
      <w:r>
        <w:rPr>
          <w:rFonts w:ascii="Courier New" w:cs="Courier New" w:eastAsia="Courier New" w:hAnsi="Courier New"/>
          <w:sz w:val="16"/>
          <w:szCs w:val="16"/>
          <w:color w:val="auto"/>
        </w:rPr>
        <w:t>dated as of ,</w:t>
      </w:r>
    </w:p>
    <w:p>
      <w:pPr>
        <w:jc w:val="center"/>
        <w:ind w:right="8819"/>
        <w:spacing w:after="0" w:line="237" w:lineRule="auto"/>
        <w:rPr>
          <w:sz w:val="20"/>
          <w:szCs w:val="20"/>
          <w:color w:val="auto"/>
        </w:rPr>
      </w:pPr>
      <w:r>
        <w:rPr>
          <w:rFonts w:ascii="Courier New" w:cs="Courier New" w:eastAsia="Courier New" w:hAnsi="Courier New"/>
          <w:sz w:val="16"/>
          <w:szCs w:val="16"/>
          <w:color w:val="auto"/>
        </w:rPr>
        <w:t>2002 between</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Corp.,</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and The</w:t>
      </w:r>
    </w:p>
    <w:p>
      <w:pPr>
        <w:jc w:val="center"/>
        <w:ind w:right="8819"/>
        <w:spacing w:after="0" w:line="236" w:lineRule="auto"/>
        <w:rPr>
          <w:sz w:val="20"/>
          <w:szCs w:val="20"/>
          <w:color w:val="auto"/>
        </w:rPr>
      </w:pPr>
      <w:r>
        <w:rPr>
          <w:rFonts w:ascii="Courier New" w:cs="Courier New" w:eastAsia="Courier New" w:hAnsi="Courier New"/>
          <w:sz w:val="16"/>
          <w:szCs w:val="16"/>
          <w:color w:val="auto"/>
        </w:rPr>
        <w:t>Bank of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York, as</w:t>
      </w:r>
    </w:p>
    <w:p>
      <w:pPr>
        <w:jc w:val="center"/>
        <w:ind w:right="8819"/>
        <w:spacing w:after="0" w:line="237" w:lineRule="auto"/>
        <w:rPr>
          <w:sz w:val="20"/>
          <w:szCs w:val="20"/>
          <w:color w:val="auto"/>
        </w:rPr>
      </w:pPr>
      <w:r>
        <w:rPr>
          <w:rFonts w:ascii="Courier New" w:cs="Courier New" w:eastAsia="Courier New" w:hAnsi="Courier New"/>
          <w:sz w:val="16"/>
          <w:szCs w:val="16"/>
          <w:color w:val="auto"/>
        </w:rPr>
        <w:t>trustee,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relating to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Broadband</w:t>
      </w:r>
    </w:p>
    <w:p>
      <w:pPr>
        <w:jc w:val="center"/>
        <w:ind w:right="8819"/>
        <w:spacing w:after="0" w:line="236"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4.18</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7.00% Notes Due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May 15, 2005</w:t>
      </w:r>
    </w:p>
    <w:p>
      <w:pPr>
        <w:jc w:val="center"/>
        <w:ind w:right="88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4.19</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7.50% Notes Due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June 1, 2006</w:t>
      </w:r>
    </w:p>
    <w:p>
      <w:pPr>
        <w:jc w:val="center"/>
        <w:ind w:right="88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4.20</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7.75% Notes Due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March 1, 2007</w:t>
      </w:r>
    </w:p>
    <w:p>
      <w:pPr>
        <w:jc w:val="center"/>
        <w:ind w:right="88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4.21</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6.00% Notes Due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March 15, 2009</w:t>
      </w:r>
    </w:p>
    <w:p>
      <w:pPr>
        <w:jc w:val="center"/>
        <w:ind w:right="88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4.22</w:t>
      </w:r>
    </w:p>
    <w:p>
      <w:pPr>
        <w:jc w:val="center"/>
        <w:ind w:right="8819"/>
        <w:spacing w:after="0" w:line="237" w:lineRule="auto"/>
        <w:rPr>
          <w:sz w:val="20"/>
          <w:szCs w:val="20"/>
          <w:color w:val="auto"/>
        </w:rPr>
      </w:pPr>
      <w:r>
        <w:rPr>
          <w:rFonts w:ascii="Courier New" w:cs="Courier New" w:eastAsia="Courier New" w:hAnsi="Courier New"/>
          <w:sz w:val="16"/>
          <w:szCs w:val="16"/>
          <w:color w:val="auto"/>
        </w:rPr>
        <w:t>8.125%</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Debentures Due</w:t>
      </w:r>
    </w:p>
    <w:p>
      <w:pPr>
        <w:sectPr>
          <w:pgSz w:w="11900" w:h="16838" w:orient="portrait"/>
          <w:cols w:equalWidth="0" w:num="1">
            <w:col w:w="10219"/>
          </w:cols>
          <w:pgMar w:left="240" w:top="135" w:right="1440" w:bottom="0" w:gutter="0" w:footer="0" w:header="0"/>
        </w:sectPr>
      </w:pPr>
    </w:p>
    <w:bookmarkStart w:id="331" w:name="page332"/>
    <w:bookmarkEnd w:id="331"/>
    <w:p>
      <w:pPr>
        <w:jc w:val="center"/>
        <w:ind w:right="8819"/>
        <w:spacing w:after="0"/>
        <w:rPr>
          <w:sz w:val="20"/>
          <w:szCs w:val="20"/>
          <w:color w:val="auto"/>
        </w:rPr>
      </w:pPr>
      <w:r>
        <w:rPr>
          <w:rFonts w:ascii="Courier New" w:cs="Courier New" w:eastAsia="Courier New" w:hAnsi="Courier New"/>
          <w:sz w:val="16"/>
          <w:szCs w:val="16"/>
          <w:color w:val="auto"/>
        </w:rPr>
        <w:t>January 15,</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2002 (Broadband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Exchange</w:t>
      </w:r>
    </w:p>
    <w:p>
      <w:pPr>
        <w:jc w:val="center"/>
        <w:ind w:right="8819"/>
        <w:spacing w:after="0" w:line="236" w:lineRule="auto"/>
        <w:rPr>
          <w:sz w:val="20"/>
          <w:szCs w:val="20"/>
          <w:color w:val="auto"/>
        </w:rPr>
      </w:pPr>
      <w:r>
        <w:rPr>
          <w:rFonts w:ascii="Courier New" w:cs="Courier New" w:eastAsia="Courier New" w:hAnsi="Courier New"/>
          <w:sz w:val="16"/>
          <w:szCs w:val="16"/>
          <w:color w:val="auto"/>
        </w:rPr>
        <w:t>Notes)** 4.23</w:t>
      </w:r>
    </w:p>
    <w:p>
      <w:pPr>
        <w:jc w:val="center"/>
        <w:ind w:right="8819"/>
        <w:spacing w:after="0" w:line="237" w:lineRule="auto"/>
        <w:rPr>
          <w:sz w:val="20"/>
          <w:szCs w:val="20"/>
          <w:color w:val="auto"/>
        </w:rPr>
      </w:pPr>
      <w:r>
        <w:rPr>
          <w:rFonts w:ascii="Courier New" w:cs="Courier New" w:eastAsia="Courier New" w:hAnsi="Courier New"/>
          <w:sz w:val="16"/>
          <w:szCs w:val="16"/>
          <w:color w:val="auto"/>
        </w:rPr>
        <w:t>8.125%</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Debentures Due</w:t>
      </w:r>
    </w:p>
    <w:p>
      <w:pPr>
        <w:jc w:val="center"/>
        <w:ind w:right="8819"/>
        <w:spacing w:after="0" w:line="237" w:lineRule="auto"/>
        <w:rPr>
          <w:sz w:val="20"/>
          <w:szCs w:val="20"/>
          <w:color w:val="auto"/>
        </w:rPr>
      </w:pPr>
      <w:r>
        <w:rPr>
          <w:rFonts w:ascii="Courier New" w:cs="Courier New" w:eastAsia="Courier New" w:hAnsi="Courier New"/>
          <w:sz w:val="16"/>
          <w:szCs w:val="16"/>
          <w:color w:val="auto"/>
        </w:rPr>
        <w:t>July 15, 2024</w:t>
      </w:r>
    </w:p>
    <w:p>
      <w:pPr>
        <w:jc w:val="center"/>
        <w:ind w:right="88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4.24</w:t>
      </w:r>
    </w:p>
    <w:p>
      <w:pPr>
        <w:jc w:val="center"/>
        <w:ind w:right="8819"/>
        <w:spacing w:after="0" w:line="237" w:lineRule="auto"/>
        <w:rPr>
          <w:sz w:val="20"/>
          <w:szCs w:val="20"/>
          <w:color w:val="auto"/>
        </w:rPr>
      </w:pPr>
      <w:r>
        <w:rPr>
          <w:rFonts w:ascii="Courier New" w:cs="Courier New" w:eastAsia="Courier New" w:hAnsi="Courier New"/>
          <w:sz w:val="16"/>
          <w:szCs w:val="16"/>
          <w:color w:val="auto"/>
        </w:rPr>
        <w:t>8.35%</w:t>
      </w:r>
    </w:p>
    <w:p>
      <w:pPr>
        <w:jc w:val="center"/>
        <w:ind w:right="8819"/>
        <w:spacing w:after="0" w:line="236" w:lineRule="auto"/>
        <w:rPr>
          <w:sz w:val="20"/>
          <w:szCs w:val="20"/>
          <w:color w:val="auto"/>
        </w:rPr>
      </w:pPr>
      <w:r>
        <w:rPr>
          <w:rFonts w:ascii="Courier New" w:cs="Courier New" w:eastAsia="Courier New" w:hAnsi="Courier New"/>
          <w:sz w:val="16"/>
          <w:szCs w:val="16"/>
          <w:color w:val="auto"/>
        </w:rPr>
        <w:t>Debentures Due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2025 (Broadband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Exchange</w:t>
      </w:r>
    </w:p>
    <w:p>
      <w:pPr>
        <w:jc w:val="center"/>
        <w:ind w:right="8819"/>
        <w:spacing w:after="0" w:line="236" w:lineRule="auto"/>
        <w:rPr>
          <w:sz w:val="20"/>
          <w:szCs w:val="20"/>
          <w:color w:val="auto"/>
        </w:rPr>
      </w:pPr>
      <w:r>
        <w:rPr>
          <w:rFonts w:ascii="Courier New" w:cs="Courier New" w:eastAsia="Courier New" w:hAnsi="Courier New"/>
          <w:sz w:val="16"/>
          <w:szCs w:val="16"/>
          <w:color w:val="auto"/>
        </w:rPr>
        <w:t>Notes)** 4.25</w:t>
      </w:r>
    </w:p>
    <w:p>
      <w:pPr>
        <w:jc w:val="center"/>
        <w:ind w:right="8819"/>
        <w:spacing w:after="0" w:line="237" w:lineRule="auto"/>
        <w:rPr>
          <w:sz w:val="20"/>
          <w:szCs w:val="20"/>
          <w:color w:val="auto"/>
        </w:rPr>
      </w:pPr>
      <w:r>
        <w:rPr>
          <w:rFonts w:ascii="Courier New" w:cs="Courier New" w:eastAsia="Courier New" w:hAnsi="Courier New"/>
          <w:sz w:val="16"/>
          <w:szCs w:val="16"/>
          <w:color w:val="auto"/>
        </w:rPr>
        <w:t>8.625%</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Debentures Due</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December 1,</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2031 (Broadband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Exchange</w:t>
      </w:r>
    </w:p>
    <w:p>
      <w:pPr>
        <w:jc w:val="center"/>
        <w:ind w:right="8819"/>
        <w:spacing w:after="0" w:line="236" w:lineRule="auto"/>
        <w:rPr>
          <w:sz w:val="20"/>
          <w:szCs w:val="20"/>
          <w:color w:val="auto"/>
        </w:rPr>
      </w:pPr>
      <w:r>
        <w:rPr>
          <w:rFonts w:ascii="Courier New" w:cs="Courier New" w:eastAsia="Courier New" w:hAnsi="Courier New"/>
          <w:sz w:val="16"/>
          <w:szCs w:val="16"/>
          <w:color w:val="auto"/>
        </w:rPr>
        <w:t>Notes)** 4.26</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Indenture dated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of , 2002</w:t>
      </w:r>
    </w:p>
    <w:p>
      <w:pPr>
        <w:jc w:val="center"/>
        <w:ind w:right="8819"/>
        <w:spacing w:after="0" w:line="236" w:lineRule="auto"/>
        <w:rPr>
          <w:sz w:val="20"/>
          <w:szCs w:val="20"/>
          <w:color w:val="auto"/>
        </w:rPr>
      </w:pPr>
      <w:r>
        <w:rPr>
          <w:rFonts w:ascii="Courier New" w:cs="Courier New" w:eastAsia="Courier New" w:hAnsi="Courier New"/>
          <w:sz w:val="16"/>
          <w:szCs w:val="16"/>
          <w:color w:val="auto"/>
        </w:rPr>
        <w:t>between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Broadband and ,</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trustee,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relating to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New Broadband</w:t>
      </w:r>
    </w:p>
    <w:p>
      <w:pPr>
        <w:jc w:val="center"/>
        <w:ind w:right="8819"/>
        <w:spacing w:after="0" w:line="236" w:lineRule="auto"/>
        <w:rPr>
          <w:sz w:val="20"/>
          <w:szCs w:val="20"/>
          <w:color w:val="auto"/>
        </w:rPr>
      </w:pPr>
      <w:r>
        <w:rPr>
          <w:rFonts w:ascii="Courier New" w:cs="Courier New" w:eastAsia="Courier New" w:hAnsi="Courier New"/>
          <w:sz w:val="16"/>
          <w:szCs w:val="16"/>
          <w:color w:val="auto"/>
        </w:rPr>
        <w:t>Notes** 4.27 %</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Due 2013</w:t>
      </w:r>
    </w:p>
    <w:p>
      <w:pPr>
        <w:jc w:val="center"/>
        <w:ind w:right="8819"/>
        <w:spacing w:after="0" w:line="237" w:lineRule="auto"/>
        <w:rPr>
          <w:sz w:val="20"/>
          <w:szCs w:val="20"/>
          <w:color w:val="auto"/>
        </w:rPr>
      </w:pPr>
      <w:r>
        <w:rPr>
          <w:rFonts w:ascii="Courier New" w:cs="Courier New" w:eastAsia="Courier New" w:hAnsi="Courier New"/>
          <w:sz w:val="16"/>
          <w:szCs w:val="16"/>
          <w:color w:val="auto"/>
        </w:rPr>
        <w:t>(New Broadband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4.28 %</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Notes Due</w:t>
      </w:r>
    </w:p>
    <w:p>
      <w:pPr>
        <w:jc w:val="center"/>
        <w:ind w:right="8819"/>
        <w:spacing w:after="0" w:line="236" w:lineRule="auto"/>
        <w:rPr>
          <w:sz w:val="20"/>
          <w:szCs w:val="20"/>
          <w:color w:val="auto"/>
        </w:rPr>
      </w:pPr>
      <w:r>
        <w:rPr>
          <w:rFonts w:ascii="Courier New" w:cs="Courier New" w:eastAsia="Courier New" w:hAnsi="Courier New"/>
          <w:sz w:val="16"/>
          <w:szCs w:val="16"/>
          <w:color w:val="auto"/>
        </w:rPr>
        <w:t>January 15,</w:t>
      </w:r>
    </w:p>
    <w:p>
      <w:pPr>
        <w:jc w:val="center"/>
        <w:ind w:right="8819"/>
        <w:spacing w:after="0" w:line="237" w:lineRule="auto"/>
        <w:rPr>
          <w:sz w:val="20"/>
          <w:szCs w:val="20"/>
          <w:color w:val="auto"/>
        </w:rPr>
      </w:pPr>
      <w:r>
        <w:rPr>
          <w:rFonts w:ascii="Courier New" w:cs="Courier New" w:eastAsia="Courier New" w:hAnsi="Courier New"/>
          <w:sz w:val="16"/>
          <w:szCs w:val="16"/>
          <w:color w:val="auto"/>
        </w:rPr>
        <w:t>2022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Broadband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4.29 %</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Notes Due July</w:t>
      </w:r>
    </w:p>
    <w:p>
      <w:pPr>
        <w:jc w:val="center"/>
        <w:ind w:right="8819"/>
        <w:spacing w:after="0" w:line="236" w:lineRule="auto"/>
        <w:rPr>
          <w:sz w:val="20"/>
          <w:szCs w:val="20"/>
          <w:color w:val="auto"/>
        </w:rPr>
      </w:pPr>
      <w:r>
        <w:rPr>
          <w:rFonts w:ascii="Courier New" w:cs="Courier New" w:eastAsia="Courier New" w:hAnsi="Courier New"/>
          <w:sz w:val="16"/>
          <w:szCs w:val="16"/>
          <w:color w:val="auto"/>
        </w:rPr>
        <w:t>15, 2024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w:t>
      </w:r>
    </w:p>
    <w:p>
      <w:pPr>
        <w:spacing w:after="0" w:line="356"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135" w:right="1440" w:bottom="1440" w:gutter="0" w:footer="0" w:header="0"/>
        </w:sectPr>
      </w:pPr>
    </w:p>
    <w:bookmarkStart w:id="332" w:name="page333"/>
    <w:bookmarkEnd w:id="332"/>
    <w:p>
      <w:pPr>
        <w:ind w:left="40"/>
        <w:spacing w:after="0"/>
        <w:rPr>
          <w:sz w:val="20"/>
          <w:szCs w:val="20"/>
          <w:color w:val="auto"/>
        </w:rPr>
      </w:pPr>
      <w:r>
        <w:rPr>
          <w:rFonts w:ascii="Courier New" w:cs="Courier New" w:eastAsia="Courier New" w:hAnsi="Courier New"/>
          <w:sz w:val="14"/>
          <w:szCs w:val="14"/>
          <w:color w:val="auto"/>
        </w:rPr>
        <w:t>EXHIBIT NO. DOCUMENT</w:t>
      </w:r>
    </w:p>
    <w:p>
      <w:pPr>
        <w:spacing w:after="0" w:line="14" w:lineRule="exact"/>
        <w:rPr>
          <w:sz w:val="20"/>
          <w:szCs w:val="20"/>
          <w:color w:val="auto"/>
        </w:rPr>
      </w:pPr>
    </w:p>
    <w:p>
      <w:pPr>
        <w:ind w:left="320" w:hanging="182"/>
        <w:spacing w:after="0"/>
        <w:tabs>
          <w:tab w:leader="none" w:pos="320"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4.30 % Notes Due 2025</w:t>
      </w:r>
    </w:p>
    <w:p>
      <w:pPr>
        <w:spacing w:after="0" w:line="16" w:lineRule="exact"/>
        <w:rPr>
          <w:rFonts w:ascii="Courier New" w:cs="Courier New" w:eastAsia="Courier New" w:hAnsi="Courier New"/>
          <w:sz w:val="16"/>
          <w:szCs w:val="16"/>
          <w:color w:val="auto"/>
        </w:rPr>
      </w:pP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(New Broadband</w:t>
      </w:r>
    </w:p>
    <w:p>
      <w:pPr>
        <w:spacing w:after="0" w:line="4" w:lineRule="exact"/>
        <w:rPr>
          <w:rFonts w:ascii="Courier New" w:cs="Courier New" w:eastAsia="Courier New" w:hAnsi="Courier New"/>
          <w:sz w:val="16"/>
          <w:szCs w:val="16"/>
          <w:color w:val="auto"/>
        </w:rPr>
      </w:pPr>
    </w:p>
    <w:p>
      <w:pPr>
        <w:jc w:val="center"/>
        <w:ind w:right="8219"/>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Notes)** 4.31 % Notes Due December 1, 2031 (New Broadband Notes)** 4.32 Credit Agreement dated as of April 26, 2002 among AT&amp;T Comcast Corporation, AT&amp;T Broadband Corp., the Financial Institutions Party Thereto, JPMorgan Chase Bank, as Administrative Agent, Swing Line Lender and Issuing Lender, Citibank, N.A., as Syndication Agent, and Bank of America, N.A., Merrill Lynch &amp; Co., Merrill Lynch, Pierce, Fenner &amp; Smith Incorporated and Morgan Stanley Senior Funding, Inc., as Co-Documentation Agents.******* 4.33 Bridge Credit Agreement dated as of April 26, 2002 among AT&amp;T Comcast Corporation, AT&amp;T Broadband Corp., the Financial Institutions Party Thereto, JPMorgan Chase Bank, as Administrative Agent, Swing Line Lender and Issuing Lender, Citibank, N.A., as Syndication Agent, and Bank of America, N.A., Merrill Lynch &amp; Co., Merrill Lynch, Pierce, Fenner &amp; Smith Incorporated and Morgan Stanley Senior Funding, Inc., as Co-Documentation Agents.******* 4.34 Credit Agreement dated as of May 3, 2002 among AT&amp;T Broadband Corp., AT&amp;T Comcast Corporation, the Financial Institutions Party Thereto, JPMorgan Chase Bank, as Administrative Agent, Citibank, N.A., Bank of America, N.A., Merrill Lynch Capital Corporation and Morgan Stanley Senior Funding, Inc.*******</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2" w:lineRule="exact"/>
        <w:rPr>
          <w:rFonts w:ascii="Courier New" w:cs="Courier New" w:eastAsia="Courier New" w:hAnsi="Courier New"/>
          <w:sz w:val="16"/>
          <w:szCs w:val="16"/>
          <w:color w:val="auto"/>
        </w:rPr>
      </w:pPr>
    </w:p>
    <w:p>
      <w:pPr>
        <w:jc w:val="center"/>
        <w:ind w:right="821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5.1 Opinion of Robert S. Feit with respect to the New AT&amp;T Notes.** 5.2 Opinion of Davis Polk &amp; Wardwell with respect to the Broadband Exchange Notes and New Broadband Notes.** 12.1 Statement Regarding Computation of Ratio of Earnings to Fixed Charges for AT&amp;T Corp.* 12.2 Statement Regarding Computation of Ratio of Earnings to Fixed Charges for</w:t>
      </w:r>
    </w:p>
    <w:p>
      <w:pPr>
        <w:sectPr>
          <w:pgSz w:w="11900" w:h="16838" w:orient="portrait"/>
          <w:cols w:equalWidth="0" w:num="1">
            <w:col w:w="10179"/>
          </w:cols>
          <w:pgMar w:left="280" w:top="654" w:right="1440" w:bottom="42" w:gutter="0" w:footer="0" w:header="0"/>
        </w:sectPr>
      </w:pPr>
    </w:p>
    <w:bookmarkStart w:id="333" w:name="page334"/>
    <w:bookmarkEnd w:id="333"/>
    <w:p>
      <w:pPr>
        <w:jc w:val="center"/>
        <w:ind w:right="8179"/>
        <w:spacing w:after="0"/>
        <w:rPr>
          <w:sz w:val="20"/>
          <w:szCs w:val="20"/>
          <w:color w:val="auto"/>
        </w:rPr>
      </w:pPr>
      <w:r>
        <w:rPr>
          <w:rFonts w:ascii="Courier New" w:cs="Courier New" w:eastAsia="Courier New" w:hAnsi="Courier New"/>
          <w:sz w:val="16"/>
          <w:szCs w:val="16"/>
          <w:color w:val="auto"/>
        </w:rPr>
        <w:t>AT&amp;T Broadband Corp.*</w:t>
      </w:r>
    </w:p>
    <w:p>
      <w:pPr>
        <w:jc w:val="center"/>
        <w:ind w:right="8179"/>
        <w:spacing w:after="0" w:line="236" w:lineRule="auto"/>
        <w:rPr>
          <w:sz w:val="20"/>
          <w:szCs w:val="20"/>
          <w:color w:val="auto"/>
        </w:rPr>
      </w:pPr>
      <w:r>
        <w:rPr>
          <w:rFonts w:ascii="Courier New" w:cs="Courier New" w:eastAsia="Courier New" w:hAnsi="Courier New"/>
          <w:sz w:val="16"/>
          <w:szCs w:val="16"/>
          <w:color w:val="auto"/>
        </w:rPr>
        <w:t>12.3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Ratio of Earnings</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Fixed Charges for</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12.4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Ratio of Earnings</w:t>
      </w:r>
    </w:p>
    <w:p>
      <w:pPr>
        <w:jc w:val="center"/>
        <w:ind w:right="8179"/>
        <w:spacing w:after="0" w:line="236" w:lineRule="auto"/>
        <w:rPr>
          <w:sz w:val="20"/>
          <w:szCs w:val="20"/>
          <w:color w:val="auto"/>
        </w:rPr>
      </w:pPr>
      <w:r>
        <w:rPr>
          <w:rFonts w:ascii="Courier New" w:cs="Courier New" w:eastAsia="Courier New" w:hAnsi="Courier New"/>
          <w:sz w:val="16"/>
          <w:szCs w:val="16"/>
          <w:color w:val="auto"/>
        </w:rPr>
        <w:t>to Fixed Charges for</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Cable</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Communications, Inc.*</w:t>
      </w:r>
    </w:p>
    <w:p>
      <w:pPr>
        <w:jc w:val="center"/>
        <w:ind w:right="8179"/>
        <w:spacing w:after="0" w:line="237" w:lineRule="auto"/>
        <w:rPr>
          <w:sz w:val="20"/>
          <w:szCs w:val="20"/>
          <w:color w:val="auto"/>
        </w:rPr>
      </w:pPr>
      <w:r>
        <w:rPr>
          <w:rFonts w:ascii="Courier New" w:cs="Courier New" w:eastAsia="Courier New" w:hAnsi="Courier New"/>
          <w:sz w:val="16"/>
          <w:szCs w:val="16"/>
          <w:color w:val="auto"/>
        </w:rPr>
        <w:t>12.5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Ratio of Earnings</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Fixed Charges with</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respect to MediaOne</w:t>
      </w:r>
    </w:p>
    <w:p>
      <w:pPr>
        <w:jc w:val="center"/>
        <w:ind w:right="8179"/>
        <w:spacing w:after="0" w:line="236" w:lineRule="auto"/>
        <w:rPr>
          <w:sz w:val="20"/>
          <w:szCs w:val="20"/>
          <w:color w:val="auto"/>
        </w:rPr>
      </w:pPr>
      <w:r>
        <w:rPr>
          <w:rFonts w:ascii="Courier New" w:cs="Courier New" w:eastAsia="Courier New" w:hAnsi="Courier New"/>
          <w:sz w:val="16"/>
          <w:szCs w:val="16"/>
          <w:color w:val="auto"/>
        </w:rPr>
        <w:t>Group, Inc.* 12.6</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Regarding</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Computation of Ratio</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Earnings to Fixed</w:t>
      </w:r>
    </w:p>
    <w:p>
      <w:pPr>
        <w:jc w:val="center"/>
        <w:ind w:right="8179"/>
        <w:spacing w:after="0" w:line="237" w:lineRule="auto"/>
        <w:rPr>
          <w:sz w:val="20"/>
          <w:szCs w:val="20"/>
          <w:color w:val="auto"/>
        </w:rPr>
      </w:pPr>
      <w:r>
        <w:rPr>
          <w:rFonts w:ascii="Courier New" w:cs="Courier New" w:eastAsia="Courier New" w:hAnsi="Courier New"/>
          <w:sz w:val="16"/>
          <w:szCs w:val="16"/>
          <w:color w:val="auto"/>
        </w:rPr>
        <w:t>Charges with respect</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AT&amp;T Broadband,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LLC.* 12.7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79"/>
        <w:spacing w:after="0" w:line="236" w:lineRule="auto"/>
        <w:rPr>
          <w:sz w:val="20"/>
          <w:szCs w:val="20"/>
          <w:color w:val="auto"/>
        </w:rPr>
      </w:pPr>
      <w:r>
        <w:rPr>
          <w:rFonts w:ascii="Courier New" w:cs="Courier New" w:eastAsia="Courier New" w:hAnsi="Courier New"/>
          <w:sz w:val="16"/>
          <w:szCs w:val="16"/>
          <w:color w:val="auto"/>
        </w:rPr>
        <w:t>of Ratio of Earnings</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Fixed Charges with</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respect to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23.1 Consent of</w:t>
      </w:r>
    </w:p>
    <w:p>
      <w:pPr>
        <w:jc w:val="center"/>
        <w:ind w:right="8179"/>
        <w:spacing w:after="0" w:line="237" w:lineRule="auto"/>
        <w:rPr>
          <w:sz w:val="20"/>
          <w:szCs w:val="20"/>
          <w:color w:val="auto"/>
        </w:rPr>
      </w:pPr>
      <w:r>
        <w:rPr>
          <w:rFonts w:ascii="Courier New" w:cs="Courier New" w:eastAsia="Courier New" w:hAnsi="Courier New"/>
          <w:sz w:val="16"/>
          <w:szCs w:val="16"/>
          <w:color w:val="auto"/>
        </w:rPr>
        <w:t>Deloitte &amp; Touche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6" w:lineRule="auto"/>
        <w:rPr>
          <w:sz w:val="20"/>
          <w:szCs w:val="20"/>
          <w:color w:val="auto"/>
        </w:rPr>
      </w:pPr>
      <w:r>
        <w:rPr>
          <w:rFonts w:ascii="Courier New" w:cs="Courier New" w:eastAsia="Courier New" w:hAnsi="Courier New"/>
          <w:sz w:val="16"/>
          <w:szCs w:val="16"/>
          <w:color w:val="auto"/>
        </w:rPr>
        <w:t>23.2 Consent of</w:t>
      </w:r>
    </w:p>
    <w:p>
      <w:pPr>
        <w:jc w:val="center"/>
        <w:ind w:right="8179"/>
        <w:spacing w:after="0" w:line="237" w:lineRule="auto"/>
        <w:rPr>
          <w:sz w:val="20"/>
          <w:szCs w:val="20"/>
          <w:color w:val="auto"/>
        </w:rPr>
      </w:pPr>
      <w:r>
        <w:rPr>
          <w:rFonts w:ascii="Courier New" w:cs="Courier New" w:eastAsia="Courier New" w:hAnsi="Courier New"/>
          <w:sz w:val="16"/>
          <w:szCs w:val="16"/>
          <w:color w:val="auto"/>
        </w:rPr>
        <w:t>Deloitte &amp; Touche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Cable</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Communications, Inc.*</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23.3 Consent of</w:t>
      </w:r>
    </w:p>
    <w:p>
      <w:pPr>
        <w:jc w:val="center"/>
        <w:ind w:right="8179"/>
        <w:spacing w:after="0" w:line="237" w:lineRule="auto"/>
        <w:rPr>
          <w:sz w:val="20"/>
          <w:szCs w:val="20"/>
          <w:color w:val="auto"/>
        </w:rPr>
      </w:pPr>
      <w:r>
        <w:rPr>
          <w:rFonts w:ascii="Courier New" w:cs="Courier New" w:eastAsia="Courier New" w:hAnsi="Courier New"/>
          <w:sz w:val="16"/>
          <w:szCs w:val="16"/>
          <w:color w:val="auto"/>
        </w:rPr>
        <w:t>Deloitte &amp; Touche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6" w:lineRule="auto"/>
        <w:rPr>
          <w:sz w:val="20"/>
          <w:szCs w:val="20"/>
          <w:color w:val="auto"/>
        </w:rPr>
      </w:pPr>
      <w:r>
        <w:rPr>
          <w:rFonts w:ascii="Courier New" w:cs="Courier New" w:eastAsia="Courier New" w:hAnsi="Courier New"/>
          <w:sz w:val="16"/>
          <w:szCs w:val="16"/>
          <w:color w:val="auto"/>
        </w:rPr>
        <w:t>23.4 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AT&amp;T Corp.* 23.5</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AT&amp;T Broadband Corp.*</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23.6 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AT&amp;T Broadband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Group.* 23.7 Consent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Concert, B.V.* 23.8</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KPMG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Canada Inc.* 23.9</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KPMG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w:t>
      </w:r>
    </w:p>
    <w:p>
      <w:pPr>
        <w:jc w:val="center"/>
        <w:ind w:right="8179"/>
        <w:spacing w:after="0" w:line="237" w:lineRule="auto"/>
        <w:rPr>
          <w:sz w:val="20"/>
          <w:szCs w:val="20"/>
          <w:color w:val="auto"/>
        </w:rPr>
      </w:pPr>
      <w:r>
        <w:rPr>
          <w:rFonts w:ascii="Courier New" w:cs="Courier New" w:eastAsia="Courier New" w:hAnsi="Courier New"/>
          <w:sz w:val="16"/>
          <w:szCs w:val="16"/>
          <w:color w:val="auto"/>
        </w:rPr>
        <w:t>Liberty Media</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Corporation.* 23.10</w:t>
      </w:r>
    </w:p>
    <w:p>
      <w:pPr>
        <w:jc w:val="center"/>
        <w:ind w:right="8179"/>
        <w:spacing w:after="0" w:line="236" w:lineRule="auto"/>
        <w:rPr>
          <w:sz w:val="20"/>
          <w:szCs w:val="20"/>
          <w:color w:val="auto"/>
        </w:rPr>
      </w:pPr>
      <w:r>
        <w:rPr>
          <w:rFonts w:ascii="Courier New" w:cs="Courier New" w:eastAsia="Courier New" w:hAnsi="Courier New"/>
          <w:sz w:val="16"/>
          <w:szCs w:val="16"/>
          <w:color w:val="auto"/>
        </w:rPr>
        <w:t>Consent of Robert S.</w:t>
      </w:r>
    </w:p>
    <w:p>
      <w:pPr>
        <w:jc w:val="center"/>
        <w:ind w:right="8179"/>
        <w:spacing w:after="0" w:line="237" w:lineRule="auto"/>
        <w:rPr>
          <w:sz w:val="20"/>
          <w:szCs w:val="20"/>
          <w:color w:val="auto"/>
        </w:rPr>
      </w:pPr>
      <w:r>
        <w:rPr>
          <w:rFonts w:ascii="Courier New" w:cs="Courier New" w:eastAsia="Courier New" w:hAnsi="Courier New"/>
          <w:sz w:val="16"/>
          <w:szCs w:val="16"/>
          <w:color w:val="auto"/>
        </w:rPr>
        <w:t>Feit (included 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Exhibit 5.1). 23.11</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Davis Polk</w:t>
      </w:r>
    </w:p>
    <w:p>
      <w:pPr>
        <w:spacing w:after="0" w:line="4" w:lineRule="exact"/>
        <w:rPr>
          <w:sz w:val="20"/>
          <w:szCs w:val="20"/>
          <w:color w:val="auto"/>
        </w:rPr>
      </w:pPr>
    </w:p>
    <w:p>
      <w:pPr>
        <w:jc w:val="center"/>
        <w:ind w:left="140" w:right="8279" w:hanging="55"/>
        <w:spacing w:after="0" w:line="275" w:lineRule="auto"/>
        <w:tabs>
          <w:tab w:leader="none" w:pos="2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Wardwell (included in Exhibit 5.2). 24 Powers of Attorney (included on signature pages hereof).</w:t>
      </w:r>
    </w:p>
    <w:p>
      <w:pPr>
        <w:sectPr>
          <w:pgSz w:w="11900" w:h="16838" w:orient="portrait"/>
          <w:cols w:equalWidth="0" w:num="1">
            <w:col w:w="10219"/>
          </w:cols>
          <w:pgMar w:left="240" w:top="136" w:right="1440" w:bottom="1440" w:gutter="0" w:footer="0" w:header="0"/>
        </w:sect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219"/>
          </w:cols>
          <w:pgMar w:left="240" w:top="136" w:right="1440" w:bottom="1440" w:gutter="0" w:footer="0" w:header="0"/>
          <w:type w:val="continuous"/>
        </w:sectPr>
      </w:pPr>
    </w:p>
    <w:bookmarkStart w:id="334" w:name="page335"/>
    <w:bookmarkEnd w:id="334"/>
    <w:p>
      <w:pPr>
        <w:spacing w:after="0"/>
        <w:rPr>
          <w:sz w:val="20"/>
          <w:szCs w:val="20"/>
          <w:color w:val="auto"/>
        </w:rPr>
      </w:pPr>
      <w:r>
        <w:rPr>
          <w:rFonts w:ascii="Courier New" w:cs="Courier New" w:eastAsia="Courier New" w:hAnsi="Courier New"/>
          <w:sz w:val="14"/>
          <w:szCs w:val="14"/>
          <w:color w:val="auto"/>
        </w:rPr>
        <w:t>EXHIBIT NO.</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DOCUMENT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p>
    <w:p>
      <w:pPr>
        <w:jc w:val="right"/>
        <w:ind w:left="100" w:right="9199" w:hanging="55"/>
        <w:spacing w:after="0" w:line="270" w:lineRule="auto"/>
        <w:tabs>
          <w:tab w:leader="none" w:pos="612"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25.1 Statement</w:t>
      </w:r>
    </w:p>
    <w:p>
      <w:pPr>
        <w:ind w:left="4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Eligibility</w:t>
      </w:r>
    </w:p>
    <w:p>
      <w:pPr>
        <w:spacing w:after="0" w:line="20"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on Form T-1</w:t>
      </w:r>
    </w:p>
    <w:p>
      <w:pPr>
        <w:spacing w:after="0" w:line="20"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of The Bank</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New</w:t>
      </w:r>
    </w:p>
    <w:p>
      <w:pPr>
        <w:jc w:val="center"/>
        <w:ind w:right="9159"/>
        <w:spacing w:after="0" w:line="236" w:lineRule="auto"/>
        <w:rPr>
          <w:sz w:val="20"/>
          <w:szCs w:val="20"/>
          <w:color w:val="auto"/>
        </w:rPr>
      </w:pPr>
      <w:r>
        <w:rPr>
          <w:rFonts w:ascii="Courier New" w:cs="Courier New" w:eastAsia="Courier New" w:hAnsi="Courier New"/>
          <w:sz w:val="16"/>
          <w:szCs w:val="16"/>
          <w:color w:val="auto"/>
        </w:rPr>
        <w:t>York, as</w:t>
      </w:r>
    </w:p>
    <w:p>
      <w:pPr>
        <w:jc w:val="center"/>
        <w:ind w:right="9159"/>
        <w:spacing w:after="0" w:line="237" w:lineRule="auto"/>
        <w:rPr>
          <w:sz w:val="20"/>
          <w:szCs w:val="20"/>
          <w:color w:val="auto"/>
        </w:rPr>
      </w:pPr>
      <w:r>
        <w:rPr>
          <w:rFonts w:ascii="Courier New" w:cs="Courier New" w:eastAsia="Courier New" w:hAnsi="Courier New"/>
          <w:sz w:val="16"/>
          <w:szCs w:val="16"/>
          <w:color w:val="auto"/>
        </w:rPr>
        <w:t>trustee</w:t>
      </w:r>
    </w:p>
    <w:p>
      <w:pPr>
        <w:jc w:val="center"/>
        <w:ind w:right="9159"/>
        <w:spacing w:after="0" w:line="237" w:lineRule="auto"/>
        <w:rPr>
          <w:sz w:val="20"/>
          <w:szCs w:val="20"/>
          <w:color w:val="auto"/>
        </w:rPr>
      </w:pPr>
      <w:r>
        <w:rPr>
          <w:rFonts w:ascii="Courier New" w:cs="Courier New" w:eastAsia="Courier New" w:hAnsi="Courier New"/>
          <w:sz w:val="16"/>
          <w:szCs w:val="16"/>
          <w:color w:val="auto"/>
        </w:rPr>
        <w:t>with</w:t>
      </w:r>
    </w:p>
    <w:p>
      <w:pPr>
        <w:jc w:val="center"/>
        <w:ind w:right="9159"/>
        <w:spacing w:after="0" w:line="237" w:lineRule="auto"/>
        <w:rPr>
          <w:sz w:val="20"/>
          <w:szCs w:val="20"/>
          <w:color w:val="auto"/>
        </w:rPr>
      </w:pPr>
      <w:r>
        <w:rPr>
          <w:rFonts w:ascii="Courier New" w:cs="Courier New" w:eastAsia="Courier New" w:hAnsi="Courier New"/>
          <w:sz w:val="16"/>
          <w:szCs w:val="16"/>
          <w:color w:val="auto"/>
        </w:rPr>
        <w:t>respect to</w:t>
      </w:r>
    </w:p>
    <w:p>
      <w:pPr>
        <w:jc w:val="center"/>
        <w:ind w:right="9159"/>
        <w:spacing w:after="0" w:line="237" w:lineRule="auto"/>
        <w:rPr>
          <w:sz w:val="20"/>
          <w:szCs w:val="20"/>
          <w:color w:val="auto"/>
        </w:rPr>
      </w:pPr>
      <w:r>
        <w:rPr>
          <w:rFonts w:ascii="Courier New" w:cs="Courier New" w:eastAsia="Courier New" w:hAnsi="Courier New"/>
          <w:sz w:val="16"/>
          <w:szCs w:val="16"/>
          <w:color w:val="auto"/>
        </w:rPr>
        <w:t>the</w:t>
      </w:r>
    </w:p>
    <w:p>
      <w:pPr>
        <w:jc w:val="center"/>
        <w:ind w:right="915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159"/>
        <w:spacing w:after="0" w:line="237" w:lineRule="auto"/>
        <w:rPr>
          <w:sz w:val="20"/>
          <w:szCs w:val="20"/>
          <w:color w:val="auto"/>
        </w:rPr>
      </w:pPr>
      <w:r>
        <w:rPr>
          <w:rFonts w:ascii="Courier New" w:cs="Courier New" w:eastAsia="Courier New" w:hAnsi="Courier New"/>
          <w:sz w:val="16"/>
          <w:szCs w:val="16"/>
          <w:color w:val="auto"/>
        </w:rPr>
        <w:t>Eligible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Notes, AT&amp;T</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Eligible</w:t>
      </w:r>
    </w:p>
    <w:p>
      <w:pPr>
        <w:jc w:val="center"/>
        <w:ind w:right="9159"/>
        <w:spacing w:after="0" w:line="236" w:lineRule="auto"/>
        <w:rPr>
          <w:sz w:val="20"/>
          <w:szCs w:val="20"/>
          <w:color w:val="auto"/>
        </w:rPr>
      </w:pPr>
      <w:r>
        <w:rPr>
          <w:rFonts w:ascii="Courier New" w:cs="Courier New" w:eastAsia="Courier New" w:hAnsi="Courier New"/>
          <w:sz w:val="16"/>
          <w:szCs w:val="16"/>
          <w:color w:val="auto"/>
        </w:rPr>
        <w:t>Notes,</w:t>
      </w:r>
    </w:p>
    <w:p>
      <w:pPr>
        <w:jc w:val="center"/>
        <w:ind w:right="915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15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 and</w:t>
      </w:r>
    </w:p>
    <w:p>
      <w:pPr>
        <w:jc w:val="center"/>
        <w:ind w:right="9159"/>
        <w:spacing w:after="0" w:line="237" w:lineRule="auto"/>
        <w:rPr>
          <w:sz w:val="20"/>
          <w:szCs w:val="20"/>
          <w:color w:val="auto"/>
        </w:rPr>
      </w:pPr>
      <w:r>
        <w:rPr>
          <w:rFonts w:ascii="Courier New" w:cs="Courier New" w:eastAsia="Courier New" w:hAnsi="Courier New"/>
          <w:sz w:val="16"/>
          <w:szCs w:val="16"/>
          <w:color w:val="auto"/>
        </w:rPr>
        <w:t>New AT&amp;T</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159"/>
        <w:spacing w:after="0" w:line="237" w:lineRule="auto"/>
        <w:rPr>
          <w:sz w:val="20"/>
          <w:szCs w:val="20"/>
          <w:color w:val="auto"/>
        </w:rPr>
      </w:pPr>
      <w:r>
        <w:rPr>
          <w:rFonts w:ascii="Courier New" w:cs="Courier New" w:eastAsia="Courier New" w:hAnsi="Courier New"/>
          <w:sz w:val="16"/>
          <w:szCs w:val="16"/>
          <w:color w:val="auto"/>
        </w:rPr>
        <w:t>25.2</w:t>
      </w:r>
    </w:p>
    <w:p>
      <w:pPr>
        <w:jc w:val="center"/>
        <w:ind w:right="9159"/>
        <w:spacing w:after="0" w:line="237" w:lineRule="auto"/>
        <w:rPr>
          <w:sz w:val="20"/>
          <w:szCs w:val="20"/>
          <w:color w:val="auto"/>
        </w:rPr>
      </w:pPr>
      <w:r>
        <w:rPr>
          <w:rFonts w:ascii="Courier New" w:cs="Courier New" w:eastAsia="Courier New" w:hAnsi="Courier New"/>
          <w:sz w:val="16"/>
          <w:szCs w:val="16"/>
          <w:color w:val="auto"/>
        </w:rPr>
        <w:t>Statement</w:t>
      </w:r>
    </w:p>
    <w:p>
      <w:pPr>
        <w:jc w:val="center"/>
        <w:ind w:right="9159"/>
        <w:spacing w:after="0" w:line="236"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Eligibility</w:t>
      </w:r>
    </w:p>
    <w:p>
      <w:pPr>
        <w:spacing w:after="0" w:line="20"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on Form T-1</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 as</w:t>
      </w:r>
    </w:p>
    <w:p>
      <w:pPr>
        <w:jc w:val="center"/>
        <w:ind w:right="9159"/>
        <w:spacing w:after="0" w:line="236" w:lineRule="auto"/>
        <w:rPr>
          <w:sz w:val="20"/>
          <w:szCs w:val="20"/>
          <w:color w:val="auto"/>
        </w:rPr>
      </w:pPr>
      <w:r>
        <w:rPr>
          <w:rFonts w:ascii="Courier New" w:cs="Courier New" w:eastAsia="Courier New" w:hAnsi="Courier New"/>
          <w:sz w:val="16"/>
          <w:szCs w:val="16"/>
          <w:color w:val="auto"/>
        </w:rPr>
        <w:t>trustee</w:t>
      </w:r>
    </w:p>
    <w:p>
      <w:pPr>
        <w:jc w:val="center"/>
        <w:ind w:right="9159"/>
        <w:spacing w:after="0" w:line="237" w:lineRule="auto"/>
        <w:rPr>
          <w:sz w:val="20"/>
          <w:szCs w:val="20"/>
          <w:color w:val="auto"/>
        </w:rPr>
      </w:pPr>
      <w:r>
        <w:rPr>
          <w:rFonts w:ascii="Courier New" w:cs="Courier New" w:eastAsia="Courier New" w:hAnsi="Courier New"/>
          <w:sz w:val="16"/>
          <w:szCs w:val="16"/>
          <w:color w:val="auto"/>
        </w:rPr>
        <w:t>with</w:t>
      </w:r>
    </w:p>
    <w:p>
      <w:pPr>
        <w:jc w:val="center"/>
        <w:ind w:right="9159"/>
        <w:spacing w:after="0" w:line="237" w:lineRule="auto"/>
        <w:rPr>
          <w:sz w:val="20"/>
          <w:szCs w:val="20"/>
          <w:color w:val="auto"/>
        </w:rPr>
      </w:pPr>
      <w:r>
        <w:rPr>
          <w:rFonts w:ascii="Courier New" w:cs="Courier New" w:eastAsia="Courier New" w:hAnsi="Courier New"/>
          <w:sz w:val="16"/>
          <w:szCs w:val="16"/>
          <w:color w:val="auto"/>
        </w:rPr>
        <w:t>respect to</w:t>
      </w:r>
    </w:p>
    <w:p>
      <w:pPr>
        <w:jc w:val="center"/>
        <w:ind w:right="9159"/>
        <w:spacing w:after="0" w:line="237" w:lineRule="auto"/>
        <w:rPr>
          <w:sz w:val="20"/>
          <w:szCs w:val="20"/>
          <w:color w:val="auto"/>
        </w:rPr>
      </w:pPr>
      <w:r>
        <w:rPr>
          <w:rFonts w:ascii="Courier New" w:cs="Courier New" w:eastAsia="Courier New" w:hAnsi="Courier New"/>
          <w:sz w:val="16"/>
          <w:szCs w:val="16"/>
          <w:color w:val="auto"/>
        </w:rPr>
        <w:t>the New</w:t>
      </w:r>
    </w:p>
    <w:p>
      <w:pPr>
        <w:jc w:val="center"/>
        <w:ind w:right="915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99.1.1 Form</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Letter</w:t>
      </w:r>
    </w:p>
    <w:p>
      <w:pPr>
        <w:jc w:val="center"/>
        <w:ind w:right="9159"/>
        <w:spacing w:after="0" w:line="236"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Transmittal</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for</w:t>
      </w:r>
    </w:p>
    <w:p>
      <w:pPr>
        <w:jc w:val="center"/>
        <w:ind w:right="915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915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99.1.2 Form</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Letter</w:t>
      </w:r>
    </w:p>
    <w:p>
      <w:pPr>
        <w:jc w:val="center"/>
        <w:ind w:right="9159"/>
        <w:spacing w:after="0" w:line="236"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Transmittal</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for AT&amp;T</w:t>
      </w:r>
    </w:p>
    <w:p>
      <w:pPr>
        <w:jc w:val="center"/>
        <w:ind w:right="9159"/>
        <w:spacing w:after="0" w:line="236" w:lineRule="auto"/>
        <w:rPr>
          <w:sz w:val="20"/>
          <w:szCs w:val="20"/>
          <w:color w:val="auto"/>
        </w:rPr>
      </w:pPr>
      <w:r>
        <w:rPr>
          <w:rFonts w:ascii="Courier New" w:cs="Courier New" w:eastAsia="Courier New" w:hAnsi="Courier New"/>
          <w:sz w:val="16"/>
          <w:szCs w:val="16"/>
          <w:color w:val="auto"/>
        </w:rPr>
        <w:t>Eligible</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99.2.1 Form</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Notice</w:t>
      </w:r>
    </w:p>
    <w:p>
      <w:pPr>
        <w:jc w:val="center"/>
        <w:ind w:right="9159"/>
        <w:spacing w:after="0" w:line="236" w:lineRule="auto"/>
        <w:rPr>
          <w:sz w:val="20"/>
          <w:szCs w:val="20"/>
          <w:color w:val="auto"/>
        </w:rPr>
      </w:pPr>
      <w:r>
        <w:rPr>
          <w:rFonts w:ascii="Courier New" w:cs="Courier New" w:eastAsia="Courier New" w:hAnsi="Courier New"/>
          <w:sz w:val="16"/>
          <w:szCs w:val="16"/>
          <w:color w:val="auto"/>
        </w:rPr>
        <w:t>of</w:t>
      </w:r>
    </w:p>
    <w:p>
      <w:pPr>
        <w:jc w:val="center"/>
        <w:ind w:right="9159"/>
        <w:spacing w:after="0" w:line="237" w:lineRule="auto"/>
        <w:rPr>
          <w:sz w:val="20"/>
          <w:szCs w:val="20"/>
          <w:color w:val="auto"/>
        </w:rPr>
      </w:pPr>
      <w:r>
        <w:rPr>
          <w:rFonts w:ascii="Courier New" w:cs="Courier New" w:eastAsia="Courier New" w:hAnsi="Courier New"/>
          <w:sz w:val="16"/>
          <w:szCs w:val="16"/>
          <w:color w:val="auto"/>
        </w:rPr>
        <w:t>Guaranteed</w:t>
      </w:r>
    </w:p>
    <w:p>
      <w:pPr>
        <w:jc w:val="center"/>
        <w:ind w:right="9159"/>
        <w:spacing w:after="0" w:line="237" w:lineRule="auto"/>
        <w:rPr>
          <w:sz w:val="20"/>
          <w:szCs w:val="20"/>
          <w:color w:val="auto"/>
        </w:rPr>
      </w:pPr>
      <w:r>
        <w:rPr>
          <w:rFonts w:ascii="Courier New" w:cs="Courier New" w:eastAsia="Courier New" w:hAnsi="Courier New"/>
          <w:sz w:val="16"/>
          <w:szCs w:val="16"/>
          <w:color w:val="auto"/>
        </w:rPr>
        <w:t>Delivery</w:t>
      </w:r>
    </w:p>
    <w:p>
      <w:pPr>
        <w:jc w:val="center"/>
        <w:ind w:right="9159"/>
        <w:spacing w:after="0" w:line="237" w:lineRule="auto"/>
        <w:rPr>
          <w:sz w:val="20"/>
          <w:szCs w:val="20"/>
          <w:color w:val="auto"/>
        </w:rPr>
      </w:pPr>
      <w:r>
        <w:rPr>
          <w:rFonts w:ascii="Courier New" w:cs="Courier New" w:eastAsia="Courier New" w:hAnsi="Courier New"/>
          <w:sz w:val="16"/>
          <w:szCs w:val="16"/>
          <w:color w:val="auto"/>
        </w:rPr>
        <w:t>for</w:t>
      </w:r>
    </w:p>
    <w:p>
      <w:pPr>
        <w:jc w:val="center"/>
        <w:ind w:right="915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15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99.2.2 Form</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Notice</w:t>
      </w:r>
    </w:p>
    <w:p>
      <w:pPr>
        <w:jc w:val="center"/>
        <w:ind w:right="9159"/>
        <w:spacing w:after="0" w:line="236" w:lineRule="auto"/>
        <w:rPr>
          <w:sz w:val="20"/>
          <w:szCs w:val="20"/>
          <w:color w:val="auto"/>
        </w:rPr>
      </w:pPr>
      <w:r>
        <w:rPr>
          <w:rFonts w:ascii="Courier New" w:cs="Courier New" w:eastAsia="Courier New" w:hAnsi="Courier New"/>
          <w:sz w:val="16"/>
          <w:szCs w:val="16"/>
          <w:color w:val="auto"/>
        </w:rPr>
        <w:t>of</w:t>
      </w:r>
    </w:p>
    <w:p>
      <w:pPr>
        <w:jc w:val="center"/>
        <w:ind w:right="9159"/>
        <w:spacing w:after="0" w:line="237" w:lineRule="auto"/>
        <w:rPr>
          <w:sz w:val="20"/>
          <w:szCs w:val="20"/>
          <w:color w:val="auto"/>
        </w:rPr>
      </w:pPr>
      <w:r>
        <w:rPr>
          <w:rFonts w:ascii="Courier New" w:cs="Courier New" w:eastAsia="Courier New" w:hAnsi="Courier New"/>
          <w:sz w:val="16"/>
          <w:szCs w:val="16"/>
          <w:color w:val="auto"/>
        </w:rPr>
        <w:t>Guaranteed</w:t>
      </w:r>
    </w:p>
    <w:p>
      <w:pPr>
        <w:jc w:val="center"/>
        <w:ind w:right="9159"/>
        <w:spacing w:after="0" w:line="237" w:lineRule="auto"/>
        <w:rPr>
          <w:sz w:val="20"/>
          <w:szCs w:val="20"/>
          <w:color w:val="auto"/>
        </w:rPr>
      </w:pPr>
      <w:r>
        <w:rPr>
          <w:rFonts w:ascii="Courier New" w:cs="Courier New" w:eastAsia="Courier New" w:hAnsi="Courier New"/>
          <w:sz w:val="16"/>
          <w:szCs w:val="16"/>
          <w:color w:val="auto"/>
        </w:rPr>
        <w:t>Delivery</w:t>
      </w:r>
    </w:p>
    <w:p>
      <w:pPr>
        <w:jc w:val="center"/>
        <w:ind w:right="9159"/>
        <w:spacing w:after="0" w:line="237" w:lineRule="auto"/>
        <w:rPr>
          <w:sz w:val="20"/>
          <w:szCs w:val="20"/>
          <w:color w:val="auto"/>
        </w:rPr>
      </w:pPr>
      <w:r>
        <w:rPr>
          <w:rFonts w:ascii="Courier New" w:cs="Courier New" w:eastAsia="Courier New" w:hAnsi="Courier New"/>
          <w:sz w:val="16"/>
          <w:szCs w:val="16"/>
          <w:color w:val="auto"/>
        </w:rPr>
        <w:t>for AT&amp;T</w:t>
      </w:r>
    </w:p>
    <w:p>
      <w:pPr>
        <w:jc w:val="center"/>
        <w:ind w:right="915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99.3.1 Form</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Letter</w:t>
      </w:r>
    </w:p>
    <w:p>
      <w:pPr>
        <w:jc w:val="center"/>
        <w:ind w:right="9159"/>
        <w:spacing w:after="0" w:line="236" w:lineRule="auto"/>
        <w:rPr>
          <w:sz w:val="20"/>
          <w:szCs w:val="20"/>
          <w:color w:val="auto"/>
        </w:rPr>
      </w:pPr>
      <w:r>
        <w:rPr>
          <w:rFonts w:ascii="Courier New" w:cs="Courier New" w:eastAsia="Courier New" w:hAnsi="Courier New"/>
          <w:sz w:val="16"/>
          <w:szCs w:val="16"/>
          <w:color w:val="auto"/>
        </w:rPr>
        <w:t>to Brokers</w:t>
      </w:r>
    </w:p>
    <w:p>
      <w:pPr>
        <w:jc w:val="center"/>
        <w:ind w:right="9159"/>
        <w:spacing w:after="0" w:line="237" w:lineRule="auto"/>
        <w:rPr>
          <w:sz w:val="20"/>
          <w:szCs w:val="20"/>
          <w:color w:val="auto"/>
        </w:rPr>
      </w:pPr>
      <w:r>
        <w:rPr>
          <w:rFonts w:ascii="Courier New" w:cs="Courier New" w:eastAsia="Courier New" w:hAnsi="Courier New"/>
          <w:sz w:val="16"/>
          <w:szCs w:val="16"/>
          <w:color w:val="auto"/>
        </w:rPr>
        <w:t>for</w:t>
      </w:r>
    </w:p>
    <w:p>
      <w:pPr>
        <w:jc w:val="center"/>
        <w:ind w:right="915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15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99.3.2 Form</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Letter</w:t>
      </w:r>
    </w:p>
    <w:p>
      <w:pPr>
        <w:jc w:val="center"/>
        <w:ind w:right="9159"/>
        <w:spacing w:after="0" w:line="236" w:lineRule="auto"/>
        <w:rPr>
          <w:sz w:val="20"/>
          <w:szCs w:val="20"/>
          <w:color w:val="auto"/>
        </w:rPr>
      </w:pPr>
      <w:r>
        <w:rPr>
          <w:rFonts w:ascii="Courier New" w:cs="Courier New" w:eastAsia="Courier New" w:hAnsi="Courier New"/>
          <w:sz w:val="16"/>
          <w:szCs w:val="16"/>
          <w:color w:val="auto"/>
        </w:rPr>
        <w:t>to Brokers</w:t>
      </w:r>
    </w:p>
    <w:p>
      <w:pPr>
        <w:jc w:val="center"/>
        <w:ind w:right="9159"/>
        <w:spacing w:after="0" w:line="237" w:lineRule="auto"/>
        <w:rPr>
          <w:sz w:val="20"/>
          <w:szCs w:val="20"/>
          <w:color w:val="auto"/>
        </w:rPr>
      </w:pPr>
      <w:r>
        <w:rPr>
          <w:rFonts w:ascii="Courier New" w:cs="Courier New" w:eastAsia="Courier New" w:hAnsi="Courier New"/>
          <w:sz w:val="16"/>
          <w:szCs w:val="16"/>
          <w:color w:val="auto"/>
        </w:rPr>
        <w:t>for AT&amp;T</w:t>
      </w:r>
    </w:p>
    <w:p>
      <w:pPr>
        <w:jc w:val="center"/>
        <w:ind w:right="915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4"/>
          <w:szCs w:val="14"/>
          <w:color w:val="auto"/>
        </w:rPr>
        <w:t>99.4.1 Form</w:t>
      </w:r>
    </w:p>
    <w:p>
      <w:pPr>
        <w:spacing w:after="0" w:line="1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 Letter</w:t>
      </w:r>
    </w:p>
    <w:p>
      <w:pPr>
        <w:jc w:val="center"/>
        <w:ind w:right="9159"/>
        <w:spacing w:after="0" w:line="236" w:lineRule="auto"/>
        <w:rPr>
          <w:sz w:val="20"/>
          <w:szCs w:val="20"/>
          <w:color w:val="auto"/>
        </w:rPr>
      </w:pPr>
      <w:r>
        <w:rPr>
          <w:rFonts w:ascii="Courier New" w:cs="Courier New" w:eastAsia="Courier New" w:hAnsi="Courier New"/>
          <w:sz w:val="16"/>
          <w:szCs w:val="16"/>
          <w:color w:val="auto"/>
        </w:rPr>
        <w:t>to Clients</w:t>
      </w:r>
    </w:p>
    <w:p>
      <w:pPr>
        <w:jc w:val="center"/>
        <w:ind w:right="9159"/>
        <w:spacing w:after="0" w:line="237" w:lineRule="auto"/>
        <w:rPr>
          <w:sz w:val="20"/>
          <w:szCs w:val="20"/>
          <w:color w:val="auto"/>
        </w:rPr>
      </w:pPr>
      <w:r>
        <w:rPr>
          <w:rFonts w:ascii="Courier New" w:cs="Courier New" w:eastAsia="Courier New" w:hAnsi="Courier New"/>
          <w:sz w:val="16"/>
          <w:szCs w:val="16"/>
          <w:color w:val="auto"/>
        </w:rPr>
        <w:t>for</w:t>
      </w:r>
    </w:p>
    <w:p>
      <w:pPr>
        <w:jc w:val="center"/>
        <w:ind w:right="915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15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159"/>
        <w:spacing w:after="0" w:line="237" w:lineRule="auto"/>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179"/>
          </w:cols>
          <w:pgMar w:left="280" w:top="655" w:right="1440" w:bottom="0" w:gutter="0" w:footer="0" w:header="0"/>
        </w:sectPr>
      </w:pPr>
    </w:p>
    <w:bookmarkStart w:id="335" w:name="page336"/>
    <w:bookmarkEnd w:id="335"/>
    <w:p>
      <w:pPr>
        <w:jc w:val="center"/>
        <w:ind w:right="9115"/>
        <w:spacing w:after="0"/>
        <w:rPr>
          <w:sz w:val="20"/>
          <w:szCs w:val="20"/>
          <w:color w:val="auto"/>
        </w:rPr>
      </w:pPr>
      <w:r>
        <w:rPr>
          <w:rFonts w:ascii="Courier New" w:cs="Courier New" w:eastAsia="Courier New" w:hAnsi="Courier New"/>
          <w:sz w:val="16"/>
          <w:szCs w:val="16"/>
          <w:color w:val="auto"/>
        </w:rPr>
        <w:t>99.4.2 Form</w:t>
      </w:r>
    </w:p>
    <w:p>
      <w:pPr>
        <w:jc w:val="center"/>
        <w:ind w:right="9115"/>
        <w:spacing w:after="0" w:line="236" w:lineRule="auto"/>
        <w:rPr>
          <w:sz w:val="20"/>
          <w:szCs w:val="20"/>
          <w:color w:val="auto"/>
        </w:rPr>
      </w:pPr>
      <w:r>
        <w:rPr>
          <w:rFonts w:ascii="Courier New" w:cs="Courier New" w:eastAsia="Courier New" w:hAnsi="Courier New"/>
          <w:sz w:val="16"/>
          <w:szCs w:val="16"/>
          <w:color w:val="auto"/>
        </w:rPr>
        <w:t>of Letter</w:t>
      </w:r>
    </w:p>
    <w:p>
      <w:pPr>
        <w:jc w:val="center"/>
        <w:ind w:right="9115"/>
        <w:spacing w:after="0" w:line="237" w:lineRule="auto"/>
        <w:rPr>
          <w:sz w:val="20"/>
          <w:szCs w:val="20"/>
          <w:color w:val="auto"/>
        </w:rPr>
      </w:pPr>
      <w:r>
        <w:rPr>
          <w:rFonts w:ascii="Courier New" w:cs="Courier New" w:eastAsia="Courier New" w:hAnsi="Courier New"/>
          <w:sz w:val="16"/>
          <w:szCs w:val="16"/>
          <w:color w:val="auto"/>
        </w:rPr>
        <w:t>to Clients</w:t>
      </w:r>
    </w:p>
    <w:p>
      <w:pPr>
        <w:jc w:val="center"/>
        <w:ind w:right="9115"/>
        <w:spacing w:after="0" w:line="237" w:lineRule="auto"/>
        <w:rPr>
          <w:sz w:val="20"/>
          <w:szCs w:val="20"/>
          <w:color w:val="auto"/>
        </w:rPr>
      </w:pPr>
      <w:r>
        <w:rPr>
          <w:rFonts w:ascii="Courier New" w:cs="Courier New" w:eastAsia="Courier New" w:hAnsi="Courier New"/>
          <w:sz w:val="16"/>
          <w:szCs w:val="16"/>
          <w:color w:val="auto"/>
        </w:rPr>
        <w:t>for AT&amp;T</w:t>
      </w:r>
    </w:p>
    <w:p>
      <w:pPr>
        <w:jc w:val="center"/>
        <w:ind w:right="9115"/>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115"/>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115"/>
        <w:spacing w:after="0" w:line="237" w:lineRule="auto"/>
        <w:rPr>
          <w:sz w:val="20"/>
          <w:szCs w:val="20"/>
          <w:color w:val="auto"/>
        </w:rPr>
      </w:pPr>
      <w:r>
        <w:rPr>
          <w:rFonts w:ascii="Courier New" w:cs="Courier New" w:eastAsia="Courier New" w:hAnsi="Courier New"/>
          <w:sz w:val="16"/>
          <w:szCs w:val="16"/>
          <w:color w:val="auto"/>
        </w:rPr>
        <w:t>99.5 Form</w:t>
      </w:r>
    </w:p>
    <w:p>
      <w:pPr>
        <w:jc w:val="center"/>
        <w:ind w:right="9115"/>
        <w:spacing w:after="0" w:line="237" w:lineRule="auto"/>
        <w:rPr>
          <w:sz w:val="20"/>
          <w:szCs w:val="20"/>
          <w:color w:val="auto"/>
        </w:rPr>
      </w:pPr>
      <w:r>
        <w:rPr>
          <w:rFonts w:ascii="Courier New" w:cs="Courier New" w:eastAsia="Courier New" w:hAnsi="Courier New"/>
          <w:sz w:val="16"/>
          <w:szCs w:val="16"/>
          <w:color w:val="auto"/>
        </w:rPr>
        <w:t>of Letter</w:t>
      </w:r>
    </w:p>
    <w:p>
      <w:pPr>
        <w:jc w:val="center"/>
        <w:ind w:right="9115"/>
        <w:spacing w:after="0" w:line="237" w:lineRule="auto"/>
        <w:rPr>
          <w:sz w:val="20"/>
          <w:szCs w:val="20"/>
          <w:color w:val="auto"/>
        </w:rPr>
      </w:pPr>
      <w:r>
        <w:rPr>
          <w:rFonts w:ascii="Courier New" w:cs="Courier New" w:eastAsia="Courier New" w:hAnsi="Courier New"/>
          <w:sz w:val="16"/>
          <w:szCs w:val="16"/>
          <w:color w:val="auto"/>
        </w:rPr>
        <w:t>to</w:t>
      </w:r>
    </w:p>
    <w:p>
      <w:pPr>
        <w:jc w:val="center"/>
        <w:ind w:right="9115"/>
        <w:spacing w:after="0" w:line="236" w:lineRule="auto"/>
        <w:rPr>
          <w:sz w:val="20"/>
          <w:szCs w:val="20"/>
          <w:color w:val="auto"/>
        </w:rPr>
      </w:pPr>
      <w:r>
        <w:rPr>
          <w:rFonts w:ascii="Courier New" w:cs="Courier New" w:eastAsia="Courier New" w:hAnsi="Courier New"/>
          <w:sz w:val="16"/>
          <w:szCs w:val="16"/>
          <w:color w:val="auto"/>
        </w:rPr>
        <w:t>Nominees.**</w:t>
      </w:r>
    </w:p>
    <w:p>
      <w:pPr>
        <w:jc w:val="center"/>
        <w:ind w:right="9115"/>
        <w:spacing w:after="0" w:line="237" w:lineRule="auto"/>
        <w:rPr>
          <w:sz w:val="20"/>
          <w:szCs w:val="20"/>
          <w:color w:val="auto"/>
        </w:rPr>
      </w:pPr>
      <w:r>
        <w:rPr>
          <w:rFonts w:ascii="Courier New" w:cs="Courier New" w:eastAsia="Courier New" w:hAnsi="Courier New"/>
          <w:sz w:val="16"/>
          <w:szCs w:val="16"/>
          <w:color w:val="auto"/>
        </w:rPr>
        <w:t>99.6 Form</w:t>
      </w:r>
    </w:p>
    <w:p>
      <w:pPr>
        <w:jc w:val="center"/>
        <w:ind w:right="9115"/>
        <w:spacing w:after="0" w:line="237"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9095"/>
        <w:spacing w:after="0"/>
        <w:rPr>
          <w:sz w:val="20"/>
          <w:szCs w:val="20"/>
          <w:color w:val="auto"/>
        </w:rPr>
      </w:pPr>
      <w:r>
        <w:rPr>
          <w:rFonts w:ascii="Courier New" w:cs="Courier New" w:eastAsia="Courier New" w:hAnsi="Courier New"/>
          <w:sz w:val="14"/>
          <w:szCs w:val="14"/>
          <w:color w:val="auto"/>
        </w:rPr>
        <w:t>Instructions</w:t>
      </w:r>
    </w:p>
    <w:p>
      <w:pPr>
        <w:spacing w:after="0" w:line="14"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to</w:t>
      </w:r>
    </w:p>
    <w:p>
      <w:pPr>
        <w:jc w:val="center"/>
        <w:ind w:right="9115"/>
        <w:spacing w:after="0" w:line="236" w:lineRule="auto"/>
        <w:rPr>
          <w:sz w:val="20"/>
          <w:szCs w:val="20"/>
          <w:color w:val="auto"/>
        </w:rPr>
      </w:pPr>
      <w:r>
        <w:rPr>
          <w:rFonts w:ascii="Courier New" w:cs="Courier New" w:eastAsia="Courier New" w:hAnsi="Courier New"/>
          <w:sz w:val="16"/>
          <w:szCs w:val="16"/>
          <w:color w:val="auto"/>
        </w:rPr>
        <w:t>Registered</w:t>
      </w:r>
    </w:p>
    <w:p>
      <w:pPr>
        <w:jc w:val="center"/>
        <w:ind w:right="9115"/>
        <w:spacing w:after="0" w:line="237" w:lineRule="auto"/>
        <w:rPr>
          <w:sz w:val="20"/>
          <w:szCs w:val="20"/>
          <w:color w:val="auto"/>
        </w:rPr>
      </w:pPr>
      <w:r>
        <w:rPr>
          <w:rFonts w:ascii="Courier New" w:cs="Courier New" w:eastAsia="Courier New" w:hAnsi="Courier New"/>
          <w:sz w:val="16"/>
          <w:szCs w:val="16"/>
          <w:color w:val="auto"/>
        </w:rPr>
        <w:t>Holder</w:t>
      </w:r>
    </w:p>
    <w:p>
      <w:pPr>
        <w:jc w:val="center"/>
        <w:ind w:right="9115"/>
        <w:spacing w:after="0" w:line="237" w:lineRule="auto"/>
        <w:rPr>
          <w:sz w:val="20"/>
          <w:szCs w:val="20"/>
          <w:color w:val="auto"/>
        </w:rPr>
      </w:pPr>
      <w:r>
        <w:rPr>
          <w:rFonts w:ascii="Courier New" w:cs="Courier New" w:eastAsia="Courier New" w:hAnsi="Courier New"/>
          <w:sz w:val="16"/>
          <w:szCs w:val="16"/>
          <w:color w:val="auto"/>
        </w:rPr>
        <w:t>and/or</w:t>
      </w:r>
    </w:p>
    <w:p>
      <w:pPr>
        <w:jc w:val="center"/>
        <w:ind w:right="9115"/>
        <w:spacing w:after="0" w:line="237" w:lineRule="auto"/>
        <w:rPr>
          <w:sz w:val="20"/>
          <w:szCs w:val="20"/>
          <w:color w:val="auto"/>
        </w:rPr>
      </w:pPr>
      <w:r>
        <w:rPr>
          <w:rFonts w:ascii="Courier New" w:cs="Courier New" w:eastAsia="Courier New" w:hAnsi="Courier New"/>
          <w:sz w:val="16"/>
          <w:szCs w:val="16"/>
          <w:color w:val="auto"/>
        </w:rPr>
        <w:t>Book-Entry</w:t>
      </w:r>
    </w:p>
    <w:p>
      <w:pPr>
        <w:jc w:val="center"/>
        <w:ind w:right="9115"/>
        <w:spacing w:after="0" w:line="237" w:lineRule="auto"/>
        <w:rPr>
          <w:sz w:val="20"/>
          <w:szCs w:val="20"/>
          <w:color w:val="auto"/>
        </w:rPr>
      </w:pPr>
      <w:r>
        <w:rPr>
          <w:rFonts w:ascii="Courier New" w:cs="Courier New" w:eastAsia="Courier New" w:hAnsi="Courier New"/>
          <w:sz w:val="16"/>
          <w:szCs w:val="16"/>
          <w:color w:val="auto"/>
        </w:rPr>
        <w:t>Transfer</w:t>
      </w:r>
    </w:p>
    <w:p>
      <w:pPr>
        <w:jc w:val="center"/>
        <w:ind w:right="9115"/>
        <w:spacing w:after="0" w:line="237" w:lineRule="auto"/>
        <w:rPr>
          <w:sz w:val="20"/>
          <w:szCs w:val="20"/>
          <w:color w:val="auto"/>
        </w:rPr>
      </w:pPr>
      <w:r>
        <w:rPr>
          <w:rFonts w:ascii="Courier New" w:cs="Courier New" w:eastAsia="Courier New" w:hAnsi="Courier New"/>
          <w:sz w:val="16"/>
          <w:szCs w:val="16"/>
          <w:color w:val="auto"/>
        </w:rPr>
        <w:t>Participant</w:t>
      </w:r>
    </w:p>
    <w:p>
      <w:pPr>
        <w:jc w:val="center"/>
        <w:ind w:right="9115"/>
        <w:spacing w:after="0" w:line="237" w:lineRule="auto"/>
        <w:rPr>
          <w:sz w:val="20"/>
          <w:szCs w:val="20"/>
          <w:color w:val="auto"/>
        </w:rPr>
      </w:pPr>
      <w:r>
        <w:rPr>
          <w:rFonts w:ascii="Courier New" w:cs="Courier New" w:eastAsia="Courier New" w:hAnsi="Courier New"/>
          <w:sz w:val="16"/>
          <w:szCs w:val="16"/>
          <w:color w:val="auto"/>
        </w:rPr>
        <w:t>from</w:t>
      </w:r>
    </w:p>
    <w:p>
      <w:pPr>
        <w:jc w:val="center"/>
        <w:ind w:right="9115"/>
        <w:spacing w:after="0" w:line="237" w:lineRule="auto"/>
        <w:rPr>
          <w:sz w:val="20"/>
          <w:szCs w:val="20"/>
          <w:color w:val="auto"/>
        </w:rPr>
      </w:pPr>
      <w:r>
        <w:rPr>
          <w:rFonts w:ascii="Courier New" w:cs="Courier New" w:eastAsia="Courier New" w:hAnsi="Courier New"/>
          <w:sz w:val="16"/>
          <w:szCs w:val="16"/>
          <w:color w:val="auto"/>
        </w:rPr>
        <w:t>Owner.**</w:t>
      </w:r>
    </w:p>
    <w:p>
      <w:pPr>
        <w:spacing w:after="0" w:line="355" w:lineRule="exact"/>
        <w:rPr>
          <w:sz w:val="20"/>
          <w:szCs w:val="20"/>
          <w:color w:val="auto"/>
        </w:rPr>
      </w:pPr>
    </w:p>
    <w:p>
      <w:pPr>
        <w:ind w:left="185" w:hanging="185"/>
        <w:spacing w:after="0"/>
        <w:tabs>
          <w:tab w:leader="none" w:pos="185"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6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176" w:lineRule="exact"/>
        <w:rPr>
          <w:rFonts w:ascii="Courier New" w:cs="Courier New" w:eastAsia="Courier New" w:hAnsi="Courier New"/>
          <w:sz w:val="16"/>
          <w:szCs w:val="16"/>
          <w:color w:val="auto"/>
        </w:rPr>
      </w:pPr>
    </w:p>
    <w:p>
      <w:pPr>
        <w:ind w:left="845" w:hanging="286"/>
        <w:spacing w:after="0"/>
        <w:tabs>
          <w:tab w:leader="none" w:pos="845" w:val="left"/>
        </w:tabs>
        <w:numPr>
          <w:ilvl w:val="2"/>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182" w:lineRule="exact"/>
        <w:rPr>
          <w:rFonts w:ascii="Courier New" w:cs="Courier New" w:eastAsia="Courier New" w:hAnsi="Courier New"/>
          <w:sz w:val="16"/>
          <w:szCs w:val="16"/>
          <w:color w:val="auto"/>
        </w:rPr>
      </w:pPr>
    </w:p>
    <w:p>
      <w:pPr>
        <w:ind w:left="845" w:right="3439" w:hanging="379"/>
        <w:spacing w:after="0" w:line="295" w:lineRule="auto"/>
        <w:tabs>
          <w:tab w:leader="none" w:pos="845" w:val="left"/>
        </w:tabs>
        <w:numPr>
          <w:ilvl w:val="2"/>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AT&amp;T Comcast Corp. Registration Statement on Form S-4, filed on February 11, 2002.</w:t>
      </w:r>
    </w:p>
    <w:p>
      <w:pPr>
        <w:spacing w:after="0" w:line="146" w:lineRule="exact"/>
        <w:rPr>
          <w:rFonts w:ascii="Courier New" w:cs="Courier New" w:eastAsia="Courier New" w:hAnsi="Courier New"/>
          <w:sz w:val="14"/>
          <w:szCs w:val="14"/>
          <w:color w:val="auto"/>
        </w:rPr>
      </w:pPr>
    </w:p>
    <w:p>
      <w:pPr>
        <w:ind w:left="745" w:right="2959" w:hanging="466"/>
        <w:spacing w:after="0" w:line="234" w:lineRule="auto"/>
        <w:tabs>
          <w:tab w:leader="none" w:pos="745" w:val="left"/>
        </w:tabs>
        <w:numPr>
          <w:ilvl w:val="1"/>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Annual Report on Form 10-K for the year ended December 31, 2001, filed on April 1, 2002.</w:t>
      </w:r>
    </w:p>
    <w:p>
      <w:pPr>
        <w:spacing w:after="0" w:line="183" w:lineRule="exact"/>
        <w:rPr>
          <w:rFonts w:ascii="Courier New" w:cs="Courier New" w:eastAsia="Courier New" w:hAnsi="Courier New"/>
          <w:sz w:val="16"/>
          <w:szCs w:val="16"/>
          <w:color w:val="auto"/>
        </w:rPr>
      </w:pPr>
    </w:p>
    <w:p>
      <w:pPr>
        <w:ind w:left="745" w:right="2959" w:hanging="559"/>
        <w:spacing w:after="0" w:line="234" w:lineRule="auto"/>
        <w:tabs>
          <w:tab w:leader="none" w:pos="745" w:val="left"/>
        </w:tabs>
        <w:numPr>
          <w:ilvl w:val="1"/>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Registration Statement on Form SE, dated September 10, 1990.</w:t>
      </w:r>
    </w:p>
    <w:p>
      <w:pPr>
        <w:spacing w:after="0" w:line="183" w:lineRule="exact"/>
        <w:rPr>
          <w:sz w:val="20"/>
          <w:szCs w:val="20"/>
          <w:color w:val="auto"/>
        </w:rPr>
      </w:pPr>
    </w:p>
    <w:p>
      <w:pPr>
        <w:ind w:left="745" w:right="3059" w:hanging="650"/>
        <w:spacing w:after="0" w:line="234" w:lineRule="auto"/>
        <w:rPr>
          <w:sz w:val="20"/>
          <w:szCs w:val="20"/>
          <w:color w:val="auto"/>
        </w:rPr>
      </w:pPr>
      <w:r>
        <w:rPr>
          <w:rFonts w:ascii="Courier New" w:cs="Courier New" w:eastAsia="Courier New" w:hAnsi="Courier New"/>
          <w:sz w:val="16"/>
          <w:szCs w:val="16"/>
          <w:color w:val="auto"/>
        </w:rPr>
        <w:t>****** Incorporated by reference to AT&amp;T's Current Report on Form 8-K, dated December 1, 1992.</w:t>
      </w:r>
    </w:p>
    <w:p>
      <w:pPr>
        <w:spacing w:after="0" w:line="183" w:lineRule="exact"/>
        <w:rPr>
          <w:sz w:val="20"/>
          <w:szCs w:val="20"/>
          <w:color w:val="auto"/>
        </w:rPr>
      </w:pPr>
    </w:p>
    <w:p>
      <w:pPr>
        <w:ind w:left="745" w:right="2779" w:hanging="743"/>
        <w:spacing w:after="0" w:line="234" w:lineRule="auto"/>
        <w:rPr>
          <w:sz w:val="20"/>
          <w:szCs w:val="20"/>
          <w:color w:val="auto"/>
        </w:rPr>
      </w:pPr>
      <w:r>
        <w:rPr>
          <w:rFonts w:ascii="Courier New" w:cs="Courier New" w:eastAsia="Courier New" w:hAnsi="Courier New"/>
          <w:sz w:val="16"/>
          <w:szCs w:val="16"/>
          <w:color w:val="auto"/>
        </w:rPr>
        <w:t>******* Incorporated by reference to the AT&amp;T Comcast Corp. Amended Registration Statement on Form S-4/A, filed on May 14, 2002.</w:t>
      </w:r>
    </w:p>
    <w:p>
      <w:pPr>
        <w:spacing w:after="0" w:line="177" w:lineRule="exact"/>
        <w:rPr>
          <w:sz w:val="20"/>
          <w:szCs w:val="20"/>
          <w:color w:val="auto"/>
        </w:rPr>
      </w:pPr>
    </w:p>
    <w:p>
      <w:pPr>
        <w:ind w:left="5"/>
        <w:spacing w:after="0"/>
        <w:tabs>
          <w:tab w:leader="none" w:pos="904"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83" w:lineRule="exact"/>
        <w:rPr>
          <w:sz w:val="20"/>
          <w:szCs w:val="20"/>
          <w:color w:val="auto"/>
        </w:rPr>
      </w:pPr>
    </w:p>
    <w:p>
      <w:pPr>
        <w:ind w:left="5" w:right="2879" w:firstLine="461"/>
        <w:spacing w:after="0" w:line="273" w:lineRule="auto"/>
        <w:tabs>
          <w:tab w:leader="none" w:pos="842"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left="5" w:right="2879" w:firstLine="461"/>
        <w:spacing w:after="0" w:line="273" w:lineRule="auto"/>
        <w:tabs>
          <w:tab w:leader="none" w:pos="842"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registrants hereby undertake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5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24"/>
          </w:cols>
          <w:pgMar w:left="235" w:top="136" w:right="1440" w:bottom="1440" w:gutter="0" w:footer="0" w:header="0"/>
        </w:sectPr>
      </w:pPr>
    </w:p>
    <w:bookmarkStart w:id="336" w:name="page337"/>
    <w:bookmarkEnd w:id="336"/>
    <w:p>
      <w:pPr>
        <w:ind w:right="2779" w:firstLine="461"/>
        <w:spacing w:after="0" w:line="272" w:lineRule="auto"/>
        <w:tabs>
          <w:tab w:leader="none" w:pos="837"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our directors, officers and controlling persons pursuant to the foregoing provisions, or otherwise, we have been advised that in the opinion of the Securities and Exchange Commission such indemnification is against public policy as expressed in the Act and is, therefore, unenforceable. If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notes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46" w:lineRule="exact"/>
        <w:rPr>
          <w:rFonts w:ascii="Courier New" w:cs="Courier New" w:eastAsia="Courier New" w:hAnsi="Courier New"/>
          <w:sz w:val="14"/>
          <w:szCs w:val="14"/>
          <w:color w:val="auto"/>
        </w:rPr>
      </w:pPr>
    </w:p>
    <w:p>
      <w:pPr>
        <w:ind w:right="2779" w:firstLine="461"/>
        <w:spacing w:after="0" w:line="236" w:lineRule="auto"/>
        <w:tabs>
          <w:tab w:leader="none" w:pos="837"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7"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undertakes to supply by means of a</w:t>
      </w:r>
    </w:p>
    <w:p>
      <w:pPr>
        <w:spacing w:after="0" w:line="4"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post-effective amendment all information concerning a transaction, and the company being acquired involved therein, that was not the subject of and included in the registration statement when it became effective.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654" w:right="1440" w:bottom="1440" w:gutter="0" w:footer="0" w:header="0"/>
        </w:sectPr>
      </w:pPr>
    </w:p>
    <w:bookmarkStart w:id="337" w:name="page338"/>
    <w:bookmarkEnd w:id="337"/>
    <w:p>
      <w:pPr>
        <w:ind w:left="2505"/>
        <w:spacing w:after="0"/>
        <w:rPr>
          <w:sz w:val="20"/>
          <w:szCs w:val="20"/>
          <w:color w:val="auto"/>
        </w:rPr>
      </w:pPr>
      <w:r>
        <w:rPr>
          <w:rFonts w:ascii="Courier New" w:cs="Courier New" w:eastAsia="Courier New" w:hAnsi="Courier New"/>
          <w:sz w:val="16"/>
          <w:szCs w:val="16"/>
          <w:color w:val="auto"/>
        </w:rPr>
        <w:t>SIGNATURES FOR AT&amp;T CORP.</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AT&amp;T CORP. has duly caused this registration statement to be signed on its behalf by the undersigned, thereunto duly authorized, in the City of New York, State of New York, on August 12, 2002.</w:t>
      </w:r>
    </w:p>
    <w:p>
      <w:pPr>
        <w:spacing w:after="0" w:line="178"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ind w:left="3905"/>
        <w:spacing w:after="0"/>
        <w:tabs>
          <w:tab w:leader="none" w:pos="462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MARILYN J. WASSER</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5"/>
        <w:spacing w:after="0"/>
        <w:tabs>
          <w:tab w:leader="none" w:pos="4544"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Marilyn J. Wasser</w:t>
      </w:r>
    </w:p>
    <w:p>
      <w:pPr>
        <w:ind w:left="3905"/>
        <w:spacing w:after="0" w:line="236" w:lineRule="auto"/>
        <w:rPr>
          <w:sz w:val="20"/>
          <w:szCs w:val="20"/>
          <w:color w:val="auto"/>
        </w:rPr>
      </w:pPr>
      <w:r>
        <w:rPr>
          <w:rFonts w:ascii="Courier New" w:cs="Courier New" w:eastAsia="Courier New" w:hAnsi="Courier New"/>
          <w:sz w:val="16"/>
          <w:szCs w:val="16"/>
          <w:color w:val="auto"/>
        </w:rPr>
        <w:t>Title: Vice President--Law and</w:t>
      </w:r>
    </w:p>
    <w:p>
      <w:pPr>
        <w:ind w:left="4565"/>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Marilyn J. Wasser and Robert S. Feit,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8" w:lineRule="exact"/>
        <w:rPr>
          <w:sz w:val="20"/>
          <w:szCs w:val="20"/>
          <w:color w:val="auto"/>
        </w:rPr>
      </w:pPr>
    </w:p>
    <w:p>
      <w:pPr>
        <w:jc w:val="both"/>
        <w:ind w:left="5" w:right="371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SIGNATURE</w:t>
      </w:r>
    </w:p>
    <w:p>
      <w:pPr>
        <w:ind w:left="85"/>
        <w:spacing w:after="0" w:line="236" w:lineRule="auto"/>
        <w:rPr>
          <w:sz w:val="20"/>
          <w:szCs w:val="20"/>
          <w:color w:val="auto"/>
        </w:rPr>
      </w:pPr>
      <w:r>
        <w:rPr>
          <w:rFonts w:ascii="Courier New" w:cs="Courier New" w:eastAsia="Courier New" w:hAnsi="Courier New"/>
          <w:sz w:val="16"/>
          <w:szCs w:val="16"/>
          <w:color w:val="auto"/>
        </w:rPr>
        <w:t>CAPACITY</w:t>
      </w:r>
    </w:p>
    <w:p>
      <w:pPr>
        <w:ind w:left="5"/>
        <w:spacing w:after="0" w:line="237" w:lineRule="auto"/>
        <w:rPr>
          <w:sz w:val="20"/>
          <w:szCs w:val="20"/>
          <w:color w:val="auto"/>
        </w:rPr>
      </w:pPr>
      <w:r>
        <w:rPr>
          <w:rFonts w:ascii="Courier New" w:cs="Courier New" w:eastAsia="Courier New" w:hAnsi="Courier New"/>
          <w:sz w:val="16"/>
          <w:szCs w:val="16"/>
          <w:color w:val="auto"/>
        </w:rPr>
        <w:t>DATE -----</w:t>
      </w:r>
    </w:p>
    <w:p>
      <w:pPr>
        <w:ind w:left="465" w:hanging="465"/>
        <w:spacing w:after="0" w:line="237" w:lineRule="auto"/>
        <w:tabs>
          <w:tab w:leader="none" w:pos="465"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 C.</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MICHAEL</w:t>
      </w:r>
    </w:p>
    <w:p>
      <w:pPr>
        <w:ind w:left="45"/>
        <w:spacing w:after="0" w:line="237" w:lineRule="auto"/>
        <w:rPr>
          <w:sz w:val="20"/>
          <w:szCs w:val="20"/>
          <w:color w:val="auto"/>
        </w:rPr>
      </w:pPr>
      <w:r>
        <w:rPr>
          <w:rFonts w:ascii="Courier New" w:cs="Courier New" w:eastAsia="Courier New" w:hAnsi="Courier New"/>
          <w:sz w:val="16"/>
          <w:szCs w:val="16"/>
          <w:color w:val="auto"/>
        </w:rPr>
        <w:t>ARMSTRONG</w:t>
      </w:r>
    </w:p>
    <w:p>
      <w:pPr>
        <w:ind w:left="85"/>
        <w:spacing w:after="0" w:line="237" w:lineRule="auto"/>
        <w:rPr>
          <w:sz w:val="20"/>
          <w:szCs w:val="20"/>
          <w:color w:val="auto"/>
        </w:rPr>
      </w:pPr>
      <w:r>
        <w:rPr>
          <w:rFonts w:ascii="Courier New" w:cs="Courier New" w:eastAsia="Courier New" w:hAnsi="Courier New"/>
          <w:sz w:val="16"/>
          <w:szCs w:val="16"/>
          <w:color w:val="auto"/>
        </w:rPr>
        <w:t>Chairman</w:t>
      </w:r>
    </w:p>
    <w:p>
      <w:pPr>
        <w:ind w:left="45"/>
        <w:spacing w:after="0" w:line="237" w:lineRule="auto"/>
        <w:rPr>
          <w:sz w:val="20"/>
          <w:szCs w:val="20"/>
          <w:color w:val="auto"/>
        </w:rPr>
      </w:pPr>
      <w:r>
        <w:rPr>
          <w:rFonts w:ascii="Courier New" w:cs="Courier New" w:eastAsia="Courier New" w:hAnsi="Courier New"/>
          <w:sz w:val="16"/>
          <w:szCs w:val="16"/>
          <w:color w:val="auto"/>
        </w:rPr>
        <w:t>and Chief</w:t>
      </w:r>
    </w:p>
    <w:p>
      <w:pPr>
        <w:ind w:left="45"/>
        <w:spacing w:after="0" w:line="237" w:lineRule="auto"/>
        <w:rPr>
          <w:sz w:val="20"/>
          <w:szCs w:val="20"/>
          <w:color w:val="auto"/>
        </w:rPr>
      </w:pPr>
      <w:r>
        <w:rPr>
          <w:rFonts w:ascii="Courier New" w:cs="Courier New" w:eastAsia="Courier New" w:hAnsi="Courier New"/>
          <w:sz w:val="16"/>
          <w:szCs w:val="16"/>
          <w:color w:val="auto"/>
        </w:rPr>
        <w:t>Executive</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Officer</w:t>
      </w:r>
    </w:p>
    <w:p>
      <w:pPr>
        <w:ind w:left="5"/>
        <w:spacing w:after="0" w:line="237" w:lineRule="auto"/>
        <w:rPr>
          <w:sz w:val="20"/>
          <w:szCs w:val="20"/>
          <w:color w:val="auto"/>
        </w:rPr>
      </w:pPr>
      <w:r>
        <w:rPr>
          <w:rFonts w:ascii="Courier New" w:cs="Courier New" w:eastAsia="Courier New" w:hAnsi="Courier New"/>
          <w:sz w:val="16"/>
          <w:szCs w:val="16"/>
          <w:color w:val="auto"/>
        </w:rPr>
        <w:t>(Principal</w:t>
      </w:r>
    </w:p>
    <w:p>
      <w:pPr>
        <w:ind w:left="45"/>
        <w:spacing w:after="0" w:line="237" w:lineRule="auto"/>
        <w:rPr>
          <w:sz w:val="20"/>
          <w:szCs w:val="20"/>
          <w:color w:val="auto"/>
        </w:rPr>
      </w:pPr>
      <w:r>
        <w:rPr>
          <w:rFonts w:ascii="Courier New" w:cs="Courier New" w:eastAsia="Courier New" w:hAnsi="Courier New"/>
          <w:sz w:val="16"/>
          <w:szCs w:val="16"/>
          <w:color w:val="auto"/>
        </w:rPr>
        <w:t>Executive</w:t>
      </w:r>
    </w:p>
    <w:p>
      <w:pPr>
        <w:spacing w:after="0" w:line="4" w:lineRule="exact"/>
        <w:rPr>
          <w:sz w:val="20"/>
          <w:szCs w:val="20"/>
          <w:color w:val="auto"/>
        </w:rPr>
      </w:pPr>
    </w:p>
    <w:p>
      <w:pPr>
        <w:jc w:val="both"/>
        <w:ind w:left="45" w:right="9299" w:hanging="45"/>
        <w:spacing w:after="0" w:line="270" w:lineRule="auto"/>
        <w:tabs>
          <w:tab w:leader="none" w:pos="277"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Michael Armstrong Officer)</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and</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w:t>
      </w:r>
    </w:p>
    <w:p>
      <w:pPr>
        <w:spacing w:after="0" w:line="4" w:lineRule="exact"/>
        <w:rPr>
          <w:rFonts w:ascii="Courier New" w:cs="Courier New" w:eastAsia="Courier New" w:hAnsi="Courier New"/>
          <w:sz w:val="14"/>
          <w:szCs w:val="14"/>
          <w:color w:val="auto"/>
        </w:rPr>
      </w:pPr>
    </w:p>
    <w:p>
      <w:pPr>
        <w:jc w:val="both"/>
        <w:ind w:left="45" w:right="9299" w:hanging="4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 THOMAS W. HORTON</w:t>
      </w:r>
    </w:p>
    <w:p>
      <w:pPr>
        <w:jc w:val="center"/>
        <w:ind w:right="9295"/>
        <w:spacing w:after="0" w:line="233" w:lineRule="auto"/>
        <w:rPr>
          <w:sz w:val="20"/>
          <w:szCs w:val="20"/>
          <w:color w:val="auto"/>
        </w:rPr>
      </w:pPr>
      <w:r>
        <w:rPr>
          <w:rFonts w:ascii="Courier New" w:cs="Courier New" w:eastAsia="Courier New" w:hAnsi="Courier New"/>
          <w:sz w:val="16"/>
          <w:szCs w:val="16"/>
          <w:color w:val="auto"/>
        </w:rPr>
        <w:t>Senior</w:t>
      </w:r>
    </w:p>
    <w:p>
      <w:pPr>
        <w:jc w:val="center"/>
        <w:ind w:right="9295"/>
        <w:spacing w:after="0" w:line="237" w:lineRule="auto"/>
        <w:rPr>
          <w:sz w:val="20"/>
          <w:szCs w:val="20"/>
          <w:color w:val="auto"/>
        </w:rPr>
      </w:pPr>
      <w:r>
        <w:rPr>
          <w:rFonts w:ascii="Courier New" w:cs="Courier New" w:eastAsia="Courier New" w:hAnsi="Courier New"/>
          <w:sz w:val="16"/>
          <w:szCs w:val="16"/>
          <w:color w:val="auto"/>
        </w:rPr>
        <w:t>Executive</w:t>
      </w:r>
    </w:p>
    <w:p>
      <w:pPr>
        <w:jc w:val="center"/>
        <w:ind w:right="9295"/>
        <w:spacing w:after="0" w:line="236" w:lineRule="auto"/>
        <w:rPr>
          <w:sz w:val="20"/>
          <w:szCs w:val="20"/>
          <w:color w:val="auto"/>
        </w:rPr>
      </w:pPr>
      <w:r>
        <w:rPr>
          <w:rFonts w:ascii="Courier New" w:cs="Courier New" w:eastAsia="Courier New" w:hAnsi="Courier New"/>
          <w:sz w:val="16"/>
          <w:szCs w:val="16"/>
          <w:color w:val="auto"/>
        </w:rPr>
        <w:t>Vice</w:t>
      </w:r>
    </w:p>
    <w:p>
      <w:pPr>
        <w:ind w:left="45"/>
        <w:spacing w:after="0" w:line="237" w:lineRule="auto"/>
        <w:rPr>
          <w:sz w:val="20"/>
          <w:szCs w:val="20"/>
          <w:color w:val="auto"/>
        </w:rPr>
      </w:pPr>
      <w:r>
        <w:rPr>
          <w:rFonts w:ascii="Courier New" w:cs="Courier New" w:eastAsia="Courier New" w:hAnsi="Courier New"/>
          <w:sz w:val="16"/>
          <w:szCs w:val="16"/>
          <w:color w:val="auto"/>
        </w:rPr>
        <w:t>President</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05" w:hanging="365"/>
        <w:spacing w:after="0" w:line="236" w:lineRule="auto"/>
        <w:tabs>
          <w:tab w:leader="none" w:pos="505"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Chief</w:t>
      </w:r>
    </w:p>
    <w:p>
      <w:pPr>
        <w:jc w:val="center"/>
        <w:ind w:right="9295"/>
        <w:spacing w:after="0" w:line="237" w:lineRule="auto"/>
        <w:rPr>
          <w:sz w:val="20"/>
          <w:szCs w:val="20"/>
          <w:color w:val="auto"/>
        </w:rPr>
      </w:pPr>
      <w:r>
        <w:rPr>
          <w:rFonts w:ascii="Courier New" w:cs="Courier New" w:eastAsia="Courier New" w:hAnsi="Courier New"/>
          <w:sz w:val="16"/>
          <w:szCs w:val="16"/>
          <w:color w:val="auto"/>
        </w:rPr>
        <w:t>Financial</w:t>
      </w:r>
    </w:p>
    <w:p>
      <w:pPr>
        <w:jc w:val="center"/>
        <w:ind w:right="9295"/>
        <w:spacing w:after="0" w:line="237" w:lineRule="auto"/>
        <w:rPr>
          <w:sz w:val="20"/>
          <w:szCs w:val="20"/>
          <w:color w:val="auto"/>
        </w:rPr>
      </w:pPr>
      <w:r>
        <w:rPr>
          <w:rFonts w:ascii="Courier New" w:cs="Courier New" w:eastAsia="Courier New" w:hAnsi="Courier New"/>
          <w:sz w:val="16"/>
          <w:szCs w:val="16"/>
          <w:color w:val="auto"/>
        </w:rPr>
        <w:t>Officer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Thomas W.</w:t>
      </w:r>
    </w:p>
    <w:p>
      <w:pPr>
        <w:jc w:val="center"/>
        <w:ind w:right="9295"/>
        <w:spacing w:after="0" w:line="237" w:lineRule="auto"/>
        <w:rPr>
          <w:sz w:val="20"/>
          <w:szCs w:val="20"/>
          <w:color w:val="auto"/>
        </w:rPr>
      </w:pPr>
      <w:r>
        <w:rPr>
          <w:rFonts w:ascii="Courier New" w:cs="Courier New" w:eastAsia="Courier New" w:hAnsi="Courier New"/>
          <w:sz w:val="16"/>
          <w:szCs w:val="16"/>
          <w:color w:val="auto"/>
        </w:rPr>
        <w:t>Horton</w:t>
      </w:r>
    </w:p>
    <w:p>
      <w:pPr>
        <w:ind w:left="5"/>
        <w:spacing w:after="0" w:line="237" w:lineRule="auto"/>
        <w:rPr>
          <w:sz w:val="20"/>
          <w:szCs w:val="20"/>
          <w:color w:val="auto"/>
        </w:rPr>
      </w:pPr>
      <w:r>
        <w:rPr>
          <w:rFonts w:ascii="Courier New" w:cs="Courier New" w:eastAsia="Courier New" w:hAnsi="Courier New"/>
          <w:sz w:val="16"/>
          <w:szCs w:val="16"/>
          <w:color w:val="auto"/>
        </w:rPr>
        <w:t>(Principal</w:t>
      </w:r>
    </w:p>
    <w:p>
      <w:pPr>
        <w:ind w:left="45"/>
        <w:spacing w:after="0" w:line="237" w:lineRule="auto"/>
        <w:rPr>
          <w:sz w:val="20"/>
          <w:szCs w:val="20"/>
          <w:color w:val="auto"/>
        </w:rPr>
      </w:pPr>
      <w:r>
        <w:rPr>
          <w:rFonts w:ascii="Courier New" w:cs="Courier New" w:eastAsia="Courier New" w:hAnsi="Courier New"/>
          <w:sz w:val="16"/>
          <w:szCs w:val="16"/>
          <w:color w:val="auto"/>
        </w:rPr>
        <w:t>Financial</w:t>
      </w:r>
    </w:p>
    <w:p>
      <w:pPr>
        <w:ind w:left="85"/>
        <w:spacing w:after="0" w:line="237" w:lineRule="auto"/>
        <w:rPr>
          <w:sz w:val="20"/>
          <w:szCs w:val="20"/>
          <w:color w:val="auto"/>
        </w:rPr>
      </w:pPr>
      <w:r>
        <w:rPr>
          <w:rFonts w:ascii="Courier New" w:cs="Courier New" w:eastAsia="Courier New" w:hAnsi="Courier New"/>
          <w:sz w:val="16"/>
          <w:szCs w:val="16"/>
          <w:color w:val="auto"/>
        </w:rPr>
        <w:t>Officer)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/s/</w:t>
      </w:r>
    </w:p>
    <w:p>
      <w:pPr>
        <w:jc w:val="center"/>
        <w:ind w:right="9295"/>
        <w:spacing w:after="0" w:line="237" w:lineRule="auto"/>
        <w:rPr>
          <w:sz w:val="20"/>
          <w:szCs w:val="20"/>
          <w:color w:val="auto"/>
        </w:rPr>
      </w:pPr>
      <w:r>
        <w:rPr>
          <w:rFonts w:ascii="Courier New" w:cs="Courier New" w:eastAsia="Courier New" w:hAnsi="Courier New"/>
          <w:sz w:val="16"/>
          <w:szCs w:val="16"/>
          <w:color w:val="auto"/>
        </w:rPr>
        <w:t>NICHOLAS</w:t>
      </w:r>
    </w:p>
    <w:p>
      <w:pPr>
        <w:jc w:val="center"/>
        <w:ind w:right="9295"/>
        <w:spacing w:after="0" w:line="237" w:lineRule="auto"/>
        <w:rPr>
          <w:sz w:val="20"/>
          <w:szCs w:val="20"/>
          <w:color w:val="auto"/>
        </w:rPr>
      </w:pPr>
      <w:r>
        <w:rPr>
          <w:rFonts w:ascii="Courier New" w:cs="Courier New" w:eastAsia="Courier New" w:hAnsi="Courier New"/>
          <w:sz w:val="16"/>
          <w:szCs w:val="16"/>
          <w:color w:val="auto"/>
        </w:rPr>
        <w:t>S. CYPRUS</w:t>
      </w:r>
    </w:p>
    <w:p>
      <w:pPr>
        <w:jc w:val="center"/>
        <w:ind w:right="9295"/>
        <w:spacing w:after="0" w:line="237" w:lineRule="auto"/>
        <w:rPr>
          <w:sz w:val="20"/>
          <w:szCs w:val="20"/>
          <w:color w:val="auto"/>
        </w:rPr>
      </w:pPr>
      <w:r>
        <w:rPr>
          <w:rFonts w:ascii="Courier New" w:cs="Courier New" w:eastAsia="Courier New" w:hAnsi="Courier New"/>
          <w:sz w:val="16"/>
          <w:szCs w:val="16"/>
          <w:color w:val="auto"/>
        </w:rPr>
        <w:t>Vice</w:t>
      </w:r>
    </w:p>
    <w:p>
      <w:pPr>
        <w:jc w:val="center"/>
        <w:ind w:right="929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ind w:left="5"/>
        <w:spacing w:after="0" w:line="237" w:lineRule="auto"/>
        <w:rPr>
          <w:sz w:val="20"/>
          <w:szCs w:val="20"/>
          <w:color w:val="auto"/>
        </w:rPr>
      </w:pPr>
      <w:r>
        <w:rPr>
          <w:rFonts w:ascii="Courier New" w:cs="Courier New" w:eastAsia="Courier New" w:hAnsi="Courier New"/>
          <w:sz w:val="16"/>
          <w:szCs w:val="16"/>
          <w:color w:val="auto"/>
        </w:rPr>
        <w:t>Controller</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sectPr>
          <w:pgSz w:w="11900" w:h="16838" w:orient="portrait"/>
          <w:cols w:equalWidth="0" w:num="1">
            <w:col w:w="10224"/>
          </w:cols>
          <w:pgMar w:left="235" w:top="648" w:right="1440" w:bottom="0" w:gutter="0" w:footer="0" w:header="0"/>
        </w:sectPr>
      </w:pPr>
    </w:p>
    <w:bookmarkStart w:id="338" w:name="page339"/>
    <w:bookmarkEnd w:id="338"/>
    <w:p>
      <w:pPr>
        <w:ind w:left="5"/>
        <w:spacing w:after="0"/>
        <w:rPr>
          <w:sz w:val="20"/>
          <w:szCs w:val="20"/>
          <w:color w:val="auto"/>
        </w:rPr>
      </w:pPr>
      <w:r>
        <w:rPr>
          <w:rFonts w:ascii="Courier New" w:cs="Courier New" w:eastAsia="Courier New" w:hAnsi="Courier New"/>
          <w:sz w:val="16"/>
          <w:szCs w:val="16"/>
          <w:color w:val="auto"/>
        </w:rPr>
        <w:t>2002 -----</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(Principal</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Accounting</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Officer)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Nicholas</w:t>
      </w:r>
    </w:p>
    <w:p>
      <w:pPr>
        <w:spacing w:after="0" w:line="4" w:lineRule="exact"/>
        <w:rPr>
          <w:sz w:val="20"/>
          <w:szCs w:val="20"/>
          <w:color w:val="auto"/>
        </w:rPr>
      </w:pPr>
    </w:p>
    <w:p>
      <w:pPr>
        <w:ind w:left="185" w:right="9339" w:hanging="138"/>
        <w:spacing w:after="0" w:line="270" w:lineRule="auto"/>
        <w:tabs>
          <w:tab w:leader="none" w:pos="324"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Cyprus /s/ J.</w:t>
      </w:r>
    </w:p>
    <w:p>
      <w:pPr>
        <w:ind w:left="1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MICHAEL</w:t>
      </w:r>
    </w:p>
    <w:p>
      <w:pPr>
        <w:jc w:val="center"/>
        <w:ind w:right="9295"/>
        <w:spacing w:after="0" w:line="237" w:lineRule="auto"/>
        <w:rPr>
          <w:sz w:val="20"/>
          <w:szCs w:val="20"/>
          <w:color w:val="auto"/>
        </w:rPr>
      </w:pPr>
      <w:r>
        <w:rPr>
          <w:rFonts w:ascii="Courier New" w:cs="Courier New" w:eastAsia="Courier New" w:hAnsi="Courier New"/>
          <w:sz w:val="16"/>
          <w:szCs w:val="16"/>
          <w:color w:val="auto"/>
        </w:rPr>
        <w:t>COOK</w:t>
      </w:r>
    </w:p>
    <w:p>
      <w:pPr>
        <w:jc w:val="center"/>
        <w:ind w:right="9295"/>
        <w:spacing w:after="0" w:line="237" w:lineRule="auto"/>
        <w:rPr>
          <w:sz w:val="20"/>
          <w:szCs w:val="20"/>
          <w:color w:val="auto"/>
        </w:rPr>
      </w:pPr>
      <w:r>
        <w:rPr>
          <w:rFonts w:ascii="Courier New" w:cs="Courier New" w:eastAsia="Courier New" w:hAnsi="Courier New"/>
          <w:sz w:val="16"/>
          <w:szCs w:val="16"/>
          <w:color w:val="auto"/>
        </w:rPr>
        <w:t>Director</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left="145" w:right="9439" w:firstLine="41"/>
        <w:spacing w:after="0" w:line="270" w:lineRule="auto"/>
        <w:tabs>
          <w:tab w:leader="none" w:pos="563"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J. Michael</w:t>
      </w:r>
    </w:p>
    <w:p>
      <w:pPr>
        <w:jc w:val="center"/>
        <w:ind w:right="9295"/>
        <w:spacing w:after="0" w:line="233" w:lineRule="auto"/>
        <w:rPr>
          <w:sz w:val="20"/>
          <w:szCs w:val="20"/>
          <w:color w:val="auto"/>
        </w:rPr>
      </w:pPr>
      <w:r>
        <w:rPr>
          <w:rFonts w:ascii="Courier New" w:cs="Courier New" w:eastAsia="Courier New" w:hAnsi="Courier New"/>
          <w:sz w:val="16"/>
          <w:szCs w:val="16"/>
          <w:color w:val="auto"/>
        </w:rPr>
        <w:t>Cook /s/</w:t>
      </w:r>
    </w:p>
    <w:p>
      <w:pPr>
        <w:jc w:val="center"/>
        <w:ind w:right="9295"/>
        <w:spacing w:after="0" w:line="237" w:lineRule="auto"/>
        <w:rPr>
          <w:sz w:val="20"/>
          <w:szCs w:val="20"/>
          <w:color w:val="auto"/>
        </w:rPr>
      </w:pPr>
      <w:r>
        <w:rPr>
          <w:rFonts w:ascii="Courier New" w:cs="Courier New" w:eastAsia="Courier New" w:hAnsi="Courier New"/>
          <w:sz w:val="16"/>
          <w:szCs w:val="16"/>
          <w:color w:val="auto"/>
        </w:rPr>
        <w:t>DAVID W.</w:t>
      </w:r>
    </w:p>
    <w:p>
      <w:pPr>
        <w:jc w:val="center"/>
        <w:ind w:right="9295"/>
        <w:spacing w:after="0" w:line="236" w:lineRule="auto"/>
        <w:rPr>
          <w:sz w:val="20"/>
          <w:szCs w:val="20"/>
          <w:color w:val="auto"/>
        </w:rPr>
      </w:pPr>
      <w:r>
        <w:rPr>
          <w:rFonts w:ascii="Courier New" w:cs="Courier New" w:eastAsia="Courier New" w:hAnsi="Courier New"/>
          <w:sz w:val="16"/>
          <w:szCs w:val="16"/>
          <w:color w:val="auto"/>
        </w:rPr>
        <w:t>DORMAN</w:t>
      </w:r>
    </w:p>
    <w:p>
      <w:pPr>
        <w:jc w:val="center"/>
        <w:ind w:right="9295"/>
        <w:spacing w:after="0" w:line="237" w:lineRule="auto"/>
        <w:rPr>
          <w:sz w:val="20"/>
          <w:szCs w:val="20"/>
          <w:color w:val="auto"/>
        </w:rPr>
      </w:pPr>
      <w:r>
        <w:rPr>
          <w:rFonts w:ascii="Courier New" w:cs="Courier New" w:eastAsia="Courier New" w:hAnsi="Courier New"/>
          <w:sz w:val="16"/>
          <w:szCs w:val="16"/>
          <w:color w:val="auto"/>
        </w:rPr>
        <w:t>Director</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left="45" w:right="9339" w:firstLine="2"/>
        <w:spacing w:after="0" w:line="270" w:lineRule="auto"/>
        <w:tabs>
          <w:tab w:leader="none" w:pos="417"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David W. Dorman</w:t>
      </w:r>
    </w:p>
    <w:p>
      <w:pPr>
        <w:ind w:left="1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 M.</w:t>
      </w:r>
    </w:p>
    <w:p>
      <w:pPr>
        <w:ind w:left="1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KATHRYN</w:t>
      </w:r>
    </w:p>
    <w:p>
      <w:pPr>
        <w:spacing w:after="0" w:line="4" w:lineRule="exact"/>
        <w:rPr>
          <w:rFonts w:ascii="Courier New" w:cs="Courier New" w:eastAsia="Courier New" w:hAnsi="Courier New"/>
          <w:sz w:val="14"/>
          <w:szCs w:val="14"/>
          <w:color w:val="auto"/>
        </w:rPr>
      </w:pPr>
    </w:p>
    <w:p>
      <w:pPr>
        <w:jc w:val="center"/>
        <w:ind w:left="5" w:right="9299" w:firstLine="93"/>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EICKHOFF Director August 12, 2002 -----</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right"/>
        <w:ind w:left="145" w:right="9439" w:firstLine="41"/>
        <w:spacing w:after="0" w:line="270" w:lineRule="auto"/>
        <w:tabs>
          <w:tab w:leader="none" w:pos="563"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 Kathryn</w:t>
      </w:r>
    </w:p>
    <w:p>
      <w:pPr>
        <w:jc w:val="center"/>
        <w:ind w:right="9295"/>
        <w:spacing w:after="0" w:line="233" w:lineRule="auto"/>
        <w:rPr>
          <w:sz w:val="20"/>
          <w:szCs w:val="20"/>
          <w:color w:val="auto"/>
        </w:rPr>
      </w:pPr>
      <w:r>
        <w:rPr>
          <w:rFonts w:ascii="Courier New" w:cs="Courier New" w:eastAsia="Courier New" w:hAnsi="Courier New"/>
          <w:sz w:val="16"/>
          <w:szCs w:val="16"/>
          <w:color w:val="auto"/>
        </w:rPr>
        <w:t>Eickhoff</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/s/ GEORGE</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M.C.</w:t>
      </w:r>
    </w:p>
    <w:p>
      <w:pPr>
        <w:jc w:val="center"/>
        <w:ind w:right="9295"/>
        <w:spacing w:after="0" w:line="236" w:lineRule="auto"/>
        <w:rPr>
          <w:sz w:val="20"/>
          <w:szCs w:val="20"/>
          <w:color w:val="auto"/>
        </w:rPr>
      </w:pPr>
      <w:r>
        <w:rPr>
          <w:rFonts w:ascii="Courier New" w:cs="Courier New" w:eastAsia="Courier New" w:hAnsi="Courier New"/>
          <w:sz w:val="16"/>
          <w:szCs w:val="16"/>
          <w:color w:val="auto"/>
        </w:rPr>
        <w:t>FISHER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Director</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5" w:right="9299" w:hanging="285"/>
        <w:spacing w:after="0" w:line="270" w:lineRule="auto"/>
        <w:tabs>
          <w:tab w:leader="none" w:pos="378"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George M.C.</w:t>
      </w:r>
    </w:p>
    <w:p>
      <w:pPr>
        <w:ind w:left="185"/>
        <w:spacing w:after="0" w:line="233" w:lineRule="auto"/>
        <w:rPr>
          <w:sz w:val="20"/>
          <w:szCs w:val="20"/>
          <w:color w:val="auto"/>
        </w:rPr>
      </w:pPr>
      <w:r>
        <w:rPr>
          <w:rFonts w:ascii="Courier New" w:cs="Courier New" w:eastAsia="Courier New" w:hAnsi="Courier New"/>
          <w:sz w:val="16"/>
          <w:szCs w:val="16"/>
          <w:color w:val="auto"/>
        </w:rPr>
        <w:t>Fisher</w:t>
      </w:r>
    </w:p>
    <w:p>
      <w:pPr>
        <w:spacing w:after="0" w:line="356"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II-11</w:t>
      </w:r>
    </w:p>
    <w:p>
      <w:pPr>
        <w:sectPr>
          <w:pgSz w:w="11900" w:h="16838" w:orient="portrait"/>
          <w:cols w:equalWidth="0" w:num="1">
            <w:col w:w="10224"/>
          </w:cols>
          <w:pgMar w:left="235" w:top="135" w:right="1440" w:bottom="1440" w:gutter="0" w:footer="0" w:header="0"/>
        </w:sectPr>
      </w:pPr>
    </w:p>
    <w:bookmarkStart w:id="339" w:name="page340"/>
    <w:bookmarkEnd w:id="339"/>
    <w:p>
      <w:pPr>
        <w:ind w:left="45"/>
        <w:spacing w:after="0"/>
        <w:rPr>
          <w:sz w:val="20"/>
          <w:szCs w:val="20"/>
          <w:color w:val="auto"/>
        </w:rPr>
      </w:pPr>
      <w:r>
        <w:rPr>
          <w:rFonts w:ascii="Courier New" w:cs="Courier New" w:eastAsia="Courier New" w:hAnsi="Courier New"/>
          <w:sz w:val="16"/>
          <w:szCs w:val="16"/>
          <w:color w:val="auto"/>
        </w:rPr>
        <w:t>SIGNATURE</w:t>
      </w:r>
    </w:p>
    <w:p>
      <w:pPr>
        <w:ind w:left="85"/>
        <w:spacing w:after="0" w:line="236" w:lineRule="auto"/>
        <w:rPr>
          <w:sz w:val="20"/>
          <w:szCs w:val="20"/>
          <w:color w:val="auto"/>
        </w:rPr>
      </w:pPr>
      <w:r>
        <w:rPr>
          <w:rFonts w:ascii="Courier New" w:cs="Courier New" w:eastAsia="Courier New" w:hAnsi="Courier New"/>
          <w:sz w:val="16"/>
          <w:szCs w:val="16"/>
          <w:color w:val="auto"/>
        </w:rPr>
        <w:t>CAPACITY</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DATE -----</w:t>
      </w:r>
    </w:p>
    <w:p>
      <w:pPr>
        <w:spacing w:after="0" w:line="20" w:lineRule="exact"/>
        <w:rPr>
          <w:sz w:val="20"/>
          <w:szCs w:val="20"/>
          <w:color w:val="auto"/>
        </w:rPr>
      </w:pPr>
    </w:p>
    <w:p>
      <w:pPr>
        <w:ind w:left="465" w:hanging="465"/>
        <w:spacing w:after="0"/>
        <w:tabs>
          <w:tab w:leader="none" w:pos="465"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w:t>
      </w:r>
    </w:p>
    <w:p>
      <w:pPr>
        <w:jc w:val="center"/>
        <w:ind w:right="9295"/>
        <w:spacing w:after="0" w:line="237" w:lineRule="auto"/>
        <w:rPr>
          <w:sz w:val="20"/>
          <w:szCs w:val="20"/>
          <w:color w:val="auto"/>
        </w:rPr>
      </w:pPr>
      <w:r>
        <w:rPr>
          <w:rFonts w:ascii="Courier New" w:cs="Courier New" w:eastAsia="Courier New" w:hAnsi="Courier New"/>
          <w:sz w:val="16"/>
          <w:szCs w:val="16"/>
          <w:color w:val="auto"/>
        </w:rPr>
        <w:t>/s/ FRANK</w:t>
      </w:r>
    </w:p>
    <w:p>
      <w:pPr>
        <w:jc w:val="center"/>
        <w:ind w:right="9295"/>
        <w:spacing w:after="0" w:line="237" w:lineRule="auto"/>
        <w:rPr>
          <w:sz w:val="20"/>
          <w:szCs w:val="20"/>
          <w:color w:val="auto"/>
        </w:rPr>
      </w:pPr>
      <w:r>
        <w:rPr>
          <w:rFonts w:ascii="Courier New" w:cs="Courier New" w:eastAsia="Courier New" w:hAnsi="Courier New"/>
          <w:sz w:val="16"/>
          <w:szCs w:val="16"/>
          <w:color w:val="auto"/>
        </w:rPr>
        <w:t>C.</w:t>
      </w:r>
    </w:p>
    <w:p>
      <w:pPr>
        <w:jc w:val="center"/>
        <w:ind w:right="9295"/>
        <w:spacing w:after="0" w:line="237" w:lineRule="auto"/>
        <w:rPr>
          <w:sz w:val="20"/>
          <w:szCs w:val="20"/>
          <w:color w:val="auto"/>
        </w:rPr>
      </w:pPr>
      <w:r>
        <w:rPr>
          <w:rFonts w:ascii="Courier New" w:cs="Courier New" w:eastAsia="Courier New" w:hAnsi="Courier New"/>
          <w:sz w:val="16"/>
          <w:szCs w:val="16"/>
          <w:color w:val="auto"/>
        </w:rPr>
        <w:t>HERRINGER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August 12,</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2002 -----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 Frank</w:t>
      </w:r>
    </w:p>
    <w:p>
      <w:pPr>
        <w:jc w:val="center"/>
        <w:ind w:right="9295"/>
        <w:spacing w:after="0" w:line="236" w:lineRule="auto"/>
        <w:rPr>
          <w:sz w:val="20"/>
          <w:szCs w:val="20"/>
          <w:color w:val="auto"/>
        </w:rPr>
      </w:pPr>
      <w:r>
        <w:rPr>
          <w:rFonts w:ascii="Courier New" w:cs="Courier New" w:eastAsia="Courier New" w:hAnsi="Courier New"/>
          <w:sz w:val="16"/>
          <w:szCs w:val="16"/>
          <w:color w:val="auto"/>
        </w:rPr>
        <w:t>C.</w:t>
      </w:r>
    </w:p>
    <w:p>
      <w:pPr>
        <w:jc w:val="center"/>
        <w:ind w:right="9295"/>
        <w:spacing w:after="0" w:line="237" w:lineRule="auto"/>
        <w:rPr>
          <w:sz w:val="20"/>
          <w:szCs w:val="20"/>
          <w:color w:val="auto"/>
        </w:rPr>
      </w:pPr>
      <w:r>
        <w:rPr>
          <w:rFonts w:ascii="Courier New" w:cs="Courier New" w:eastAsia="Courier New" w:hAnsi="Courier New"/>
          <w:sz w:val="16"/>
          <w:szCs w:val="16"/>
          <w:color w:val="auto"/>
        </w:rPr>
        <w:t>Herringer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/s/ AMOS</w:t>
      </w:r>
    </w:p>
    <w:p>
      <w:pPr>
        <w:jc w:val="center"/>
        <w:ind w:right="9295"/>
        <w:spacing w:after="0" w:line="237" w:lineRule="auto"/>
        <w:rPr>
          <w:sz w:val="20"/>
          <w:szCs w:val="20"/>
          <w:color w:val="auto"/>
        </w:rPr>
      </w:pPr>
      <w:r>
        <w:rPr>
          <w:rFonts w:ascii="Courier New" w:cs="Courier New" w:eastAsia="Courier New" w:hAnsi="Courier New"/>
          <w:sz w:val="16"/>
          <w:szCs w:val="16"/>
          <w:color w:val="auto"/>
        </w:rPr>
        <w:t>B.</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HOSTETTER,</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JR.</w:t>
      </w:r>
    </w:p>
    <w:p>
      <w:pPr>
        <w:jc w:val="center"/>
        <w:ind w:right="9295"/>
        <w:spacing w:after="0" w:line="236" w:lineRule="auto"/>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August 12,</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2002 -----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65" w:right="9379" w:hanging="272"/>
        <w:spacing w:after="0" w:line="234" w:lineRule="auto"/>
        <w:tabs>
          <w:tab w:leader="none" w:pos="458"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Amos B.</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Hostetter,</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Jr. /s/</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SHIRLEY A.</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JACKSON</w:t>
      </w:r>
    </w:p>
    <w:p>
      <w:pPr>
        <w:jc w:val="center"/>
        <w:ind w:right="9295"/>
        <w:spacing w:after="0" w:line="236" w:lineRule="auto"/>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August 12,</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2002 -----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Shirley A.</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Jackson</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/s/ DONALD</w:t>
      </w:r>
    </w:p>
    <w:p>
      <w:pPr>
        <w:spacing w:after="0" w:line="20" w:lineRule="exact"/>
        <w:rPr>
          <w:sz w:val="20"/>
          <w:szCs w:val="20"/>
          <w:color w:val="auto"/>
        </w:rPr>
      </w:pPr>
    </w:p>
    <w:p>
      <w:pPr>
        <w:ind w:left="85" w:right="9299" w:hanging="85"/>
        <w:spacing w:after="0" w:line="270" w:lineRule="auto"/>
        <w:tabs>
          <w:tab w:leader="none" w:pos="271"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MCHENRY Director</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August 12,</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2002 -----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jc w:val="right"/>
        <w:ind w:left="5" w:right="9299" w:hanging="5"/>
        <w:spacing w:after="0" w:line="270" w:lineRule="auto"/>
        <w:tabs>
          <w:tab w:leader="none" w:pos="377"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Donald F. McHenry</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w:t>
      </w:r>
    </w:p>
    <w:p>
      <w:pPr>
        <w:spacing w:after="0" w:line="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CHARLES H.</w:t>
      </w:r>
    </w:p>
    <w:p>
      <w:pPr>
        <w:spacing w:after="0" w:line="16" w:lineRule="exact"/>
        <w:rPr>
          <w:rFonts w:ascii="Courier New" w:cs="Courier New" w:eastAsia="Courier New" w:hAnsi="Courier New"/>
          <w:sz w:val="14"/>
          <w:szCs w:val="14"/>
          <w:color w:val="auto"/>
        </w:rPr>
      </w:pPr>
    </w:p>
    <w:p>
      <w:pPr>
        <w:ind w:left="2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NOSKI</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w:t>
      </w:r>
    </w:p>
    <w:p>
      <w:pPr>
        <w:spacing w:after="0" w:line="4" w:lineRule="exact"/>
        <w:rPr>
          <w:rFonts w:ascii="Courier New" w:cs="Courier New" w:eastAsia="Courier New" w:hAnsi="Courier New"/>
          <w:sz w:val="14"/>
          <w:szCs w:val="14"/>
          <w:color w:val="auto"/>
        </w:rPr>
      </w:pPr>
    </w:p>
    <w:p>
      <w:pPr>
        <w:jc w:val="both"/>
        <w:ind w:left="5" w:right="929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August 12, 2002 -----</w:t>
      </w: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45" w:right="9299" w:hanging="47"/>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Charles H. Noski /s/</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LOUIS A.</w:t>
      </w:r>
    </w:p>
    <w:p>
      <w:pPr>
        <w:ind w:left="1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SIMPSON</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w:t>
      </w:r>
    </w:p>
    <w:p>
      <w:pPr>
        <w:spacing w:after="0" w:line="4" w:lineRule="exact"/>
        <w:rPr>
          <w:rFonts w:ascii="Courier New" w:cs="Courier New" w:eastAsia="Courier New" w:hAnsi="Courier New"/>
          <w:sz w:val="14"/>
          <w:szCs w:val="14"/>
          <w:color w:val="auto"/>
        </w:rPr>
      </w:pPr>
    </w:p>
    <w:p>
      <w:pPr>
        <w:jc w:val="both"/>
        <w:ind w:left="5" w:right="929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August 12, 2002 -----</w:t>
      </w: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jc w:val="right"/>
        <w:ind w:left="5" w:right="9299" w:firstLine="42"/>
        <w:spacing w:after="0" w:line="270" w:lineRule="auto"/>
        <w:tabs>
          <w:tab w:leader="none" w:pos="423"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Louis A. Simpson</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w:t>
      </w:r>
    </w:p>
    <w:p>
      <w:pPr>
        <w:spacing w:after="0" w:line="4"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MICHAEL I.</w:t>
      </w:r>
    </w:p>
    <w:p>
      <w:pPr>
        <w:spacing w:after="0" w:line="16" w:lineRule="exact"/>
        <w:rPr>
          <w:rFonts w:ascii="Courier New" w:cs="Courier New" w:eastAsia="Courier New" w:hAnsi="Courier New"/>
          <w:sz w:val="14"/>
          <w:szCs w:val="14"/>
          <w:color w:val="auto"/>
        </w:rPr>
      </w:pPr>
    </w:p>
    <w:p>
      <w:pPr>
        <w:ind w:left="1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SOVERN</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w:t>
      </w:r>
    </w:p>
    <w:p>
      <w:pPr>
        <w:spacing w:after="0" w:line="4" w:lineRule="exact"/>
        <w:rPr>
          <w:rFonts w:ascii="Courier New" w:cs="Courier New" w:eastAsia="Courier New" w:hAnsi="Courier New"/>
          <w:sz w:val="14"/>
          <w:szCs w:val="14"/>
          <w:color w:val="auto"/>
        </w:rPr>
      </w:pPr>
    </w:p>
    <w:p>
      <w:pPr>
        <w:jc w:val="both"/>
        <w:ind w:left="5" w:right="929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August 12, 2002 -----</w:t>
      </w: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648" w:right="1440" w:bottom="0" w:gutter="0" w:footer="0" w:header="0"/>
        </w:sectPr>
      </w:pPr>
    </w:p>
    <w:bookmarkStart w:id="340" w:name="page341"/>
    <w:bookmarkEnd w:id="340"/>
    <w:p>
      <w:pPr>
        <w:spacing w:after="0"/>
        <w:rPr>
          <w:sz w:val="20"/>
          <w:szCs w:val="20"/>
          <w:color w:val="auto"/>
        </w:rPr>
      </w:pPr>
      <w:r>
        <w:rPr>
          <w:rFonts w:ascii="Courier New" w:cs="Courier New" w:eastAsia="Courier New" w:hAnsi="Courier New"/>
          <w:sz w:val="16"/>
          <w:szCs w:val="16"/>
          <w:color w:val="auto"/>
        </w:rPr>
        <w:t>----------</w:t>
      </w:r>
    </w:p>
    <w:p>
      <w:pPr>
        <w:jc w:val="center"/>
        <w:ind w:right="9299"/>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Michael I.</w:t>
      </w:r>
    </w:p>
    <w:p>
      <w:pPr>
        <w:spacing w:after="0" w:line="237" w:lineRule="auto"/>
        <w:rPr>
          <w:sz w:val="20"/>
          <w:szCs w:val="20"/>
          <w:color w:val="auto"/>
        </w:rPr>
      </w:pPr>
      <w:r>
        <w:rPr>
          <w:rFonts w:ascii="Courier New" w:cs="Courier New" w:eastAsia="Courier New" w:hAnsi="Courier New"/>
          <w:sz w:val="16"/>
          <w:szCs w:val="16"/>
          <w:color w:val="auto"/>
        </w:rPr>
        <w:t>Sovern /s/</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SANFORD I.</w:t>
      </w:r>
    </w:p>
    <w:p>
      <w:pPr>
        <w:spacing w:after="0" w:line="1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WEILL</w:t>
      </w:r>
    </w:p>
    <w:p>
      <w:pPr>
        <w:jc w:val="center"/>
        <w:ind w:right="9299"/>
        <w:spacing w:after="0" w:line="236" w:lineRule="auto"/>
        <w:rPr>
          <w:sz w:val="20"/>
          <w:szCs w:val="20"/>
          <w:color w:val="auto"/>
        </w:rPr>
      </w:pPr>
      <w:r>
        <w:rPr>
          <w:rFonts w:ascii="Courier New" w:cs="Courier New" w:eastAsia="Courier New" w:hAnsi="Courier New"/>
          <w:sz w:val="16"/>
          <w:szCs w:val="16"/>
          <w:color w:val="auto"/>
        </w:rPr>
        <w:t>Director</w:t>
      </w:r>
    </w:p>
    <w:p>
      <w:pPr>
        <w:spacing w:after="0" w:line="237" w:lineRule="auto"/>
        <w:rPr>
          <w:sz w:val="20"/>
          <w:szCs w:val="20"/>
          <w:color w:val="auto"/>
        </w:rPr>
      </w:pPr>
      <w:r>
        <w:rPr>
          <w:rFonts w:ascii="Courier New" w:cs="Courier New" w:eastAsia="Courier New" w:hAnsi="Courier New"/>
          <w:sz w:val="16"/>
          <w:szCs w:val="16"/>
          <w:color w:val="auto"/>
        </w:rPr>
        <w:t>August 12,</w:t>
      </w:r>
    </w:p>
    <w:p>
      <w:pPr>
        <w:spacing w:after="0" w:line="237" w:lineRule="auto"/>
        <w:rPr>
          <w:sz w:val="20"/>
          <w:szCs w:val="20"/>
          <w:color w:val="auto"/>
        </w:rPr>
      </w:pPr>
      <w:r>
        <w:rPr>
          <w:rFonts w:ascii="Courier New" w:cs="Courier New" w:eastAsia="Courier New" w:hAnsi="Courier New"/>
          <w:sz w:val="16"/>
          <w:szCs w:val="16"/>
          <w:color w:val="auto"/>
        </w:rPr>
        <w:t>2002 -----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jc w:val="center"/>
        <w:ind w:right="9299"/>
        <w:spacing w:after="0" w:line="237" w:lineRule="auto"/>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Sanford I.</w:t>
      </w:r>
    </w:p>
    <w:p>
      <w:pPr>
        <w:ind w:left="40"/>
        <w:spacing w:after="0" w:line="237" w:lineRule="auto"/>
        <w:rPr>
          <w:sz w:val="20"/>
          <w:szCs w:val="20"/>
          <w:color w:val="auto"/>
        </w:rPr>
      </w:pPr>
      <w:r>
        <w:rPr>
          <w:rFonts w:ascii="Courier New" w:cs="Courier New" w:eastAsia="Courier New" w:hAnsi="Courier New"/>
          <w:sz w:val="16"/>
          <w:szCs w:val="16"/>
          <w:color w:val="auto"/>
        </w:rPr>
        <w:t>Weill /s/</w:t>
      </w:r>
    </w:p>
    <w:p>
      <w:pPr>
        <w:jc w:val="center"/>
        <w:ind w:right="9299"/>
        <w:spacing w:after="0" w:line="237" w:lineRule="auto"/>
        <w:rPr>
          <w:sz w:val="20"/>
          <w:szCs w:val="20"/>
          <w:color w:val="auto"/>
        </w:rPr>
      </w:pPr>
      <w:r>
        <w:rPr>
          <w:rFonts w:ascii="Courier New" w:cs="Courier New" w:eastAsia="Courier New" w:hAnsi="Courier New"/>
          <w:sz w:val="16"/>
          <w:szCs w:val="16"/>
          <w:color w:val="auto"/>
        </w:rPr>
        <w:t>TONY L.</w:t>
      </w:r>
    </w:p>
    <w:p>
      <w:pPr>
        <w:jc w:val="center"/>
        <w:ind w:right="9299"/>
        <w:spacing w:after="0" w:line="237" w:lineRule="auto"/>
        <w:rPr>
          <w:sz w:val="20"/>
          <w:szCs w:val="20"/>
          <w:color w:val="auto"/>
        </w:rPr>
      </w:pPr>
      <w:r>
        <w:rPr>
          <w:rFonts w:ascii="Courier New" w:cs="Courier New" w:eastAsia="Courier New" w:hAnsi="Courier New"/>
          <w:sz w:val="16"/>
          <w:szCs w:val="16"/>
          <w:color w:val="auto"/>
        </w:rPr>
        <w:t>WHITE</w:t>
      </w:r>
    </w:p>
    <w:p>
      <w:pPr>
        <w:jc w:val="center"/>
        <w:ind w:right="9299"/>
        <w:spacing w:after="0" w:line="237" w:lineRule="auto"/>
        <w:rPr>
          <w:sz w:val="20"/>
          <w:szCs w:val="20"/>
          <w:color w:val="auto"/>
        </w:rPr>
      </w:pPr>
      <w:r>
        <w:rPr>
          <w:rFonts w:ascii="Courier New" w:cs="Courier New" w:eastAsia="Courier New" w:hAnsi="Courier New"/>
          <w:sz w:val="16"/>
          <w:szCs w:val="16"/>
          <w:color w:val="auto"/>
        </w:rPr>
        <w:t>Director</w:t>
      </w:r>
    </w:p>
    <w:p>
      <w:pPr>
        <w:spacing w:after="0" w:line="237" w:lineRule="auto"/>
        <w:rPr>
          <w:sz w:val="20"/>
          <w:szCs w:val="20"/>
          <w:color w:val="auto"/>
        </w:rPr>
      </w:pPr>
      <w:r>
        <w:rPr>
          <w:rFonts w:ascii="Courier New" w:cs="Courier New" w:eastAsia="Courier New" w:hAnsi="Courier New"/>
          <w:sz w:val="16"/>
          <w:szCs w:val="16"/>
          <w:color w:val="auto"/>
        </w:rPr>
        <w:t>August 12,</w:t>
      </w:r>
    </w:p>
    <w:p>
      <w:pPr>
        <w:spacing w:after="0" w:line="237" w:lineRule="auto"/>
        <w:rPr>
          <w:sz w:val="20"/>
          <w:szCs w:val="20"/>
          <w:color w:val="auto"/>
        </w:rPr>
      </w:pPr>
      <w:r>
        <w:rPr>
          <w:rFonts w:ascii="Courier New" w:cs="Courier New" w:eastAsia="Courier New" w:hAnsi="Courier New"/>
          <w:sz w:val="16"/>
          <w:szCs w:val="16"/>
          <w:color w:val="auto"/>
        </w:rPr>
        <w:t>2002 -----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left="80" w:right="9379" w:firstLine="8"/>
        <w:spacing w:after="0" w:line="295" w:lineRule="auto"/>
        <w:tabs>
          <w:tab w:leader="none" w:pos="452"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Tony L. White</w:t>
      </w:r>
    </w:p>
    <w:p>
      <w:pPr>
        <w:spacing w:after="0" w:line="320"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II-12</w:t>
      </w:r>
    </w:p>
    <w:p>
      <w:pPr>
        <w:sectPr>
          <w:pgSz w:w="11900" w:h="16838" w:orient="portrait"/>
          <w:cols w:equalWidth="0" w:num="1">
            <w:col w:w="10219"/>
          </w:cols>
          <w:pgMar w:left="240" w:top="136" w:right="1440" w:bottom="1440" w:gutter="0" w:footer="0" w:header="0"/>
        </w:sectPr>
      </w:pPr>
    </w:p>
    <w:bookmarkStart w:id="341" w:name="page342"/>
    <w:bookmarkEnd w:id="341"/>
    <w:p>
      <w:pPr>
        <w:ind w:left="2045"/>
        <w:spacing w:after="0"/>
        <w:rPr>
          <w:sz w:val="20"/>
          <w:szCs w:val="20"/>
          <w:color w:val="auto"/>
        </w:rPr>
      </w:pPr>
      <w:r>
        <w:rPr>
          <w:rFonts w:ascii="Courier New" w:cs="Courier New" w:eastAsia="Courier New" w:hAnsi="Courier New"/>
          <w:sz w:val="16"/>
          <w:szCs w:val="16"/>
          <w:color w:val="auto"/>
        </w:rPr>
        <w:t>SIGNATURES FOR AT&amp;T BROADBAND CORP.</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AT&amp;T BROADBAND CORP. has duly caused this registration statement to be signed on its behalf by the undersigned, thereunto duly authorized, in the City of New York, State of New York, on August 12, 2002.</w:t>
      </w:r>
    </w:p>
    <w:p>
      <w:pPr>
        <w:spacing w:after="0" w:line="178"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AT&amp;T BROADBAND CORP.</w:t>
      </w:r>
    </w:p>
    <w:p>
      <w:pPr>
        <w:spacing w:after="0" w:line="177" w:lineRule="exact"/>
        <w:rPr>
          <w:sz w:val="20"/>
          <w:szCs w:val="20"/>
          <w:color w:val="auto"/>
        </w:rPr>
      </w:pPr>
    </w:p>
    <w:p>
      <w:pPr>
        <w:ind w:left="3905"/>
        <w:spacing w:after="0"/>
        <w:tabs>
          <w:tab w:leader="none" w:pos="462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MARILYN J. WASSER</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5"/>
        <w:spacing w:after="0"/>
        <w:tabs>
          <w:tab w:leader="none" w:pos="4544"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Marilyn J. Wasser</w:t>
      </w:r>
    </w:p>
    <w:p>
      <w:pPr>
        <w:ind w:left="3905"/>
        <w:spacing w:after="0" w:line="236" w:lineRule="auto"/>
        <w:rPr>
          <w:sz w:val="20"/>
          <w:szCs w:val="20"/>
          <w:color w:val="auto"/>
        </w:rPr>
      </w:pPr>
      <w:r>
        <w:rPr>
          <w:rFonts w:ascii="Courier New" w:cs="Courier New" w:eastAsia="Courier New" w:hAnsi="Courier New"/>
          <w:sz w:val="16"/>
          <w:szCs w:val="16"/>
          <w:color w:val="auto"/>
        </w:rPr>
        <w:t>Title: Vice President and Secretary</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Marilyn J. Wasser and Robert S. Feit,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8" w:lineRule="exact"/>
        <w:rPr>
          <w:sz w:val="20"/>
          <w:szCs w:val="20"/>
          <w:color w:val="auto"/>
        </w:rPr>
      </w:pPr>
    </w:p>
    <w:p>
      <w:pPr>
        <w:jc w:val="both"/>
        <w:ind w:left="5" w:right="371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SIGNATURE</w:t>
      </w:r>
    </w:p>
    <w:p>
      <w:pPr>
        <w:ind w:left="85"/>
        <w:spacing w:after="0" w:line="236" w:lineRule="auto"/>
        <w:rPr>
          <w:sz w:val="20"/>
          <w:szCs w:val="20"/>
          <w:color w:val="auto"/>
        </w:rPr>
      </w:pPr>
      <w:r>
        <w:rPr>
          <w:rFonts w:ascii="Courier New" w:cs="Courier New" w:eastAsia="Courier New" w:hAnsi="Courier New"/>
          <w:sz w:val="16"/>
          <w:szCs w:val="16"/>
          <w:color w:val="auto"/>
        </w:rPr>
        <w:t>CAPACITY</w:t>
      </w:r>
    </w:p>
    <w:p>
      <w:pPr>
        <w:ind w:left="5"/>
        <w:spacing w:after="0" w:line="237" w:lineRule="auto"/>
        <w:rPr>
          <w:sz w:val="20"/>
          <w:szCs w:val="20"/>
          <w:color w:val="auto"/>
        </w:rPr>
      </w:pPr>
      <w:r>
        <w:rPr>
          <w:rFonts w:ascii="Courier New" w:cs="Courier New" w:eastAsia="Courier New" w:hAnsi="Courier New"/>
          <w:sz w:val="16"/>
          <w:szCs w:val="16"/>
          <w:color w:val="auto"/>
        </w:rPr>
        <w:t>DATE -----</w:t>
      </w:r>
    </w:p>
    <w:p>
      <w:pPr>
        <w:ind w:left="465" w:hanging="465"/>
        <w:spacing w:after="0" w:line="237" w:lineRule="auto"/>
        <w:tabs>
          <w:tab w:leader="none" w:pos="465"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RAYMOND E.</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LIGUORI</w:t>
      </w:r>
    </w:p>
    <w:p>
      <w:pPr>
        <w:jc w:val="center"/>
        <w:ind w:right="9295"/>
        <w:spacing w:after="0" w:line="236" w:lineRule="auto"/>
        <w:rPr>
          <w:sz w:val="20"/>
          <w:szCs w:val="20"/>
          <w:color w:val="auto"/>
        </w:rPr>
      </w:pPr>
      <w:r>
        <w:rPr>
          <w:rFonts w:ascii="Courier New" w:cs="Courier New" w:eastAsia="Courier New" w:hAnsi="Courier New"/>
          <w:sz w:val="16"/>
          <w:szCs w:val="16"/>
          <w:color w:val="auto"/>
        </w:rPr>
        <w:t>Chairman</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ind w:left="45"/>
        <w:spacing w:after="0" w:line="237" w:lineRule="auto"/>
        <w:rPr>
          <w:sz w:val="20"/>
          <w:szCs w:val="20"/>
          <w:color w:val="auto"/>
        </w:rPr>
      </w:pPr>
      <w:r>
        <w:rPr>
          <w:rFonts w:ascii="Courier New" w:cs="Courier New" w:eastAsia="Courier New" w:hAnsi="Courier New"/>
          <w:sz w:val="16"/>
          <w:szCs w:val="16"/>
          <w:color w:val="auto"/>
        </w:rPr>
        <w:t>President</w:t>
      </w:r>
    </w:p>
    <w:p>
      <w:pPr>
        <w:ind w:left="5"/>
        <w:spacing w:after="0" w:line="237" w:lineRule="auto"/>
        <w:rPr>
          <w:sz w:val="20"/>
          <w:szCs w:val="20"/>
          <w:color w:val="auto"/>
        </w:rPr>
      </w:pPr>
      <w:r>
        <w:rPr>
          <w:rFonts w:ascii="Courier New" w:cs="Courier New" w:eastAsia="Courier New" w:hAnsi="Courier New"/>
          <w:sz w:val="16"/>
          <w:szCs w:val="16"/>
          <w:color w:val="auto"/>
        </w:rPr>
        <w:t>(Principal</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Executive</w:t>
      </w:r>
    </w:p>
    <w:p>
      <w:pPr>
        <w:jc w:val="center"/>
        <w:ind w:right="9295"/>
        <w:spacing w:after="0" w:line="237" w:lineRule="auto"/>
        <w:rPr>
          <w:sz w:val="20"/>
          <w:szCs w:val="20"/>
          <w:color w:val="auto"/>
        </w:rPr>
      </w:pPr>
      <w:r>
        <w:rPr>
          <w:rFonts w:ascii="Courier New" w:cs="Courier New" w:eastAsia="Courier New" w:hAnsi="Courier New"/>
          <w:sz w:val="16"/>
          <w:szCs w:val="16"/>
          <w:color w:val="auto"/>
        </w:rPr>
        <w:t>Officer)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jc w:val="center"/>
        <w:ind w:right="9295"/>
        <w:spacing w:after="0" w:line="237" w:lineRule="auto"/>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Raymond E.</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Liguori</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/s/ EDWARD</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M. DWYER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Vice</w:t>
      </w:r>
    </w:p>
    <w:p>
      <w:pPr>
        <w:jc w:val="center"/>
        <w:ind w:right="929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ind w:left="45"/>
        <w:spacing w:after="0" w:line="237" w:lineRule="auto"/>
        <w:rPr>
          <w:sz w:val="20"/>
          <w:szCs w:val="20"/>
          <w:color w:val="auto"/>
        </w:rPr>
      </w:pPr>
      <w:r>
        <w:rPr>
          <w:rFonts w:ascii="Courier New" w:cs="Courier New" w:eastAsia="Courier New" w:hAnsi="Courier New"/>
          <w:sz w:val="16"/>
          <w:szCs w:val="16"/>
          <w:color w:val="auto"/>
        </w:rPr>
        <w:t>Treasurer</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(Principal</w:t>
      </w:r>
    </w:p>
    <w:p>
      <w:pPr>
        <w:ind w:left="45"/>
        <w:spacing w:after="0" w:line="237" w:lineRule="auto"/>
        <w:rPr>
          <w:sz w:val="20"/>
          <w:szCs w:val="20"/>
          <w:color w:val="auto"/>
        </w:rPr>
      </w:pPr>
      <w:r>
        <w:rPr>
          <w:rFonts w:ascii="Courier New" w:cs="Courier New" w:eastAsia="Courier New" w:hAnsi="Courier New"/>
          <w:sz w:val="16"/>
          <w:szCs w:val="16"/>
          <w:color w:val="auto"/>
        </w:rPr>
        <w:t>Financial</w:t>
      </w:r>
    </w:p>
    <w:p>
      <w:pPr>
        <w:ind w:left="5"/>
        <w:spacing w:after="0" w:line="237" w:lineRule="auto"/>
        <w:rPr>
          <w:sz w:val="20"/>
          <w:szCs w:val="20"/>
          <w:color w:val="auto"/>
        </w:rPr>
      </w:pPr>
      <w:r>
        <w:rPr>
          <w:rFonts w:ascii="Courier New" w:cs="Courier New" w:eastAsia="Courier New" w:hAnsi="Courier New"/>
          <w:sz w:val="16"/>
          <w:szCs w:val="16"/>
          <w:color w:val="auto"/>
        </w:rPr>
        <w:t>and Edward</w:t>
      </w:r>
    </w:p>
    <w:p>
      <w:pPr>
        <w:spacing w:after="0" w:line="4" w:lineRule="exact"/>
        <w:rPr>
          <w:sz w:val="20"/>
          <w:szCs w:val="20"/>
          <w:color w:val="auto"/>
        </w:rPr>
      </w:pPr>
    </w:p>
    <w:p>
      <w:pPr>
        <w:ind w:left="5" w:right="9299" w:firstLine="88"/>
        <w:spacing w:after="0" w:line="270" w:lineRule="auto"/>
        <w:tabs>
          <w:tab w:leader="none" w:pos="377"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Dwyer Accounting Officer)</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MARILYN J.</w:t>
      </w:r>
    </w:p>
    <w:p>
      <w:pPr>
        <w:ind w:left="1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WASSER</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w:t>
      </w:r>
    </w:p>
    <w:p>
      <w:pPr>
        <w:spacing w:after="0" w:line="4" w:lineRule="exact"/>
        <w:rPr>
          <w:rFonts w:ascii="Courier New" w:cs="Courier New" w:eastAsia="Courier New" w:hAnsi="Courier New"/>
          <w:sz w:val="14"/>
          <w:szCs w:val="14"/>
          <w:color w:val="auto"/>
        </w:rPr>
      </w:pPr>
    </w:p>
    <w:p>
      <w:pPr>
        <w:jc w:val="both"/>
        <w:ind w:left="5" w:right="929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August 12, 2002 -----</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Marilyn J.</w:t>
      </w:r>
    </w:p>
    <w:p>
      <w:pPr>
        <w:sectPr>
          <w:pgSz w:w="11900" w:h="16838" w:orient="portrait"/>
          <w:cols w:equalWidth="0" w:num="1">
            <w:col w:w="10224"/>
          </w:cols>
          <w:pgMar w:left="235" w:top="648" w:right="1440" w:bottom="0" w:gutter="0" w:footer="0" w:header="0"/>
        </w:sectPr>
      </w:pPr>
    </w:p>
    <w:bookmarkStart w:id="342" w:name="page343"/>
    <w:bookmarkEnd w:id="342"/>
    <w:p>
      <w:pPr>
        <w:jc w:val="center"/>
        <w:ind w:right="9295"/>
        <w:spacing w:after="0"/>
        <w:rPr>
          <w:sz w:val="20"/>
          <w:szCs w:val="20"/>
          <w:color w:val="auto"/>
        </w:rPr>
      </w:pPr>
      <w:r>
        <w:rPr>
          <w:rFonts w:ascii="Courier New" w:cs="Courier New" w:eastAsia="Courier New" w:hAnsi="Courier New"/>
          <w:sz w:val="14"/>
          <w:szCs w:val="14"/>
          <w:color w:val="auto"/>
        </w:rPr>
        <w:t>Wasser /s/</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ROBERT S.</w:t>
      </w:r>
    </w:p>
    <w:p>
      <w:pPr>
        <w:jc w:val="center"/>
        <w:ind w:right="9295"/>
        <w:spacing w:after="0" w:line="236" w:lineRule="auto"/>
        <w:rPr>
          <w:sz w:val="20"/>
          <w:szCs w:val="20"/>
          <w:color w:val="auto"/>
        </w:rPr>
      </w:pPr>
      <w:r>
        <w:rPr>
          <w:rFonts w:ascii="Courier New" w:cs="Courier New" w:eastAsia="Courier New" w:hAnsi="Courier New"/>
          <w:sz w:val="16"/>
          <w:szCs w:val="16"/>
          <w:color w:val="auto"/>
        </w:rPr>
        <w:t>FEIT</w:t>
      </w:r>
    </w:p>
    <w:p>
      <w:pPr>
        <w:jc w:val="center"/>
        <w:ind w:right="9295"/>
        <w:spacing w:after="0" w:line="237" w:lineRule="auto"/>
        <w:rPr>
          <w:sz w:val="20"/>
          <w:szCs w:val="20"/>
          <w:color w:val="auto"/>
        </w:rPr>
      </w:pPr>
      <w:r>
        <w:rPr>
          <w:rFonts w:ascii="Courier New" w:cs="Courier New" w:eastAsia="Courier New" w:hAnsi="Courier New"/>
          <w:sz w:val="16"/>
          <w:szCs w:val="16"/>
          <w:color w:val="auto"/>
        </w:rPr>
        <w:t>Director</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365" w:hanging="365"/>
        <w:spacing w:after="0" w:line="236" w:lineRule="auto"/>
        <w:tabs>
          <w:tab w:leader="none" w:pos="365"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 Feit</w:t>
      </w:r>
    </w:p>
    <w:p>
      <w:pPr>
        <w:spacing w:after="0" w:line="356"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10224"/>
          </w:cols>
          <w:pgMar w:left="235" w:top="142" w:right="1440" w:bottom="1440" w:gutter="0" w:footer="0" w:header="0"/>
        </w:sectPr>
      </w:pPr>
    </w:p>
    <w:bookmarkStart w:id="343" w:name="page344"/>
    <w:bookmarkEnd w:id="343"/>
    <w:p>
      <w:pPr>
        <w:ind w:left="1865"/>
        <w:spacing w:after="0"/>
        <w:rPr>
          <w:sz w:val="20"/>
          <w:szCs w:val="20"/>
          <w:color w:val="auto"/>
        </w:rPr>
      </w:pPr>
      <w:r>
        <w:rPr>
          <w:rFonts w:ascii="Courier New" w:cs="Courier New" w:eastAsia="Courier New" w:hAnsi="Courier New"/>
          <w:sz w:val="16"/>
          <w:szCs w:val="16"/>
          <w:color w:val="auto"/>
        </w:rPr>
        <w:t>SIGNATURES FOR AT&amp;T COMCAST CORPORATION</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AT&amp;T COMCAST CORPORATION has duly caused this registration statement to be signed on its behalf by the undersigned, thereunto duly authorized, in the City of New York, State of New York, on August 12, 2002.</w:t>
      </w:r>
    </w:p>
    <w:p>
      <w:pPr>
        <w:spacing w:after="0" w:line="178"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ind w:left="3905"/>
        <w:spacing w:after="0"/>
        <w:tabs>
          <w:tab w:leader="none" w:pos="462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BRIAN L. ROBERTS</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5"/>
        <w:spacing w:after="0"/>
        <w:tabs>
          <w:tab w:leader="none" w:pos="4544"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Brian L. Roberts</w:t>
      </w:r>
    </w:p>
    <w:p>
      <w:pPr>
        <w:ind w:left="3905"/>
        <w:spacing w:after="0" w:line="236" w:lineRule="auto"/>
        <w:tabs>
          <w:tab w:leader="none" w:pos="4724"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Co-President</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John R. Alchin, Arthur R. Block and Brian L. Roberts,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347" w:lineRule="exact"/>
        <w:rPr>
          <w:sz w:val="20"/>
          <w:szCs w:val="20"/>
          <w:color w:val="auto"/>
        </w:rPr>
      </w:pPr>
    </w:p>
    <w:p>
      <w:pPr>
        <w:jc w:val="both"/>
        <w:ind w:left="5" w:right="371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SIGNATURE</w:t>
      </w:r>
    </w:p>
    <w:p>
      <w:pPr>
        <w:ind w:left="85"/>
        <w:spacing w:after="0" w:line="236" w:lineRule="auto"/>
        <w:rPr>
          <w:sz w:val="20"/>
          <w:szCs w:val="20"/>
          <w:color w:val="auto"/>
        </w:rPr>
      </w:pPr>
      <w:r>
        <w:rPr>
          <w:rFonts w:ascii="Courier New" w:cs="Courier New" w:eastAsia="Courier New" w:hAnsi="Courier New"/>
          <w:sz w:val="16"/>
          <w:szCs w:val="16"/>
          <w:color w:val="auto"/>
        </w:rPr>
        <w:t>CAPACITY</w:t>
      </w:r>
    </w:p>
    <w:p>
      <w:pPr>
        <w:ind w:left="5"/>
        <w:spacing w:after="0" w:line="237" w:lineRule="auto"/>
        <w:rPr>
          <w:sz w:val="20"/>
          <w:szCs w:val="20"/>
          <w:color w:val="auto"/>
        </w:rPr>
      </w:pPr>
      <w:r>
        <w:rPr>
          <w:rFonts w:ascii="Courier New" w:cs="Courier New" w:eastAsia="Courier New" w:hAnsi="Courier New"/>
          <w:sz w:val="16"/>
          <w:szCs w:val="16"/>
          <w:color w:val="auto"/>
        </w:rPr>
        <w:t>DATE -----</w:t>
      </w:r>
    </w:p>
    <w:p>
      <w:pPr>
        <w:ind w:left="465" w:hanging="465"/>
        <w:spacing w:after="0" w:line="237" w:lineRule="auto"/>
        <w:tabs>
          <w:tab w:leader="none" w:pos="465"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7" w:lineRule="auto"/>
        <w:rPr>
          <w:sz w:val="20"/>
          <w:szCs w:val="20"/>
          <w:color w:val="auto"/>
        </w:rPr>
      </w:pPr>
      <w:r>
        <w:rPr>
          <w:rFonts w:ascii="Courier New" w:cs="Courier New" w:eastAsia="Courier New" w:hAnsi="Courier New"/>
          <w:sz w:val="16"/>
          <w:szCs w:val="16"/>
          <w:color w:val="auto"/>
        </w:rPr>
        <w:t>/s/ BRIAN</w:t>
      </w:r>
    </w:p>
    <w:p>
      <w:pPr>
        <w:spacing w:after="0" w:line="4" w:lineRule="exact"/>
        <w:rPr>
          <w:sz w:val="20"/>
          <w:szCs w:val="20"/>
          <w:color w:val="auto"/>
        </w:rPr>
      </w:pPr>
    </w:p>
    <w:p>
      <w:pPr>
        <w:ind w:left="325" w:right="9299" w:hanging="325"/>
        <w:spacing w:after="0" w:line="270" w:lineRule="auto"/>
        <w:tabs>
          <w:tab w:leader="none" w:pos="278"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Co-</w:t>
      </w:r>
    </w:p>
    <w:p>
      <w:pPr>
        <w:jc w:val="center"/>
        <w:ind w:right="9295"/>
        <w:spacing w:after="0" w:line="233"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(Co-</w:t>
      </w:r>
    </w:p>
    <w:p>
      <w:pPr>
        <w:ind w:left="45"/>
        <w:spacing w:after="0" w:line="236" w:lineRule="auto"/>
        <w:rPr>
          <w:sz w:val="20"/>
          <w:szCs w:val="20"/>
          <w:color w:val="auto"/>
        </w:rPr>
      </w:pPr>
      <w:r>
        <w:rPr>
          <w:rFonts w:ascii="Courier New" w:cs="Courier New" w:eastAsia="Courier New" w:hAnsi="Courier New"/>
          <w:sz w:val="16"/>
          <w:szCs w:val="16"/>
          <w:color w:val="auto"/>
        </w:rPr>
        <w:t>Principal</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6" w:lineRule="auto"/>
        <w:rPr>
          <w:sz w:val="20"/>
          <w:szCs w:val="20"/>
          <w:color w:val="auto"/>
        </w:rPr>
      </w:pPr>
      <w:r>
        <w:rPr>
          <w:rFonts w:ascii="Courier New" w:cs="Courier New" w:eastAsia="Courier New" w:hAnsi="Courier New"/>
          <w:sz w:val="16"/>
          <w:szCs w:val="16"/>
          <w:color w:val="auto"/>
        </w:rPr>
        <w:t>Executive</w:t>
      </w:r>
    </w:p>
    <w:p>
      <w:pPr>
        <w:ind w:left="85"/>
        <w:spacing w:after="0" w:line="237" w:lineRule="auto"/>
        <w:rPr>
          <w:sz w:val="20"/>
          <w:szCs w:val="20"/>
          <w:color w:val="auto"/>
        </w:rPr>
      </w:pPr>
      <w:r>
        <w:rPr>
          <w:rFonts w:ascii="Courier New" w:cs="Courier New" w:eastAsia="Courier New" w:hAnsi="Courier New"/>
          <w:sz w:val="16"/>
          <w:szCs w:val="16"/>
          <w:color w:val="auto"/>
        </w:rPr>
        <w:t>Officer)</w:t>
      </w:r>
    </w:p>
    <w:p>
      <w:pPr>
        <w:ind w:left="85"/>
        <w:spacing w:after="0" w:line="237" w:lineRule="auto"/>
        <w:rPr>
          <w:sz w:val="20"/>
          <w:szCs w:val="20"/>
          <w:color w:val="auto"/>
        </w:rPr>
      </w:pPr>
      <w:r>
        <w:rPr>
          <w:rFonts w:ascii="Courier New" w:cs="Courier New" w:eastAsia="Courier New" w:hAnsi="Courier New"/>
          <w:sz w:val="16"/>
          <w:szCs w:val="16"/>
          <w:color w:val="auto"/>
        </w:rPr>
        <w:t>Brian L.</w:t>
      </w:r>
    </w:p>
    <w:p>
      <w:pPr>
        <w:ind w:left="145"/>
        <w:spacing w:after="0" w:line="237" w:lineRule="auto"/>
        <w:rPr>
          <w:sz w:val="20"/>
          <w:szCs w:val="20"/>
          <w:color w:val="auto"/>
        </w:rPr>
      </w:pPr>
      <w:r>
        <w:rPr>
          <w:rFonts w:ascii="Courier New" w:cs="Courier New" w:eastAsia="Courier New" w:hAnsi="Courier New"/>
          <w:sz w:val="16"/>
          <w:szCs w:val="16"/>
          <w:color w:val="auto"/>
        </w:rPr>
        <w:t>Roberts</w:t>
      </w:r>
    </w:p>
    <w:p>
      <w:pPr>
        <w:ind w:left="185"/>
        <w:spacing w:after="0" w:line="237" w:lineRule="auto"/>
        <w:rPr>
          <w:sz w:val="20"/>
          <w:szCs w:val="20"/>
          <w:color w:val="auto"/>
        </w:rPr>
      </w:pPr>
      <w:r>
        <w:rPr>
          <w:rFonts w:ascii="Courier New" w:cs="Courier New" w:eastAsia="Courier New" w:hAnsi="Courier New"/>
          <w:sz w:val="16"/>
          <w:szCs w:val="16"/>
          <w:color w:val="auto"/>
        </w:rPr>
        <w:t>/s/ C.</w:t>
      </w:r>
    </w:p>
    <w:p>
      <w:pPr>
        <w:jc w:val="center"/>
        <w:ind w:right="9295"/>
        <w:spacing w:after="0" w:line="237" w:lineRule="auto"/>
        <w:rPr>
          <w:sz w:val="20"/>
          <w:szCs w:val="20"/>
          <w:color w:val="auto"/>
        </w:rPr>
      </w:pPr>
      <w:r>
        <w:rPr>
          <w:rFonts w:ascii="Courier New" w:cs="Courier New" w:eastAsia="Courier New" w:hAnsi="Courier New"/>
          <w:sz w:val="16"/>
          <w:szCs w:val="16"/>
          <w:color w:val="auto"/>
        </w:rPr>
        <w:t>MICHAEL</w:t>
      </w:r>
    </w:p>
    <w:p>
      <w:pPr>
        <w:jc w:val="center"/>
        <w:ind w:right="9295"/>
        <w:spacing w:after="0" w:line="237" w:lineRule="auto"/>
        <w:rPr>
          <w:sz w:val="20"/>
          <w:szCs w:val="20"/>
          <w:color w:val="auto"/>
        </w:rPr>
      </w:pPr>
      <w:r>
        <w:rPr>
          <w:rFonts w:ascii="Courier New" w:cs="Courier New" w:eastAsia="Courier New" w:hAnsi="Courier New"/>
          <w:sz w:val="16"/>
          <w:szCs w:val="16"/>
          <w:color w:val="auto"/>
        </w:rPr>
        <w:t>ARMSTRONG</w:t>
      </w:r>
    </w:p>
    <w:p>
      <w:pPr>
        <w:jc w:val="center"/>
        <w:ind w:right="9295"/>
        <w:spacing w:after="0" w:line="237" w:lineRule="auto"/>
        <w:rPr>
          <w:sz w:val="20"/>
          <w:szCs w:val="20"/>
          <w:color w:val="auto"/>
        </w:rPr>
      </w:pPr>
      <w:r>
        <w:rPr>
          <w:rFonts w:ascii="Courier New" w:cs="Courier New" w:eastAsia="Courier New" w:hAnsi="Courier New"/>
          <w:sz w:val="16"/>
          <w:szCs w:val="16"/>
          <w:color w:val="auto"/>
        </w:rPr>
        <w:t>Co-</w:t>
      </w:r>
    </w:p>
    <w:p>
      <w:pPr>
        <w:jc w:val="center"/>
        <w:ind w:right="9295"/>
        <w:spacing w:after="0" w:line="236"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(Co-</w:t>
      </w:r>
    </w:p>
    <w:p>
      <w:pPr>
        <w:ind w:left="45"/>
        <w:spacing w:after="0" w:line="237" w:lineRule="auto"/>
        <w:rPr>
          <w:sz w:val="20"/>
          <w:szCs w:val="20"/>
          <w:color w:val="auto"/>
        </w:rPr>
      </w:pPr>
      <w:r>
        <w:rPr>
          <w:rFonts w:ascii="Courier New" w:cs="Courier New" w:eastAsia="Courier New" w:hAnsi="Courier New"/>
          <w:sz w:val="16"/>
          <w:szCs w:val="16"/>
          <w:color w:val="auto"/>
        </w:rPr>
        <w:t>Principal</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Executive</w:t>
      </w:r>
    </w:p>
    <w:p>
      <w:pPr>
        <w:jc w:val="center"/>
        <w:ind w:right="9295"/>
        <w:spacing w:after="0" w:line="237" w:lineRule="auto"/>
        <w:rPr>
          <w:sz w:val="20"/>
          <w:szCs w:val="20"/>
          <w:color w:val="auto"/>
        </w:rPr>
      </w:pPr>
      <w:r>
        <w:rPr>
          <w:rFonts w:ascii="Courier New" w:cs="Courier New" w:eastAsia="Courier New" w:hAnsi="Courier New"/>
          <w:sz w:val="16"/>
          <w:szCs w:val="16"/>
          <w:color w:val="auto"/>
        </w:rPr>
        <w:t>Officer)</w:t>
      </w:r>
    </w:p>
    <w:p>
      <w:pPr>
        <w:spacing w:after="0" w:line="4" w:lineRule="exact"/>
        <w:rPr>
          <w:sz w:val="20"/>
          <w:szCs w:val="20"/>
          <w:color w:val="auto"/>
        </w:rPr>
      </w:pPr>
    </w:p>
    <w:p>
      <w:pPr>
        <w:jc w:val="both"/>
        <w:ind w:left="45" w:right="9299" w:hanging="45"/>
        <w:spacing w:after="0" w:line="270" w:lineRule="auto"/>
        <w:tabs>
          <w:tab w:leader="none" w:pos="277"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Michael Armstrong /s/ JOHN R. ALCHIN Executive</w:t>
      </w:r>
    </w:p>
    <w:p>
      <w:pPr>
        <w:ind w:left="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Vice</w:t>
      </w:r>
    </w:p>
    <w:p>
      <w:pPr>
        <w:spacing w:after="0" w:line="4" w:lineRule="exact"/>
        <w:rPr>
          <w:rFonts w:ascii="Courier New" w:cs="Courier New" w:eastAsia="Courier New" w:hAnsi="Courier New"/>
          <w:sz w:val="14"/>
          <w:szCs w:val="14"/>
          <w:color w:val="auto"/>
        </w:rPr>
      </w:pPr>
    </w:p>
    <w:p>
      <w:pPr>
        <w:jc w:val="both"/>
        <w:ind w:left="5" w:right="9299" w:firstLine="4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August 12, 2002 -</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1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w:t>
      </w:r>
    </w:p>
    <w:p>
      <w:pPr>
        <w:ind w:left="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Treasurer</w:t>
      </w:r>
    </w:p>
    <w:p>
      <w:pPr>
        <w:ind w:left="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w:t>
      </w:r>
    </w:p>
    <w:p>
      <w:pPr>
        <w:ind w:left="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Principal</w:t>
      </w:r>
    </w:p>
    <w:p>
      <w:pPr>
        <w:sectPr>
          <w:pgSz w:w="11900" w:h="16838" w:orient="portrait"/>
          <w:cols w:equalWidth="0" w:num="1">
            <w:col w:w="10224"/>
          </w:cols>
          <w:pgMar w:left="235" w:top="648" w:right="1440" w:bottom="0" w:gutter="0" w:footer="0" w:header="0"/>
        </w:sectPr>
      </w:pPr>
    </w:p>
    <w:bookmarkStart w:id="344" w:name="page345"/>
    <w:bookmarkEnd w:id="344"/>
    <w:p>
      <w:pPr>
        <w:jc w:val="center"/>
        <w:ind w:right="9299"/>
        <w:spacing w:after="0"/>
        <w:rPr>
          <w:sz w:val="20"/>
          <w:szCs w:val="20"/>
          <w:color w:val="auto"/>
        </w:rPr>
      </w:pPr>
      <w:r>
        <w:rPr>
          <w:rFonts w:ascii="Courier New" w:cs="Courier New" w:eastAsia="Courier New" w:hAnsi="Courier New"/>
          <w:sz w:val="16"/>
          <w:szCs w:val="16"/>
          <w:color w:val="auto"/>
        </w:rPr>
        <w:t>John R.</w:t>
      </w:r>
    </w:p>
    <w:p>
      <w:pPr>
        <w:jc w:val="center"/>
        <w:ind w:right="9299"/>
        <w:spacing w:after="0" w:line="236" w:lineRule="auto"/>
        <w:rPr>
          <w:sz w:val="20"/>
          <w:szCs w:val="20"/>
          <w:color w:val="auto"/>
        </w:rPr>
      </w:pPr>
      <w:r>
        <w:rPr>
          <w:rFonts w:ascii="Courier New" w:cs="Courier New" w:eastAsia="Courier New" w:hAnsi="Courier New"/>
          <w:sz w:val="16"/>
          <w:szCs w:val="16"/>
          <w:color w:val="auto"/>
        </w:rPr>
        <w:t>Alchin</w:t>
      </w:r>
    </w:p>
    <w:p>
      <w:pPr>
        <w:jc w:val="center"/>
        <w:ind w:right="9299"/>
        <w:spacing w:after="0" w:line="237" w:lineRule="auto"/>
        <w:rPr>
          <w:sz w:val="20"/>
          <w:szCs w:val="20"/>
          <w:color w:val="auto"/>
        </w:rPr>
      </w:pPr>
      <w:r>
        <w:rPr>
          <w:rFonts w:ascii="Courier New" w:cs="Courier New" w:eastAsia="Courier New" w:hAnsi="Courier New"/>
          <w:sz w:val="16"/>
          <w:szCs w:val="16"/>
          <w:color w:val="auto"/>
        </w:rPr>
        <w:t>Financial</w:t>
      </w:r>
    </w:p>
    <w:p>
      <w:pPr>
        <w:jc w:val="center"/>
        <w:ind w:right="9299"/>
        <w:spacing w:after="0" w:line="237" w:lineRule="auto"/>
        <w:rPr>
          <w:sz w:val="20"/>
          <w:szCs w:val="20"/>
          <w:color w:val="auto"/>
        </w:rPr>
      </w:pPr>
      <w:r>
        <w:rPr>
          <w:rFonts w:ascii="Courier New" w:cs="Courier New" w:eastAsia="Courier New" w:hAnsi="Courier New"/>
          <w:sz w:val="16"/>
          <w:szCs w:val="16"/>
          <w:color w:val="auto"/>
        </w:rPr>
        <w:t>Officer)</w:t>
      </w:r>
    </w:p>
    <w:p>
      <w:pPr>
        <w:jc w:val="center"/>
        <w:ind w:right="9299"/>
        <w:spacing w:after="0" w:line="237" w:lineRule="auto"/>
        <w:rPr>
          <w:sz w:val="20"/>
          <w:szCs w:val="20"/>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CHARLES H.</w:t>
      </w:r>
    </w:p>
    <w:p>
      <w:pPr>
        <w:spacing w:after="0" w:line="1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NOSKI</w:t>
      </w:r>
    </w:p>
    <w:p>
      <w:pPr>
        <w:jc w:val="center"/>
        <w:ind w:right="9299"/>
        <w:spacing w:after="0" w:line="236" w:lineRule="auto"/>
        <w:rPr>
          <w:sz w:val="20"/>
          <w:szCs w:val="20"/>
          <w:color w:val="auto"/>
        </w:rPr>
      </w:pPr>
      <w:r>
        <w:rPr>
          <w:rFonts w:ascii="Courier New" w:cs="Courier New" w:eastAsia="Courier New" w:hAnsi="Courier New"/>
          <w:sz w:val="16"/>
          <w:szCs w:val="16"/>
          <w:color w:val="auto"/>
        </w:rPr>
        <w:t>Executive</w:t>
      </w:r>
    </w:p>
    <w:p>
      <w:pPr>
        <w:jc w:val="center"/>
        <w:ind w:right="9299"/>
        <w:spacing w:after="0" w:line="237" w:lineRule="auto"/>
        <w:rPr>
          <w:sz w:val="20"/>
          <w:szCs w:val="20"/>
          <w:color w:val="auto"/>
        </w:rPr>
      </w:pPr>
      <w:r>
        <w:rPr>
          <w:rFonts w:ascii="Courier New" w:cs="Courier New" w:eastAsia="Courier New" w:hAnsi="Courier New"/>
          <w:sz w:val="16"/>
          <w:szCs w:val="16"/>
          <w:color w:val="auto"/>
        </w:rPr>
        <w:t>Vice</w:t>
      </w:r>
    </w:p>
    <w:p>
      <w:pPr>
        <w:ind w:left="40"/>
        <w:spacing w:after="0" w:line="237" w:lineRule="auto"/>
        <w:rPr>
          <w:sz w:val="20"/>
          <w:szCs w:val="20"/>
          <w:color w:val="auto"/>
        </w:rPr>
      </w:pPr>
      <w:r>
        <w:rPr>
          <w:rFonts w:ascii="Courier New" w:cs="Courier New" w:eastAsia="Courier New" w:hAnsi="Courier New"/>
          <w:sz w:val="16"/>
          <w:szCs w:val="16"/>
          <w:color w:val="auto"/>
        </w:rPr>
        <w:t>President</w:t>
      </w:r>
    </w:p>
    <w:p>
      <w:pPr>
        <w:spacing w:after="0" w:line="237" w:lineRule="auto"/>
        <w:rPr>
          <w:sz w:val="20"/>
          <w:szCs w:val="20"/>
          <w:color w:val="auto"/>
        </w:rPr>
      </w:pPr>
      <w:r>
        <w:rPr>
          <w:rFonts w:ascii="Courier New" w:cs="Courier New" w:eastAsia="Courier New" w:hAnsi="Courier New"/>
          <w:sz w:val="16"/>
          <w:szCs w:val="16"/>
          <w:color w:val="auto"/>
        </w:rPr>
        <w:t>and August</w:t>
      </w:r>
    </w:p>
    <w:p>
      <w:pPr>
        <w:spacing w:after="0" w:line="237" w:lineRule="auto"/>
        <w:rPr>
          <w:sz w:val="20"/>
          <w:szCs w:val="20"/>
          <w:color w:val="auto"/>
        </w:rPr>
      </w:pPr>
      <w:r>
        <w:rPr>
          <w:rFonts w:ascii="Courier New" w:cs="Courier New" w:eastAsia="Courier New" w:hAnsi="Courier New"/>
          <w:sz w:val="16"/>
          <w:szCs w:val="16"/>
          <w:color w:val="auto"/>
        </w:rPr>
        <w:t>12, 2002 -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ind w:left="140"/>
        <w:spacing w:after="0" w:line="237" w:lineRule="auto"/>
        <w:rPr>
          <w:sz w:val="20"/>
          <w:szCs w:val="20"/>
          <w:color w:val="auto"/>
        </w:rPr>
      </w:pPr>
      <w:r>
        <w:rPr>
          <w:rFonts w:ascii="Courier New" w:cs="Courier New" w:eastAsia="Courier New" w:hAnsi="Courier New"/>
          <w:sz w:val="16"/>
          <w:szCs w:val="16"/>
          <w:color w:val="auto"/>
        </w:rPr>
        <w:t>-------</w:t>
      </w:r>
    </w:p>
    <w:p>
      <w:pPr>
        <w:jc w:val="center"/>
        <w:ind w:right="9299"/>
        <w:spacing w:after="0" w:line="237" w:lineRule="auto"/>
        <w:rPr>
          <w:sz w:val="20"/>
          <w:szCs w:val="20"/>
          <w:color w:val="auto"/>
        </w:rPr>
      </w:pPr>
      <w:r>
        <w:rPr>
          <w:rFonts w:ascii="Courier New" w:cs="Courier New" w:eastAsia="Courier New" w:hAnsi="Courier New"/>
          <w:sz w:val="16"/>
          <w:szCs w:val="16"/>
          <w:color w:val="auto"/>
        </w:rPr>
        <w:t>Co-</w:t>
      </w:r>
    </w:p>
    <w:p>
      <w:pPr>
        <w:jc w:val="center"/>
        <w:ind w:right="9299"/>
        <w:spacing w:after="0" w:line="237" w:lineRule="auto"/>
        <w:rPr>
          <w:sz w:val="20"/>
          <w:szCs w:val="20"/>
          <w:color w:val="auto"/>
        </w:rPr>
      </w:pPr>
      <w:r>
        <w:rPr>
          <w:rFonts w:ascii="Courier New" w:cs="Courier New" w:eastAsia="Courier New" w:hAnsi="Courier New"/>
          <w:sz w:val="16"/>
          <w:szCs w:val="16"/>
          <w:color w:val="auto"/>
        </w:rPr>
        <w:t>Treasurer</w:t>
      </w:r>
    </w:p>
    <w:p>
      <w:pPr>
        <w:jc w:val="center"/>
        <w:ind w:right="9299"/>
        <w:spacing w:after="0" w:line="237" w:lineRule="auto"/>
        <w:rPr>
          <w:sz w:val="20"/>
          <w:szCs w:val="20"/>
          <w:color w:val="auto"/>
        </w:rPr>
      </w:pPr>
      <w:r>
        <w:rPr>
          <w:rFonts w:ascii="Courier New" w:cs="Courier New" w:eastAsia="Courier New" w:hAnsi="Courier New"/>
          <w:sz w:val="16"/>
          <w:szCs w:val="16"/>
          <w:color w:val="auto"/>
        </w:rPr>
        <w:t>and</w:t>
      </w:r>
    </w:p>
    <w:p>
      <w:pPr>
        <w:jc w:val="center"/>
        <w:ind w:right="9299"/>
        <w:spacing w:after="0" w:line="237" w:lineRule="auto"/>
        <w:rPr>
          <w:sz w:val="20"/>
          <w:szCs w:val="20"/>
          <w:color w:val="auto"/>
        </w:rPr>
      </w:pPr>
      <w:r>
        <w:rPr>
          <w:rFonts w:ascii="Courier New" w:cs="Courier New" w:eastAsia="Courier New" w:hAnsi="Courier New"/>
          <w:sz w:val="16"/>
          <w:szCs w:val="16"/>
          <w:color w:val="auto"/>
        </w:rPr>
        <w:t>Director</w:t>
      </w:r>
    </w:p>
    <w:p>
      <w:pPr>
        <w:spacing w:after="0" w:line="237" w:lineRule="auto"/>
        <w:rPr>
          <w:sz w:val="20"/>
          <w:szCs w:val="20"/>
          <w:color w:val="auto"/>
        </w:rPr>
      </w:pPr>
      <w:r>
        <w:rPr>
          <w:rFonts w:ascii="Courier New" w:cs="Courier New" w:eastAsia="Courier New" w:hAnsi="Courier New"/>
          <w:sz w:val="16"/>
          <w:szCs w:val="16"/>
          <w:color w:val="auto"/>
        </w:rPr>
        <w:t>Charles H.</w:t>
      </w:r>
    </w:p>
    <w:p>
      <w:pPr>
        <w:spacing w:after="0" w:line="237" w:lineRule="auto"/>
        <w:rPr>
          <w:sz w:val="20"/>
          <w:szCs w:val="20"/>
          <w:color w:val="auto"/>
        </w:rPr>
      </w:pPr>
      <w:r>
        <w:rPr>
          <w:rFonts w:ascii="Courier New" w:cs="Courier New" w:eastAsia="Courier New" w:hAnsi="Courier New"/>
          <w:sz w:val="16"/>
          <w:szCs w:val="16"/>
          <w:color w:val="auto"/>
        </w:rPr>
        <w:t>Noski (Co-</w:t>
      </w:r>
    </w:p>
    <w:p>
      <w:pPr>
        <w:ind w:left="40"/>
        <w:spacing w:after="0" w:line="236" w:lineRule="auto"/>
        <w:rPr>
          <w:sz w:val="20"/>
          <w:szCs w:val="20"/>
          <w:color w:val="auto"/>
        </w:rPr>
      </w:pPr>
      <w:r>
        <w:rPr>
          <w:rFonts w:ascii="Courier New" w:cs="Courier New" w:eastAsia="Courier New" w:hAnsi="Courier New"/>
          <w:sz w:val="16"/>
          <w:szCs w:val="16"/>
          <w:color w:val="auto"/>
        </w:rPr>
        <w:t>Principal</w:t>
      </w:r>
    </w:p>
    <w:p>
      <w:pPr>
        <w:ind w:left="40"/>
        <w:spacing w:after="0" w:line="237" w:lineRule="auto"/>
        <w:rPr>
          <w:sz w:val="20"/>
          <w:szCs w:val="20"/>
          <w:color w:val="auto"/>
        </w:rPr>
      </w:pPr>
      <w:r>
        <w:rPr>
          <w:rFonts w:ascii="Courier New" w:cs="Courier New" w:eastAsia="Courier New" w:hAnsi="Courier New"/>
          <w:sz w:val="16"/>
          <w:szCs w:val="16"/>
          <w:color w:val="auto"/>
        </w:rPr>
        <w:t>Financial</w:t>
      </w:r>
    </w:p>
    <w:p>
      <w:pPr>
        <w:ind w:left="80"/>
        <w:spacing w:after="0" w:line="237" w:lineRule="auto"/>
        <w:rPr>
          <w:sz w:val="20"/>
          <w:szCs w:val="20"/>
          <w:color w:val="auto"/>
        </w:rPr>
      </w:pPr>
      <w:r>
        <w:rPr>
          <w:rFonts w:ascii="Courier New" w:cs="Courier New" w:eastAsia="Courier New" w:hAnsi="Courier New"/>
          <w:sz w:val="16"/>
          <w:szCs w:val="16"/>
          <w:color w:val="auto"/>
        </w:rPr>
        <w:t>Officer)</w:t>
      </w:r>
    </w:p>
    <w:p>
      <w:pPr>
        <w:jc w:val="center"/>
        <w:ind w:right="9299"/>
        <w:spacing w:after="0" w:line="237" w:lineRule="auto"/>
        <w:rPr>
          <w:sz w:val="20"/>
          <w:szCs w:val="20"/>
          <w:color w:val="auto"/>
        </w:rPr>
      </w:pPr>
      <w:r>
        <w:rPr>
          <w:rFonts w:ascii="Courier New" w:cs="Courier New" w:eastAsia="Courier New" w:hAnsi="Courier New"/>
          <w:sz w:val="16"/>
          <w:szCs w:val="16"/>
          <w:color w:val="auto"/>
        </w:rPr>
        <w:t>/s/</w:t>
      </w:r>
    </w:p>
    <w:p>
      <w:pPr>
        <w:jc w:val="center"/>
        <w:ind w:right="9299"/>
        <w:spacing w:after="0" w:line="237" w:lineRule="auto"/>
        <w:rPr>
          <w:sz w:val="20"/>
          <w:szCs w:val="20"/>
          <w:color w:val="auto"/>
        </w:rPr>
      </w:pPr>
      <w:r>
        <w:rPr>
          <w:rFonts w:ascii="Courier New" w:cs="Courier New" w:eastAsia="Courier New" w:hAnsi="Courier New"/>
          <w:sz w:val="16"/>
          <w:szCs w:val="16"/>
          <w:color w:val="auto"/>
        </w:rPr>
        <w:t>LAWRENCE</w:t>
      </w:r>
    </w:p>
    <w:p>
      <w:pPr>
        <w:spacing w:after="0" w:line="4" w:lineRule="exact"/>
        <w:rPr>
          <w:sz w:val="20"/>
          <w:szCs w:val="20"/>
          <w:color w:val="auto"/>
        </w:rPr>
      </w:pPr>
    </w:p>
    <w:p>
      <w:pPr>
        <w:jc w:val="right"/>
        <w:ind w:left="40" w:right="9339" w:firstLine="48"/>
        <w:spacing w:after="0" w:line="270" w:lineRule="auto"/>
        <w:tabs>
          <w:tab w:leader="none" w:pos="366"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SMITH Executive</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Vice</w:t>
      </w:r>
    </w:p>
    <w:p>
      <w:pPr>
        <w:spacing w:after="0" w:line="4" w:lineRule="exact"/>
        <w:rPr>
          <w:rFonts w:ascii="Courier New" w:cs="Courier New" w:eastAsia="Courier New" w:hAnsi="Courier New"/>
          <w:sz w:val="14"/>
          <w:szCs w:val="14"/>
          <w:color w:val="auto"/>
        </w:rPr>
      </w:pPr>
    </w:p>
    <w:p>
      <w:pPr>
        <w:jc w:val="both"/>
        <w:ind w:right="9299" w:firstLine="4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August 12, 2002 -</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1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w:t>
      </w:r>
    </w:p>
    <w:p>
      <w:pPr>
        <w:spacing w:after="0" w:line="4" w:lineRule="exact"/>
        <w:rPr>
          <w:rFonts w:ascii="Courier New" w:cs="Courier New" w:eastAsia="Courier New" w:hAnsi="Courier New"/>
          <w:sz w:val="14"/>
          <w:szCs w:val="14"/>
          <w:color w:val="auto"/>
        </w:rPr>
      </w:pPr>
    </w:p>
    <w:p>
      <w:pPr>
        <w:jc w:val="center"/>
        <w:ind w:right="9299" w:firstLine="4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Accounting Lawrence S. Smith Officer)</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w:t>
      </w:r>
    </w:p>
    <w:p>
      <w:pPr>
        <w:ind w:left="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NICHOLAS</w:t>
      </w:r>
    </w:p>
    <w:p>
      <w:pPr>
        <w:spacing w:after="0" w:line="4" w:lineRule="exact"/>
        <w:rPr>
          <w:rFonts w:ascii="Courier New" w:cs="Courier New" w:eastAsia="Courier New" w:hAnsi="Courier New"/>
          <w:sz w:val="14"/>
          <w:szCs w:val="14"/>
          <w:color w:val="auto"/>
        </w:rPr>
      </w:pPr>
    </w:p>
    <w:p>
      <w:pPr>
        <w:jc w:val="center"/>
        <w:ind w:right="9299" w:firstLine="4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 CYPRUS Executive Vice President (Co-August 12, 2002 -----</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center"/>
        <w:ind w:right="9299" w:firstLine="46"/>
        <w:spacing w:after="0" w:line="2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Accounting Officer) Nicholas S. Cyprus</w:t>
      </w:r>
    </w:p>
    <w:p>
      <w:pPr>
        <w:spacing w:after="0" w:line="334"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10219"/>
          </w:cols>
          <w:pgMar w:left="240" w:top="135" w:right="1440" w:bottom="1440" w:gutter="0" w:footer="0" w:header="0"/>
        </w:sectPr>
      </w:pPr>
    </w:p>
    <w:bookmarkStart w:id="345" w:name="page346"/>
    <w:bookmarkEnd w:id="345"/>
    <w:p>
      <w:pPr>
        <w:ind w:left="45"/>
        <w:spacing w:after="0"/>
        <w:rPr>
          <w:sz w:val="20"/>
          <w:szCs w:val="20"/>
          <w:color w:val="auto"/>
        </w:rPr>
      </w:pPr>
      <w:r>
        <w:rPr>
          <w:rFonts w:ascii="Courier New" w:cs="Courier New" w:eastAsia="Courier New" w:hAnsi="Courier New"/>
          <w:sz w:val="16"/>
          <w:szCs w:val="16"/>
          <w:color w:val="auto"/>
        </w:rPr>
        <w:t>SIGNATURE</w:t>
      </w:r>
    </w:p>
    <w:p>
      <w:pPr>
        <w:ind w:left="85"/>
        <w:spacing w:after="0" w:line="236" w:lineRule="auto"/>
        <w:rPr>
          <w:sz w:val="20"/>
          <w:szCs w:val="20"/>
          <w:color w:val="auto"/>
        </w:rPr>
      </w:pPr>
      <w:r>
        <w:rPr>
          <w:rFonts w:ascii="Courier New" w:cs="Courier New" w:eastAsia="Courier New" w:hAnsi="Courier New"/>
          <w:sz w:val="16"/>
          <w:szCs w:val="16"/>
          <w:color w:val="auto"/>
        </w:rPr>
        <w:t>CAPACITY</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DATE -----</w:t>
      </w:r>
    </w:p>
    <w:p>
      <w:pPr>
        <w:spacing w:after="0" w:line="20" w:lineRule="exact"/>
        <w:rPr>
          <w:sz w:val="20"/>
          <w:szCs w:val="20"/>
          <w:color w:val="auto"/>
        </w:rPr>
      </w:pPr>
    </w:p>
    <w:p>
      <w:pPr>
        <w:ind w:left="465" w:hanging="465"/>
        <w:spacing w:after="0"/>
        <w:tabs>
          <w:tab w:leader="none" w:pos="465"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w:t>
      </w:r>
    </w:p>
    <w:p>
      <w:pPr>
        <w:ind w:left="1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STANLEY</w:t>
      </w:r>
    </w:p>
    <w:p>
      <w:pPr>
        <w:ind w:left="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WANG</w:t>
      </w:r>
    </w:p>
    <w:p>
      <w:pPr>
        <w:jc w:val="center"/>
        <w:ind w:right="9295"/>
        <w:spacing w:after="0" w:line="237" w:lineRule="auto"/>
        <w:rPr>
          <w:sz w:val="20"/>
          <w:szCs w:val="20"/>
          <w:color w:val="auto"/>
        </w:rPr>
      </w:pPr>
      <w:r>
        <w:rPr>
          <w:rFonts w:ascii="Courier New" w:cs="Courier New" w:eastAsia="Courier New" w:hAnsi="Courier New"/>
          <w:sz w:val="16"/>
          <w:szCs w:val="16"/>
          <w:color w:val="auto"/>
        </w:rPr>
        <w:t>Executive</w:t>
      </w:r>
    </w:p>
    <w:p>
      <w:pPr>
        <w:jc w:val="center"/>
        <w:ind w:right="9295"/>
        <w:spacing w:after="0" w:line="237" w:lineRule="auto"/>
        <w:rPr>
          <w:sz w:val="20"/>
          <w:szCs w:val="20"/>
          <w:color w:val="auto"/>
        </w:rPr>
      </w:pPr>
      <w:r>
        <w:rPr>
          <w:rFonts w:ascii="Courier New" w:cs="Courier New" w:eastAsia="Courier New" w:hAnsi="Courier New"/>
          <w:sz w:val="16"/>
          <w:szCs w:val="16"/>
          <w:color w:val="auto"/>
        </w:rPr>
        <w:t>Vice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Co- August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12, 2002 -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w:t>
      </w:r>
    </w:p>
    <w:p>
      <w:pPr>
        <w:jc w:val="center"/>
        <w:ind w:right="9295"/>
        <w:spacing w:after="0" w:line="236" w:lineRule="auto"/>
        <w:rPr>
          <w:sz w:val="20"/>
          <w:szCs w:val="20"/>
          <w:color w:val="auto"/>
        </w:rPr>
      </w:pPr>
      <w:r>
        <w:rPr>
          <w:rFonts w:ascii="Courier New" w:cs="Courier New" w:eastAsia="Courier New" w:hAnsi="Courier New"/>
          <w:sz w:val="16"/>
          <w:szCs w:val="16"/>
          <w:color w:val="auto"/>
        </w:rPr>
        <w:t>Secretary</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jc w:val="center"/>
        <w:ind w:right="9295"/>
        <w:spacing w:after="0" w:line="237" w:lineRule="auto"/>
        <w:rPr>
          <w:sz w:val="20"/>
          <w:szCs w:val="20"/>
          <w:color w:val="auto"/>
        </w:rPr>
      </w:pPr>
      <w:r>
        <w:rPr>
          <w:rFonts w:ascii="Courier New" w:cs="Courier New" w:eastAsia="Courier New" w:hAnsi="Courier New"/>
          <w:sz w:val="16"/>
          <w:szCs w:val="16"/>
          <w:color w:val="auto"/>
        </w:rPr>
        <w:t>Director</w:t>
      </w:r>
    </w:p>
    <w:p>
      <w:pPr>
        <w:jc w:val="center"/>
        <w:ind w:right="9295"/>
        <w:spacing w:after="0" w:line="237" w:lineRule="auto"/>
        <w:rPr>
          <w:sz w:val="20"/>
          <w:szCs w:val="20"/>
          <w:color w:val="auto"/>
        </w:rPr>
      </w:pPr>
      <w:r>
        <w:rPr>
          <w:rFonts w:ascii="Courier New" w:cs="Courier New" w:eastAsia="Courier New" w:hAnsi="Courier New"/>
          <w:sz w:val="16"/>
          <w:szCs w:val="16"/>
          <w:color w:val="auto"/>
        </w:rPr>
        <w:t>Stanley</w:t>
      </w:r>
    </w:p>
    <w:p>
      <w:pPr>
        <w:jc w:val="center"/>
        <w:ind w:right="9295"/>
        <w:spacing w:after="0" w:line="237" w:lineRule="auto"/>
        <w:rPr>
          <w:sz w:val="20"/>
          <w:szCs w:val="20"/>
          <w:color w:val="auto"/>
        </w:rPr>
      </w:pPr>
      <w:r>
        <w:rPr>
          <w:rFonts w:ascii="Courier New" w:cs="Courier New" w:eastAsia="Courier New" w:hAnsi="Courier New"/>
          <w:sz w:val="16"/>
          <w:szCs w:val="16"/>
          <w:color w:val="auto"/>
        </w:rPr>
        <w:t>Wang /s/</w:t>
      </w:r>
    </w:p>
    <w:p>
      <w:pPr>
        <w:jc w:val="center"/>
        <w:ind w:right="9295"/>
        <w:spacing w:after="0" w:line="237" w:lineRule="auto"/>
        <w:rPr>
          <w:sz w:val="20"/>
          <w:szCs w:val="20"/>
          <w:color w:val="auto"/>
        </w:rPr>
      </w:pPr>
      <w:r>
        <w:rPr>
          <w:rFonts w:ascii="Courier New" w:cs="Courier New" w:eastAsia="Courier New" w:hAnsi="Courier New"/>
          <w:sz w:val="16"/>
          <w:szCs w:val="16"/>
          <w:color w:val="auto"/>
        </w:rPr>
        <w:t>JAMES</w:t>
      </w:r>
    </w:p>
    <w:p>
      <w:pPr>
        <w:jc w:val="center"/>
        <w:ind w:right="9295"/>
        <w:spacing w:after="0" w:line="237" w:lineRule="auto"/>
        <w:rPr>
          <w:sz w:val="20"/>
          <w:szCs w:val="20"/>
          <w:color w:val="auto"/>
        </w:rPr>
      </w:pPr>
      <w:r>
        <w:rPr>
          <w:rFonts w:ascii="Courier New" w:cs="Courier New" w:eastAsia="Courier New" w:hAnsi="Courier New"/>
          <w:sz w:val="16"/>
          <w:szCs w:val="16"/>
          <w:color w:val="auto"/>
        </w:rPr>
        <w:t>CICCONI</w:t>
      </w:r>
    </w:p>
    <w:p>
      <w:pPr>
        <w:jc w:val="center"/>
        <w:ind w:right="9295"/>
        <w:spacing w:after="0" w:line="237" w:lineRule="auto"/>
        <w:rPr>
          <w:sz w:val="20"/>
          <w:szCs w:val="20"/>
          <w:color w:val="auto"/>
        </w:rPr>
      </w:pPr>
      <w:r>
        <w:rPr>
          <w:rFonts w:ascii="Courier New" w:cs="Courier New" w:eastAsia="Courier New" w:hAnsi="Courier New"/>
          <w:sz w:val="16"/>
          <w:szCs w:val="16"/>
          <w:color w:val="auto"/>
        </w:rPr>
        <w:t>Executive</w:t>
      </w:r>
    </w:p>
    <w:p>
      <w:pPr>
        <w:jc w:val="center"/>
        <w:ind w:right="9295"/>
        <w:spacing w:after="0" w:line="236" w:lineRule="auto"/>
        <w:rPr>
          <w:sz w:val="20"/>
          <w:szCs w:val="20"/>
          <w:color w:val="auto"/>
        </w:rPr>
      </w:pPr>
      <w:r>
        <w:rPr>
          <w:rFonts w:ascii="Courier New" w:cs="Courier New" w:eastAsia="Courier New" w:hAnsi="Courier New"/>
          <w:sz w:val="16"/>
          <w:szCs w:val="16"/>
          <w:color w:val="auto"/>
        </w:rPr>
        <w:t>Vice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Co- August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12, 2002 -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w:t>
      </w:r>
    </w:p>
    <w:p>
      <w:pPr>
        <w:jc w:val="center"/>
        <w:ind w:right="9295"/>
        <w:spacing w:after="0" w:line="236" w:lineRule="auto"/>
        <w:rPr>
          <w:sz w:val="20"/>
          <w:szCs w:val="20"/>
          <w:color w:val="auto"/>
        </w:rPr>
      </w:pPr>
      <w:r>
        <w:rPr>
          <w:rFonts w:ascii="Courier New" w:cs="Courier New" w:eastAsia="Courier New" w:hAnsi="Courier New"/>
          <w:sz w:val="16"/>
          <w:szCs w:val="16"/>
          <w:color w:val="auto"/>
        </w:rPr>
        <w:t>Secretary</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jc w:val="center"/>
        <w:ind w:right="9295"/>
        <w:spacing w:after="0" w:line="237" w:lineRule="auto"/>
        <w:rPr>
          <w:sz w:val="20"/>
          <w:szCs w:val="20"/>
          <w:color w:val="auto"/>
        </w:rPr>
      </w:pPr>
      <w:r>
        <w:rPr>
          <w:rFonts w:ascii="Courier New" w:cs="Courier New" w:eastAsia="Courier New" w:hAnsi="Courier New"/>
          <w:sz w:val="16"/>
          <w:szCs w:val="16"/>
          <w:color w:val="auto"/>
        </w:rPr>
        <w:t>Director</w:t>
      </w:r>
    </w:p>
    <w:p>
      <w:pPr>
        <w:jc w:val="center"/>
        <w:ind w:right="9295"/>
        <w:spacing w:after="0" w:line="237" w:lineRule="auto"/>
        <w:rPr>
          <w:sz w:val="20"/>
          <w:szCs w:val="20"/>
          <w:color w:val="auto"/>
        </w:rPr>
      </w:pPr>
      <w:r>
        <w:rPr>
          <w:rFonts w:ascii="Courier New" w:cs="Courier New" w:eastAsia="Courier New" w:hAnsi="Courier New"/>
          <w:sz w:val="16"/>
          <w:szCs w:val="16"/>
          <w:color w:val="auto"/>
        </w:rPr>
        <w:t>James</w:t>
      </w:r>
    </w:p>
    <w:p>
      <w:pPr>
        <w:jc w:val="center"/>
        <w:ind w:right="9295"/>
        <w:spacing w:after="0" w:line="237" w:lineRule="auto"/>
        <w:rPr>
          <w:sz w:val="20"/>
          <w:szCs w:val="20"/>
          <w:color w:val="auto"/>
        </w:rPr>
      </w:pPr>
      <w:r>
        <w:rPr>
          <w:rFonts w:ascii="Courier New" w:cs="Courier New" w:eastAsia="Courier New" w:hAnsi="Courier New"/>
          <w:sz w:val="16"/>
          <w:szCs w:val="16"/>
          <w:color w:val="auto"/>
        </w:rPr>
        <w:t>Cicconi</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/s/ ARTHUR</w:t>
      </w:r>
    </w:p>
    <w:p>
      <w:pPr>
        <w:spacing w:after="0" w:line="20" w:lineRule="exact"/>
        <w:rPr>
          <w:sz w:val="20"/>
          <w:szCs w:val="20"/>
          <w:color w:val="auto"/>
        </w:rPr>
      </w:pPr>
    </w:p>
    <w:p>
      <w:pPr>
        <w:ind w:left="185" w:right="9379" w:hanging="92"/>
        <w:spacing w:after="0" w:line="270" w:lineRule="auto"/>
        <w:tabs>
          <w:tab w:leader="none" w:pos="371"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Senior Vice</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President,</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Assistant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August 12,</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2002 -----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Secretary,</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Assistant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Treasurer,</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Arthur R.</w:t>
      </w:r>
    </w:p>
    <w:p>
      <w:pPr>
        <w:ind w:left="45"/>
        <w:spacing w:after="0" w:line="236" w:lineRule="auto"/>
        <w:rPr>
          <w:sz w:val="20"/>
          <w:szCs w:val="20"/>
          <w:color w:val="auto"/>
        </w:rPr>
      </w:pPr>
      <w:r>
        <w:rPr>
          <w:rFonts w:ascii="Courier New" w:cs="Courier New" w:eastAsia="Courier New" w:hAnsi="Courier New"/>
          <w:sz w:val="16"/>
          <w:szCs w:val="16"/>
          <w:color w:val="auto"/>
        </w:rPr>
        <w:t>Block and</w:t>
      </w:r>
    </w:p>
    <w:p>
      <w:pPr>
        <w:ind w:left="85"/>
        <w:spacing w:after="0" w:line="237" w:lineRule="auto"/>
        <w:rPr>
          <w:sz w:val="20"/>
          <w:szCs w:val="20"/>
          <w:color w:val="auto"/>
        </w:rPr>
      </w:pPr>
      <w:r>
        <w:rPr>
          <w:rFonts w:ascii="Courier New" w:cs="Courier New" w:eastAsia="Courier New" w:hAnsi="Courier New"/>
          <w:sz w:val="16"/>
          <w:szCs w:val="16"/>
          <w:color w:val="auto"/>
        </w:rPr>
        <w:t>Director</w:t>
      </w:r>
    </w:p>
    <w:p>
      <w:pPr>
        <w:jc w:val="center"/>
        <w:ind w:right="9295"/>
        <w:spacing w:after="0" w:line="237" w:lineRule="auto"/>
        <w:rPr>
          <w:sz w:val="20"/>
          <w:szCs w:val="20"/>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MARILYN J.</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WASSER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Senior</w:t>
      </w:r>
    </w:p>
    <w:p>
      <w:pPr>
        <w:jc w:val="center"/>
        <w:ind w:right="9295"/>
        <w:spacing w:after="0" w:line="237" w:lineRule="auto"/>
        <w:rPr>
          <w:sz w:val="20"/>
          <w:szCs w:val="20"/>
          <w:color w:val="auto"/>
        </w:rPr>
      </w:pPr>
      <w:r>
        <w:rPr>
          <w:rFonts w:ascii="Courier New" w:cs="Courier New" w:eastAsia="Courier New" w:hAnsi="Courier New"/>
          <w:sz w:val="16"/>
          <w:szCs w:val="16"/>
          <w:color w:val="auto"/>
        </w:rPr>
        <w:t>Vice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President,</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Assistant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August 12,</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2002 -----</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Secretary,</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Assistant</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Treasurer,</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Marilyn J.</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Wasser and</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Director</w:t>
      </w:r>
    </w:p>
    <w:p>
      <w:pPr>
        <w:sectPr>
          <w:pgSz w:w="11900" w:h="16838" w:orient="portrait"/>
          <w:cols w:equalWidth="0" w:num="1">
            <w:col w:w="10224"/>
          </w:cols>
          <w:pgMar w:left="235" w:top="648" w:right="1440" w:bottom="970" w:gutter="0" w:footer="0" w:header="0"/>
        </w:sectPr>
      </w:pPr>
    </w:p>
    <w:p>
      <w:pPr>
        <w:spacing w:after="0" w:line="362" w:lineRule="exact"/>
        <w:rPr>
          <w:sz w:val="20"/>
          <w:szCs w:val="20"/>
          <w:color w:val="auto"/>
        </w:rPr>
      </w:pPr>
    </w:p>
    <w:p>
      <w:pPr>
        <w:ind w:left="3545"/>
        <w:spacing w:after="0"/>
        <w:rPr>
          <w:sz w:val="20"/>
          <w:szCs w:val="20"/>
          <w:color w:val="auto"/>
        </w:rPr>
      </w:pPr>
      <w:r>
        <w:rPr>
          <w:rFonts w:ascii="Courier New" w:cs="Courier New" w:eastAsia="Courier New" w:hAnsi="Courier New"/>
          <w:sz w:val="14"/>
          <w:szCs w:val="14"/>
          <w:color w:val="auto"/>
        </w:rPr>
        <w:t>II-15</w:t>
      </w:r>
    </w:p>
    <w:p>
      <w:pPr>
        <w:sectPr>
          <w:pgSz w:w="11900" w:h="16838" w:orient="portrait"/>
          <w:cols w:equalWidth="0" w:num="1">
            <w:col w:w="10224"/>
          </w:cols>
          <w:pgMar w:left="235" w:top="648" w:right="1440" w:bottom="970" w:gutter="0" w:footer="0" w:header="0"/>
          <w:type w:val="continuous"/>
        </w:sectPr>
      </w:pPr>
    </w:p>
    <w:bookmarkStart w:id="346" w:name="page347"/>
    <w:bookmarkEnd w:id="346"/>
    <w:p>
      <w:pPr>
        <w:ind w:left="1405"/>
        <w:spacing w:after="0"/>
        <w:rPr>
          <w:sz w:val="20"/>
          <w:szCs w:val="20"/>
          <w:color w:val="auto"/>
        </w:rPr>
      </w:pPr>
      <w:r>
        <w:rPr>
          <w:rFonts w:ascii="Courier New" w:cs="Courier New" w:eastAsia="Courier New" w:hAnsi="Courier New"/>
          <w:sz w:val="16"/>
          <w:szCs w:val="16"/>
          <w:color w:val="auto"/>
        </w:rPr>
        <w:t>SIGNATURES FOR COMCAST CABLE COMMUNICATIONS, INC.</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COMCAST CABLE COMMUNICATIONS, INC. has duly caused this registration statement to be signed on its behalf by the undersigned, thereunto duly authorized, in the City of New York, State of New York, on August 12, 2002.</w:t>
      </w:r>
    </w:p>
    <w:p>
      <w:pPr>
        <w:spacing w:after="0" w:line="178"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COMCAST CABLE</w:t>
      </w:r>
    </w:p>
    <w:p>
      <w:pPr>
        <w:ind w:left="3905"/>
        <w:spacing w:after="0" w:line="236" w:lineRule="auto"/>
        <w:rPr>
          <w:sz w:val="20"/>
          <w:szCs w:val="20"/>
          <w:color w:val="auto"/>
        </w:rPr>
      </w:pPr>
      <w:r>
        <w:rPr>
          <w:rFonts w:ascii="Courier New" w:cs="Courier New" w:eastAsia="Courier New" w:hAnsi="Courier New"/>
          <w:sz w:val="16"/>
          <w:szCs w:val="16"/>
          <w:color w:val="auto"/>
        </w:rPr>
        <w:t>COMMUNICATIONS, INC.</w:t>
      </w:r>
    </w:p>
    <w:p>
      <w:pPr>
        <w:spacing w:after="0" w:line="177" w:lineRule="exact"/>
        <w:rPr>
          <w:sz w:val="20"/>
          <w:szCs w:val="20"/>
          <w:color w:val="auto"/>
        </w:rPr>
      </w:pPr>
    </w:p>
    <w:p>
      <w:pPr>
        <w:ind w:left="3905"/>
        <w:spacing w:after="0"/>
        <w:tabs>
          <w:tab w:leader="none" w:pos="462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BRIAN L. ROBERTS</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5"/>
        <w:spacing w:after="0"/>
        <w:tabs>
          <w:tab w:leader="none" w:pos="4544"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Brian L. Roberts</w:t>
      </w:r>
    </w:p>
    <w:p>
      <w:pPr>
        <w:ind w:left="3905"/>
        <w:spacing w:after="0" w:line="236" w:lineRule="auto"/>
        <w:rPr>
          <w:sz w:val="20"/>
          <w:szCs w:val="20"/>
          <w:color w:val="auto"/>
        </w:rPr>
      </w:pPr>
      <w:r>
        <w:rPr>
          <w:rFonts w:ascii="Courier New" w:cs="Courier New" w:eastAsia="Courier New" w:hAnsi="Courier New"/>
          <w:sz w:val="16"/>
          <w:szCs w:val="16"/>
          <w:color w:val="auto"/>
        </w:rPr>
        <w:t>Title: Vice Chairman and Director</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John R. Alchin, Arthur R. Block and Brian L. Roberts,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347" w:lineRule="exact"/>
        <w:rPr>
          <w:sz w:val="20"/>
          <w:szCs w:val="20"/>
          <w:color w:val="auto"/>
        </w:rPr>
      </w:pPr>
    </w:p>
    <w:p>
      <w:pPr>
        <w:jc w:val="both"/>
        <w:ind w:left="5" w:right="371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SIGNATURE</w:t>
      </w:r>
    </w:p>
    <w:p>
      <w:pPr>
        <w:ind w:left="85"/>
        <w:spacing w:after="0" w:line="236" w:lineRule="auto"/>
        <w:rPr>
          <w:sz w:val="20"/>
          <w:szCs w:val="20"/>
          <w:color w:val="auto"/>
        </w:rPr>
      </w:pPr>
      <w:r>
        <w:rPr>
          <w:rFonts w:ascii="Courier New" w:cs="Courier New" w:eastAsia="Courier New" w:hAnsi="Courier New"/>
          <w:sz w:val="16"/>
          <w:szCs w:val="16"/>
          <w:color w:val="auto"/>
        </w:rPr>
        <w:t>CAPACITY</w:t>
      </w:r>
    </w:p>
    <w:p>
      <w:pPr>
        <w:ind w:left="5"/>
        <w:spacing w:after="0" w:line="237" w:lineRule="auto"/>
        <w:rPr>
          <w:sz w:val="20"/>
          <w:szCs w:val="20"/>
          <w:color w:val="auto"/>
        </w:rPr>
      </w:pPr>
      <w:r>
        <w:rPr>
          <w:rFonts w:ascii="Courier New" w:cs="Courier New" w:eastAsia="Courier New" w:hAnsi="Courier New"/>
          <w:sz w:val="16"/>
          <w:szCs w:val="16"/>
          <w:color w:val="auto"/>
        </w:rPr>
        <w:t>DATE -----</w:t>
      </w:r>
    </w:p>
    <w:p>
      <w:pPr>
        <w:ind w:left="465" w:hanging="465"/>
        <w:spacing w:after="0" w:line="237" w:lineRule="auto"/>
        <w:tabs>
          <w:tab w:leader="none" w:pos="465"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7" w:lineRule="auto"/>
        <w:rPr>
          <w:sz w:val="20"/>
          <w:szCs w:val="20"/>
          <w:color w:val="auto"/>
        </w:rPr>
      </w:pPr>
      <w:r>
        <w:rPr>
          <w:rFonts w:ascii="Courier New" w:cs="Courier New" w:eastAsia="Courier New" w:hAnsi="Courier New"/>
          <w:sz w:val="16"/>
          <w:szCs w:val="16"/>
          <w:color w:val="auto"/>
        </w:rPr>
        <w:t>/s/ RALPH</w:t>
      </w:r>
    </w:p>
    <w:p>
      <w:pPr>
        <w:spacing w:after="0" w:line="4" w:lineRule="exact"/>
        <w:rPr>
          <w:sz w:val="20"/>
          <w:szCs w:val="20"/>
          <w:color w:val="auto"/>
        </w:rPr>
      </w:pPr>
    </w:p>
    <w:p>
      <w:pPr>
        <w:ind w:left="85" w:right="9299" w:hanging="85"/>
        <w:spacing w:after="0" w:line="270" w:lineRule="auto"/>
        <w:tabs>
          <w:tab w:leader="none" w:pos="271"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Chairman</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and</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5" w:right="9299" w:firstLine="42"/>
        <w:spacing w:after="0" w:line="270" w:lineRule="auto"/>
        <w:tabs>
          <w:tab w:leader="none" w:pos="423"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Ralph J. Roberts /s/ BRIAN L. ROBERTS</w:t>
      </w:r>
    </w:p>
    <w:p>
      <w:pPr>
        <w:ind w:left="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Vice</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Chairman</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and</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w:t>
      </w:r>
    </w:p>
    <w:p>
      <w:pPr>
        <w:spacing w:after="0" w:line="4" w:lineRule="exact"/>
        <w:rPr>
          <w:rFonts w:ascii="Courier New" w:cs="Courier New" w:eastAsia="Courier New" w:hAnsi="Courier New"/>
          <w:sz w:val="14"/>
          <w:szCs w:val="14"/>
          <w:color w:val="auto"/>
        </w:rPr>
      </w:pPr>
    </w:p>
    <w:p>
      <w:pPr>
        <w:jc w:val="both"/>
        <w:ind w:left="5" w:right="929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August 12, 2002 -----</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45" w:right="9299" w:hanging="4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Executive Officer) Brian L.</w:t>
      </w:r>
    </w:p>
    <w:p>
      <w:pPr>
        <w:ind w:left="1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Roberts</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w:t>
      </w:r>
    </w:p>
    <w:p>
      <w:pPr>
        <w:spacing w:after="0" w:line="4" w:lineRule="exact"/>
        <w:rPr>
          <w:rFonts w:ascii="Courier New" w:cs="Courier New" w:eastAsia="Courier New" w:hAnsi="Courier New"/>
          <w:sz w:val="14"/>
          <w:szCs w:val="14"/>
          <w:color w:val="auto"/>
        </w:rPr>
      </w:pPr>
    </w:p>
    <w:p>
      <w:pPr>
        <w:jc w:val="center"/>
        <w:ind w:left="5" w:right="9299" w:firstLine="93"/>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LAWRENCE S. SMITH Executive Vice President and August 12, 2002 -</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1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center"/>
        <w:ind w:left="85" w:right="937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Lawrence S. Smith /s/</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STANLEY L.</w:t>
      </w:r>
    </w:p>
    <w:p>
      <w:pPr>
        <w:ind w:left="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WANG</w:t>
      </w:r>
    </w:p>
    <w:p>
      <w:pPr>
        <w:sectPr>
          <w:pgSz w:w="11900" w:h="16838" w:orient="portrait"/>
          <w:cols w:equalWidth="0" w:num="1">
            <w:col w:w="10224"/>
          </w:cols>
          <w:pgMar w:left="235" w:top="649" w:right="1440" w:bottom="0" w:gutter="0" w:footer="0" w:header="0"/>
        </w:sectPr>
      </w:pPr>
    </w:p>
    <w:bookmarkStart w:id="347" w:name="page348"/>
    <w:bookmarkEnd w:id="347"/>
    <w:p>
      <w:pPr>
        <w:jc w:val="center"/>
        <w:ind w:right="9299"/>
        <w:spacing w:after="0"/>
        <w:rPr>
          <w:sz w:val="20"/>
          <w:szCs w:val="20"/>
          <w:color w:val="auto"/>
        </w:rPr>
      </w:pPr>
      <w:r>
        <w:rPr>
          <w:rFonts w:ascii="Courier New" w:cs="Courier New" w:eastAsia="Courier New" w:hAnsi="Courier New"/>
          <w:sz w:val="16"/>
          <w:szCs w:val="16"/>
          <w:color w:val="auto"/>
        </w:rPr>
        <w:t>Executive</w:t>
      </w:r>
    </w:p>
    <w:p>
      <w:pPr>
        <w:jc w:val="center"/>
        <w:ind w:right="9299"/>
        <w:spacing w:after="0" w:line="236" w:lineRule="auto"/>
        <w:rPr>
          <w:sz w:val="20"/>
          <w:szCs w:val="20"/>
          <w:color w:val="auto"/>
        </w:rPr>
      </w:pPr>
      <w:r>
        <w:rPr>
          <w:rFonts w:ascii="Courier New" w:cs="Courier New" w:eastAsia="Courier New" w:hAnsi="Courier New"/>
          <w:sz w:val="16"/>
          <w:szCs w:val="16"/>
          <w:color w:val="auto"/>
        </w:rPr>
        <w:t>Vice</w:t>
      </w:r>
    </w:p>
    <w:p>
      <w:pPr>
        <w:spacing w:after="0" w:line="237" w:lineRule="auto"/>
        <w:rPr>
          <w:sz w:val="20"/>
          <w:szCs w:val="20"/>
          <w:color w:val="auto"/>
        </w:rPr>
      </w:pPr>
      <w:r>
        <w:rPr>
          <w:rFonts w:ascii="Courier New" w:cs="Courier New" w:eastAsia="Courier New" w:hAnsi="Courier New"/>
          <w:sz w:val="16"/>
          <w:szCs w:val="16"/>
          <w:color w:val="auto"/>
        </w:rPr>
        <w:t>President,</w:t>
      </w:r>
    </w:p>
    <w:p>
      <w:pPr>
        <w:spacing w:after="0" w:line="237" w:lineRule="auto"/>
        <w:rPr>
          <w:sz w:val="20"/>
          <w:szCs w:val="20"/>
          <w:color w:val="auto"/>
        </w:rPr>
      </w:pPr>
      <w:r>
        <w:rPr>
          <w:rFonts w:ascii="Courier New" w:cs="Courier New" w:eastAsia="Courier New" w:hAnsi="Courier New"/>
          <w:sz w:val="16"/>
          <w:szCs w:val="16"/>
          <w:color w:val="auto"/>
        </w:rPr>
        <w:t>August 12,</w:t>
      </w:r>
    </w:p>
    <w:p>
      <w:pPr>
        <w:spacing w:after="0" w:line="237" w:lineRule="auto"/>
        <w:rPr>
          <w:sz w:val="20"/>
          <w:szCs w:val="20"/>
          <w:color w:val="auto"/>
        </w:rPr>
      </w:pPr>
      <w:r>
        <w:rPr>
          <w:rFonts w:ascii="Courier New" w:cs="Courier New" w:eastAsia="Courier New" w:hAnsi="Courier New"/>
          <w:sz w:val="16"/>
          <w:szCs w:val="16"/>
          <w:color w:val="auto"/>
        </w:rPr>
        <w:t>2002 -----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jc w:val="center"/>
        <w:ind w:right="9299"/>
        <w:spacing w:after="0" w:line="236" w:lineRule="auto"/>
        <w:rPr>
          <w:sz w:val="20"/>
          <w:szCs w:val="20"/>
          <w:color w:val="auto"/>
        </w:rPr>
      </w:pPr>
      <w:r>
        <w:rPr>
          <w:rFonts w:ascii="Courier New" w:cs="Courier New" w:eastAsia="Courier New" w:hAnsi="Courier New"/>
          <w:sz w:val="16"/>
          <w:szCs w:val="16"/>
          <w:color w:val="auto"/>
        </w:rPr>
        <w:t>---</w:t>
      </w:r>
    </w:p>
    <w:p>
      <w:pPr>
        <w:jc w:val="center"/>
        <w:ind w:right="9299"/>
        <w:spacing w:after="0" w:line="237" w:lineRule="auto"/>
        <w:rPr>
          <w:sz w:val="20"/>
          <w:szCs w:val="20"/>
          <w:color w:val="auto"/>
        </w:rPr>
      </w:pPr>
      <w:r>
        <w:rPr>
          <w:rFonts w:ascii="Courier New" w:cs="Courier New" w:eastAsia="Courier New" w:hAnsi="Courier New"/>
          <w:sz w:val="16"/>
          <w:szCs w:val="16"/>
          <w:color w:val="auto"/>
        </w:rPr>
        <w:t>Secretary</w:t>
      </w:r>
    </w:p>
    <w:p>
      <w:pPr>
        <w:jc w:val="center"/>
        <w:ind w:right="9299"/>
        <w:spacing w:after="0" w:line="237" w:lineRule="auto"/>
        <w:rPr>
          <w:sz w:val="20"/>
          <w:szCs w:val="20"/>
          <w:color w:val="auto"/>
        </w:rPr>
      </w:pPr>
      <w:r>
        <w:rPr>
          <w:rFonts w:ascii="Courier New" w:cs="Courier New" w:eastAsia="Courier New" w:hAnsi="Courier New"/>
          <w:sz w:val="16"/>
          <w:szCs w:val="16"/>
          <w:color w:val="auto"/>
        </w:rPr>
        <w:t>and</w:t>
      </w:r>
    </w:p>
    <w:p>
      <w:pPr>
        <w:jc w:val="center"/>
        <w:ind w:right="9299"/>
        <w:spacing w:after="0" w:line="237" w:lineRule="auto"/>
        <w:rPr>
          <w:sz w:val="20"/>
          <w:szCs w:val="20"/>
          <w:color w:val="auto"/>
        </w:rPr>
      </w:pPr>
      <w:r>
        <w:rPr>
          <w:rFonts w:ascii="Courier New" w:cs="Courier New" w:eastAsia="Courier New" w:hAnsi="Courier New"/>
          <w:sz w:val="16"/>
          <w:szCs w:val="16"/>
          <w:color w:val="auto"/>
        </w:rPr>
        <w:t>Director</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Stanley L.</w:t>
      </w:r>
    </w:p>
    <w:p>
      <w:pPr>
        <w:spacing w:after="0" w:line="1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Wang /s/</w:t>
      </w:r>
    </w:p>
    <w:p>
      <w:pPr>
        <w:jc w:val="center"/>
        <w:ind w:right="9299"/>
        <w:spacing w:after="0" w:line="236" w:lineRule="auto"/>
        <w:rPr>
          <w:sz w:val="20"/>
          <w:szCs w:val="20"/>
          <w:color w:val="auto"/>
        </w:rPr>
      </w:pPr>
      <w:r>
        <w:rPr>
          <w:rFonts w:ascii="Courier New" w:cs="Courier New" w:eastAsia="Courier New" w:hAnsi="Courier New"/>
          <w:sz w:val="16"/>
          <w:szCs w:val="16"/>
          <w:color w:val="auto"/>
        </w:rPr>
        <w:t>JOHN R.</w:t>
      </w:r>
    </w:p>
    <w:p>
      <w:pPr>
        <w:jc w:val="center"/>
        <w:ind w:right="9299"/>
        <w:spacing w:after="0" w:line="237" w:lineRule="auto"/>
        <w:rPr>
          <w:sz w:val="20"/>
          <w:szCs w:val="20"/>
          <w:color w:val="auto"/>
        </w:rPr>
      </w:pPr>
      <w:r>
        <w:rPr>
          <w:rFonts w:ascii="Courier New" w:cs="Courier New" w:eastAsia="Courier New" w:hAnsi="Courier New"/>
          <w:sz w:val="16"/>
          <w:szCs w:val="16"/>
          <w:color w:val="auto"/>
        </w:rPr>
        <w:t>ALCHIN</w:t>
      </w:r>
    </w:p>
    <w:p>
      <w:pPr>
        <w:jc w:val="center"/>
        <w:ind w:right="9299"/>
        <w:spacing w:after="0" w:line="237" w:lineRule="auto"/>
        <w:rPr>
          <w:sz w:val="20"/>
          <w:szCs w:val="20"/>
          <w:color w:val="auto"/>
        </w:rPr>
      </w:pPr>
      <w:r>
        <w:rPr>
          <w:rFonts w:ascii="Courier New" w:cs="Courier New" w:eastAsia="Courier New" w:hAnsi="Courier New"/>
          <w:sz w:val="16"/>
          <w:szCs w:val="16"/>
          <w:color w:val="auto"/>
        </w:rPr>
        <w:t>Executive</w:t>
      </w:r>
    </w:p>
    <w:p>
      <w:pPr>
        <w:jc w:val="center"/>
        <w:ind w:right="9299"/>
        <w:spacing w:after="0" w:line="237" w:lineRule="auto"/>
        <w:rPr>
          <w:sz w:val="20"/>
          <w:szCs w:val="20"/>
          <w:color w:val="auto"/>
        </w:rPr>
      </w:pPr>
      <w:r>
        <w:rPr>
          <w:rFonts w:ascii="Courier New" w:cs="Courier New" w:eastAsia="Courier New" w:hAnsi="Courier New"/>
          <w:sz w:val="16"/>
          <w:szCs w:val="16"/>
          <w:color w:val="auto"/>
        </w:rPr>
        <w:t>Vice</w:t>
      </w:r>
    </w:p>
    <w:p>
      <w:pPr>
        <w:ind w:left="40"/>
        <w:spacing w:after="0" w:line="237" w:lineRule="auto"/>
        <w:rPr>
          <w:sz w:val="20"/>
          <w:szCs w:val="20"/>
          <w:color w:val="auto"/>
        </w:rPr>
      </w:pPr>
      <w:r>
        <w:rPr>
          <w:rFonts w:ascii="Courier New" w:cs="Courier New" w:eastAsia="Courier New" w:hAnsi="Courier New"/>
          <w:sz w:val="16"/>
          <w:szCs w:val="16"/>
          <w:color w:val="auto"/>
        </w:rPr>
        <w:t>President</w:t>
      </w:r>
    </w:p>
    <w:p>
      <w:pPr>
        <w:spacing w:after="0" w:line="237" w:lineRule="auto"/>
        <w:rPr>
          <w:sz w:val="20"/>
          <w:szCs w:val="20"/>
          <w:color w:val="auto"/>
        </w:rPr>
      </w:pPr>
      <w:r>
        <w:rPr>
          <w:rFonts w:ascii="Courier New" w:cs="Courier New" w:eastAsia="Courier New" w:hAnsi="Courier New"/>
          <w:sz w:val="16"/>
          <w:szCs w:val="16"/>
          <w:color w:val="auto"/>
        </w:rPr>
        <w:t>and August</w:t>
      </w:r>
    </w:p>
    <w:p>
      <w:pPr>
        <w:spacing w:after="0" w:line="237" w:lineRule="auto"/>
        <w:rPr>
          <w:sz w:val="20"/>
          <w:szCs w:val="20"/>
          <w:color w:val="auto"/>
        </w:rPr>
      </w:pPr>
      <w:r>
        <w:rPr>
          <w:rFonts w:ascii="Courier New" w:cs="Courier New" w:eastAsia="Courier New" w:hAnsi="Courier New"/>
          <w:sz w:val="16"/>
          <w:szCs w:val="16"/>
          <w:color w:val="auto"/>
        </w:rPr>
        <w:t>12, 2002 -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ind w:left="140"/>
        <w:spacing w:after="0" w:line="237" w:lineRule="auto"/>
        <w:rPr>
          <w:sz w:val="20"/>
          <w:szCs w:val="20"/>
          <w:color w:val="auto"/>
        </w:rPr>
      </w:pPr>
      <w:r>
        <w:rPr>
          <w:rFonts w:ascii="Courier New" w:cs="Courier New" w:eastAsia="Courier New" w:hAnsi="Courier New"/>
          <w:sz w:val="16"/>
          <w:szCs w:val="16"/>
          <w:color w:val="auto"/>
        </w:rPr>
        <w:t>-------</w:t>
      </w:r>
    </w:p>
    <w:p>
      <w:pPr>
        <w:jc w:val="center"/>
        <w:ind w:right="9299"/>
        <w:spacing w:after="0" w:line="237" w:lineRule="auto"/>
        <w:rPr>
          <w:sz w:val="20"/>
          <w:szCs w:val="20"/>
          <w:color w:val="auto"/>
        </w:rPr>
      </w:pPr>
      <w:r>
        <w:rPr>
          <w:rFonts w:ascii="Courier New" w:cs="Courier New" w:eastAsia="Courier New" w:hAnsi="Courier New"/>
          <w:sz w:val="16"/>
          <w:szCs w:val="16"/>
          <w:color w:val="auto"/>
        </w:rPr>
        <w:t>Treasurer</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(Principal</w:t>
      </w:r>
    </w:p>
    <w:p>
      <w:pPr>
        <w:spacing w:after="0" w:line="1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Financial</w:t>
      </w:r>
    </w:p>
    <w:p>
      <w:pPr>
        <w:jc w:val="center"/>
        <w:ind w:right="9299"/>
        <w:spacing w:after="0" w:line="236" w:lineRule="auto"/>
        <w:rPr>
          <w:sz w:val="20"/>
          <w:szCs w:val="20"/>
          <w:color w:val="auto"/>
        </w:rPr>
      </w:pPr>
      <w:r>
        <w:rPr>
          <w:rFonts w:ascii="Courier New" w:cs="Courier New" w:eastAsia="Courier New" w:hAnsi="Courier New"/>
          <w:sz w:val="16"/>
          <w:szCs w:val="16"/>
          <w:color w:val="auto"/>
        </w:rPr>
        <w:t>John R.</w:t>
      </w:r>
    </w:p>
    <w:p>
      <w:pPr>
        <w:jc w:val="center"/>
        <w:ind w:right="9299"/>
        <w:spacing w:after="0" w:line="237" w:lineRule="auto"/>
        <w:rPr>
          <w:sz w:val="20"/>
          <w:szCs w:val="20"/>
          <w:color w:val="auto"/>
        </w:rPr>
      </w:pPr>
      <w:r>
        <w:rPr>
          <w:rFonts w:ascii="Courier New" w:cs="Courier New" w:eastAsia="Courier New" w:hAnsi="Courier New"/>
          <w:sz w:val="16"/>
          <w:szCs w:val="16"/>
          <w:color w:val="auto"/>
        </w:rPr>
        <w:t>Alchin</w:t>
      </w:r>
    </w:p>
    <w:p>
      <w:pPr>
        <w:jc w:val="center"/>
        <w:ind w:right="9299"/>
        <w:spacing w:after="0" w:line="237" w:lineRule="auto"/>
        <w:rPr>
          <w:sz w:val="20"/>
          <w:szCs w:val="20"/>
          <w:color w:val="auto"/>
        </w:rPr>
      </w:pPr>
      <w:r>
        <w:rPr>
          <w:rFonts w:ascii="Courier New" w:cs="Courier New" w:eastAsia="Courier New" w:hAnsi="Courier New"/>
          <w:sz w:val="16"/>
          <w:szCs w:val="16"/>
          <w:color w:val="auto"/>
        </w:rPr>
        <w:t>Officer)</w:t>
      </w:r>
    </w:p>
    <w:p>
      <w:pPr>
        <w:jc w:val="center"/>
        <w:ind w:right="9299"/>
        <w:spacing w:after="0" w:line="237" w:lineRule="auto"/>
        <w:rPr>
          <w:sz w:val="20"/>
          <w:szCs w:val="20"/>
          <w:color w:val="auto"/>
        </w:rPr>
      </w:pPr>
      <w:r>
        <w:rPr>
          <w:rFonts w:ascii="Courier New" w:cs="Courier New" w:eastAsia="Courier New" w:hAnsi="Courier New"/>
          <w:sz w:val="16"/>
          <w:szCs w:val="16"/>
          <w:color w:val="auto"/>
        </w:rPr>
        <w:t>/s/</w:t>
      </w:r>
    </w:p>
    <w:p>
      <w:pPr>
        <w:ind w:left="80"/>
        <w:spacing w:after="0" w:line="237" w:lineRule="auto"/>
        <w:rPr>
          <w:sz w:val="20"/>
          <w:szCs w:val="20"/>
          <w:color w:val="auto"/>
        </w:rPr>
      </w:pPr>
      <w:r>
        <w:rPr>
          <w:rFonts w:ascii="Courier New" w:cs="Courier New" w:eastAsia="Courier New" w:hAnsi="Courier New"/>
          <w:sz w:val="16"/>
          <w:szCs w:val="16"/>
          <w:color w:val="auto"/>
        </w:rPr>
        <w:t>LAWRENCE</w:t>
      </w:r>
    </w:p>
    <w:p>
      <w:pPr>
        <w:spacing w:after="0" w:line="4" w:lineRule="exact"/>
        <w:rPr>
          <w:sz w:val="20"/>
          <w:szCs w:val="20"/>
          <w:color w:val="auto"/>
        </w:rPr>
      </w:pPr>
    </w:p>
    <w:p>
      <w:pPr>
        <w:ind w:left="180" w:right="9379" w:hanging="92"/>
        <w:spacing w:after="0" w:line="270" w:lineRule="auto"/>
        <w:tabs>
          <w:tab w:leader="none" w:pos="366"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SALVA Senior Vice</w:t>
      </w:r>
    </w:p>
    <w:p>
      <w:pPr>
        <w:ind w:left="40"/>
        <w:spacing w:after="0" w:line="233" w:lineRule="auto"/>
        <w:rPr>
          <w:sz w:val="20"/>
          <w:szCs w:val="20"/>
          <w:color w:val="auto"/>
        </w:rPr>
      </w:pPr>
      <w:r>
        <w:rPr>
          <w:rFonts w:ascii="Courier New" w:cs="Courier New" w:eastAsia="Courier New" w:hAnsi="Courier New"/>
          <w:sz w:val="16"/>
          <w:szCs w:val="16"/>
          <w:color w:val="auto"/>
        </w:rPr>
        <w:t>President</w:t>
      </w:r>
    </w:p>
    <w:p>
      <w:pPr>
        <w:spacing w:after="0" w:line="237" w:lineRule="auto"/>
        <w:rPr>
          <w:sz w:val="20"/>
          <w:szCs w:val="20"/>
          <w:color w:val="auto"/>
        </w:rPr>
      </w:pPr>
      <w:r>
        <w:rPr>
          <w:rFonts w:ascii="Courier New" w:cs="Courier New" w:eastAsia="Courier New" w:hAnsi="Courier New"/>
          <w:sz w:val="16"/>
          <w:szCs w:val="16"/>
          <w:color w:val="auto"/>
        </w:rPr>
        <w:t>(Principal</w:t>
      </w:r>
    </w:p>
    <w:p>
      <w:pPr>
        <w:spacing w:after="0" w:line="237" w:lineRule="auto"/>
        <w:rPr>
          <w:sz w:val="20"/>
          <w:szCs w:val="20"/>
          <w:color w:val="auto"/>
        </w:rPr>
      </w:pPr>
      <w:r>
        <w:rPr>
          <w:rFonts w:ascii="Courier New" w:cs="Courier New" w:eastAsia="Courier New" w:hAnsi="Courier New"/>
          <w:sz w:val="16"/>
          <w:szCs w:val="16"/>
          <w:color w:val="auto"/>
        </w:rPr>
        <w:t>August 12,</w:t>
      </w:r>
    </w:p>
    <w:p>
      <w:pPr>
        <w:spacing w:after="0" w:line="237" w:lineRule="auto"/>
        <w:rPr>
          <w:sz w:val="20"/>
          <w:szCs w:val="20"/>
          <w:color w:val="auto"/>
        </w:rPr>
      </w:pPr>
      <w:r>
        <w:rPr>
          <w:rFonts w:ascii="Courier New" w:cs="Courier New" w:eastAsia="Courier New" w:hAnsi="Courier New"/>
          <w:sz w:val="16"/>
          <w:szCs w:val="16"/>
          <w:color w:val="auto"/>
        </w:rPr>
        <w:t>2002 -----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jc w:val="center"/>
        <w:ind w:right="9299"/>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Accounting</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Officer)</w:t>
      </w:r>
    </w:p>
    <w:p>
      <w:pPr>
        <w:ind w:left="80"/>
        <w:spacing w:after="0" w:line="236" w:lineRule="auto"/>
        <w:rPr>
          <w:sz w:val="20"/>
          <w:szCs w:val="20"/>
          <w:color w:val="auto"/>
        </w:rPr>
      </w:pPr>
      <w:r>
        <w:rPr>
          <w:rFonts w:ascii="Courier New" w:cs="Courier New" w:eastAsia="Courier New" w:hAnsi="Courier New"/>
          <w:sz w:val="16"/>
          <w:szCs w:val="16"/>
          <w:color w:val="auto"/>
        </w:rPr>
        <w:t>Lawrence</w:t>
      </w:r>
    </w:p>
    <w:p>
      <w:pPr>
        <w:ind w:left="80"/>
        <w:spacing w:after="0" w:line="237" w:lineRule="auto"/>
        <w:rPr>
          <w:sz w:val="20"/>
          <w:szCs w:val="20"/>
          <w:color w:val="auto"/>
        </w:rPr>
      </w:pPr>
      <w:r>
        <w:rPr>
          <w:rFonts w:ascii="Courier New" w:cs="Courier New" w:eastAsia="Courier New" w:hAnsi="Courier New"/>
          <w:sz w:val="16"/>
          <w:szCs w:val="16"/>
          <w:color w:val="auto"/>
        </w:rPr>
        <w:t>J. Salva</w:t>
      </w:r>
    </w:p>
    <w:p>
      <w:pPr>
        <w:spacing w:after="0" w:line="356"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II-16</w:t>
      </w:r>
    </w:p>
    <w:p>
      <w:pPr>
        <w:sectPr>
          <w:pgSz w:w="11900" w:h="16838" w:orient="portrait"/>
          <w:cols w:equalWidth="0" w:num="1">
            <w:col w:w="10219"/>
          </w:cols>
          <w:pgMar w:left="240" w:top="136" w:right="1440" w:bottom="1440" w:gutter="0" w:footer="0" w:header="0"/>
        </w:sectPr>
      </w:pPr>
    </w:p>
    <w:bookmarkStart w:id="348" w:name="page349"/>
    <w:bookmarkEnd w:id="348"/>
    <w:p>
      <w:pPr>
        <w:ind w:left="2045"/>
        <w:spacing w:after="0"/>
        <w:rPr>
          <w:sz w:val="20"/>
          <w:szCs w:val="20"/>
          <w:color w:val="auto"/>
        </w:rPr>
      </w:pPr>
      <w:r>
        <w:rPr>
          <w:rFonts w:ascii="Courier New" w:cs="Courier New" w:eastAsia="Courier New" w:hAnsi="Courier New"/>
          <w:sz w:val="16"/>
          <w:szCs w:val="16"/>
          <w:color w:val="auto"/>
        </w:rPr>
        <w:t>SIGNATURES FOR MEDIAONE GROUP, INC.</w:t>
      </w:r>
    </w:p>
    <w:p>
      <w:pPr>
        <w:spacing w:after="0" w:line="183" w:lineRule="exact"/>
        <w:rPr>
          <w:sz w:val="20"/>
          <w:szCs w:val="20"/>
          <w:color w:val="auto"/>
        </w:rPr>
      </w:pPr>
    </w:p>
    <w:p>
      <w:pPr>
        <w:ind w:left="5" w:right="2779" w:firstLine="465"/>
        <w:spacing w:after="0" w:line="283" w:lineRule="auto"/>
        <w:rPr>
          <w:sz w:val="20"/>
          <w:szCs w:val="20"/>
          <w:color w:val="auto"/>
        </w:rPr>
      </w:pPr>
      <w:r>
        <w:rPr>
          <w:rFonts w:ascii="Courier New" w:cs="Courier New" w:eastAsia="Courier New" w:hAnsi="Courier New"/>
          <w:sz w:val="14"/>
          <w:szCs w:val="14"/>
          <w:color w:val="auto"/>
        </w:rPr>
        <w:t>Pursuant to the requirements of the Securities Act of 1933, MEDIAONE GROUP, INC. has duly caused this registration statement to be signed on its behalf by the undersigned, in the City of New York, State of New York, on August 12, 2002.</w:t>
      </w:r>
    </w:p>
    <w:p>
      <w:pPr>
        <w:spacing w:after="0" w:line="148"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MEDIAONE GROUP, INC.</w:t>
      </w:r>
    </w:p>
    <w:p>
      <w:pPr>
        <w:spacing w:after="0" w:line="177" w:lineRule="exact"/>
        <w:rPr>
          <w:sz w:val="20"/>
          <w:szCs w:val="20"/>
          <w:color w:val="auto"/>
        </w:rPr>
      </w:pPr>
    </w:p>
    <w:p>
      <w:pPr>
        <w:ind w:left="3905"/>
        <w:spacing w:after="0"/>
        <w:tabs>
          <w:tab w:leader="none" w:pos="472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FEIT</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5"/>
        <w:spacing w:after="0"/>
        <w:tabs>
          <w:tab w:leader="none" w:pos="4544"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Robert S. Feit</w:t>
      </w:r>
    </w:p>
    <w:p>
      <w:pPr>
        <w:ind w:left="3905"/>
        <w:spacing w:after="0" w:line="236" w:lineRule="auto"/>
        <w:rPr>
          <w:sz w:val="20"/>
          <w:szCs w:val="20"/>
          <w:color w:val="auto"/>
        </w:rPr>
      </w:pPr>
      <w:r>
        <w:rPr>
          <w:rFonts w:ascii="Courier New" w:cs="Courier New" w:eastAsia="Courier New" w:hAnsi="Courier New"/>
          <w:sz w:val="16"/>
          <w:szCs w:val="16"/>
          <w:color w:val="auto"/>
        </w:rPr>
        <w:t>Title: Assistant Secretary</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Robert S. Feit and James N. Zerefos,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8" w:lineRule="exact"/>
        <w:rPr>
          <w:sz w:val="20"/>
          <w:szCs w:val="20"/>
          <w:color w:val="auto"/>
        </w:rPr>
      </w:pPr>
    </w:p>
    <w:p>
      <w:pPr>
        <w:jc w:val="both"/>
        <w:ind w:left="5" w:right="371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SIGNATURE</w:t>
      </w:r>
    </w:p>
    <w:p>
      <w:pPr>
        <w:ind w:left="85"/>
        <w:spacing w:after="0" w:line="236" w:lineRule="auto"/>
        <w:rPr>
          <w:sz w:val="20"/>
          <w:szCs w:val="20"/>
          <w:color w:val="auto"/>
        </w:rPr>
      </w:pPr>
      <w:r>
        <w:rPr>
          <w:rFonts w:ascii="Courier New" w:cs="Courier New" w:eastAsia="Courier New" w:hAnsi="Courier New"/>
          <w:sz w:val="16"/>
          <w:szCs w:val="16"/>
          <w:color w:val="auto"/>
        </w:rPr>
        <w:t>CAPACITY</w:t>
      </w:r>
    </w:p>
    <w:p>
      <w:pPr>
        <w:ind w:left="5"/>
        <w:spacing w:after="0" w:line="237" w:lineRule="auto"/>
        <w:rPr>
          <w:sz w:val="20"/>
          <w:szCs w:val="20"/>
          <w:color w:val="auto"/>
        </w:rPr>
      </w:pPr>
      <w:r>
        <w:rPr>
          <w:rFonts w:ascii="Courier New" w:cs="Courier New" w:eastAsia="Courier New" w:hAnsi="Courier New"/>
          <w:sz w:val="16"/>
          <w:szCs w:val="16"/>
          <w:color w:val="auto"/>
        </w:rPr>
        <w:t>DATE -----</w:t>
      </w:r>
    </w:p>
    <w:p>
      <w:pPr>
        <w:ind w:left="465" w:hanging="465"/>
        <w:spacing w:after="0" w:line="237" w:lineRule="auto"/>
        <w:tabs>
          <w:tab w:leader="none" w:pos="465"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WILLIAM T.</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SCHLEYER</w:t>
      </w:r>
    </w:p>
    <w:p>
      <w:pPr>
        <w:ind w:left="45"/>
        <w:spacing w:after="0" w:line="236" w:lineRule="auto"/>
        <w:rPr>
          <w:sz w:val="20"/>
          <w:szCs w:val="20"/>
          <w:color w:val="auto"/>
        </w:rPr>
      </w:pPr>
      <w:r>
        <w:rPr>
          <w:rFonts w:ascii="Courier New" w:cs="Courier New" w:eastAsia="Courier New" w:hAnsi="Courier New"/>
          <w:sz w:val="16"/>
          <w:szCs w:val="16"/>
          <w:color w:val="auto"/>
        </w:rPr>
        <w:t>President</w:t>
      </w:r>
    </w:p>
    <w:p>
      <w:pPr>
        <w:ind w:left="45"/>
        <w:spacing w:after="0" w:line="237" w:lineRule="auto"/>
        <w:rPr>
          <w:sz w:val="20"/>
          <w:szCs w:val="20"/>
          <w:color w:val="auto"/>
        </w:rPr>
      </w:pPr>
      <w:r>
        <w:rPr>
          <w:rFonts w:ascii="Courier New" w:cs="Courier New" w:eastAsia="Courier New" w:hAnsi="Courier New"/>
          <w:sz w:val="16"/>
          <w:szCs w:val="16"/>
          <w:color w:val="auto"/>
        </w:rPr>
        <w:t>and Chief</w:t>
      </w:r>
    </w:p>
    <w:p>
      <w:pPr>
        <w:ind w:left="45"/>
        <w:spacing w:after="0" w:line="237" w:lineRule="auto"/>
        <w:rPr>
          <w:sz w:val="20"/>
          <w:szCs w:val="20"/>
          <w:color w:val="auto"/>
        </w:rPr>
      </w:pPr>
      <w:r>
        <w:rPr>
          <w:rFonts w:ascii="Courier New" w:cs="Courier New" w:eastAsia="Courier New" w:hAnsi="Courier New"/>
          <w:sz w:val="16"/>
          <w:szCs w:val="16"/>
          <w:color w:val="auto"/>
        </w:rPr>
        <w:t>Executive</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Officer</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(Principal</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Executive</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William T.</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Schleyer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Officer)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jc w:val="center"/>
        <w:ind w:right="9295"/>
        <w:spacing w:after="0" w:line="237" w:lineRule="auto"/>
        <w:rPr>
          <w:sz w:val="20"/>
          <w:szCs w:val="20"/>
          <w:color w:val="auto"/>
        </w:rPr>
      </w:pPr>
      <w:r>
        <w:rPr>
          <w:rFonts w:ascii="Courier New" w:cs="Courier New" w:eastAsia="Courier New" w:hAnsi="Courier New"/>
          <w:sz w:val="16"/>
          <w:szCs w:val="16"/>
          <w:color w:val="auto"/>
        </w:rPr>
        <w:t>Director</w:t>
      </w:r>
    </w:p>
    <w:p>
      <w:pPr>
        <w:jc w:val="center"/>
        <w:ind w:right="9295"/>
        <w:spacing w:after="0" w:line="237" w:lineRule="auto"/>
        <w:rPr>
          <w:sz w:val="20"/>
          <w:szCs w:val="20"/>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MICHAEL P.</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HUSEBY</w:t>
      </w:r>
    </w:p>
    <w:p>
      <w:pPr>
        <w:jc w:val="center"/>
        <w:ind w:right="9295"/>
        <w:spacing w:after="0" w:line="236" w:lineRule="auto"/>
        <w:rPr>
          <w:sz w:val="20"/>
          <w:szCs w:val="20"/>
          <w:color w:val="auto"/>
        </w:rPr>
      </w:pPr>
      <w:r>
        <w:rPr>
          <w:rFonts w:ascii="Courier New" w:cs="Courier New" w:eastAsia="Courier New" w:hAnsi="Courier New"/>
          <w:sz w:val="16"/>
          <w:szCs w:val="16"/>
          <w:color w:val="auto"/>
        </w:rPr>
        <w:t>Executive</w:t>
      </w:r>
    </w:p>
    <w:p>
      <w:pPr>
        <w:jc w:val="center"/>
        <w:ind w:right="9295"/>
        <w:spacing w:after="0" w:line="237" w:lineRule="auto"/>
        <w:rPr>
          <w:sz w:val="20"/>
          <w:szCs w:val="20"/>
          <w:color w:val="auto"/>
        </w:rPr>
      </w:pPr>
      <w:r>
        <w:rPr>
          <w:rFonts w:ascii="Courier New" w:cs="Courier New" w:eastAsia="Courier New" w:hAnsi="Courier New"/>
          <w:sz w:val="16"/>
          <w:szCs w:val="16"/>
          <w:color w:val="auto"/>
        </w:rPr>
        <w:t>Vice</w:t>
      </w:r>
    </w:p>
    <w:p>
      <w:pPr>
        <w:ind w:left="45"/>
        <w:spacing w:after="0" w:line="237" w:lineRule="auto"/>
        <w:rPr>
          <w:sz w:val="20"/>
          <w:szCs w:val="20"/>
          <w:color w:val="auto"/>
        </w:rPr>
      </w:pPr>
      <w:r>
        <w:rPr>
          <w:rFonts w:ascii="Courier New" w:cs="Courier New" w:eastAsia="Courier New" w:hAnsi="Courier New"/>
          <w:sz w:val="16"/>
          <w:szCs w:val="16"/>
          <w:color w:val="auto"/>
        </w:rPr>
        <w:t>President</w:t>
      </w:r>
    </w:p>
    <w:p>
      <w:pPr>
        <w:ind w:left="5"/>
        <w:spacing w:after="0" w:line="237" w:lineRule="auto"/>
        <w:rPr>
          <w:sz w:val="20"/>
          <w:szCs w:val="20"/>
          <w:color w:val="auto"/>
        </w:rPr>
      </w:pPr>
      <w:r>
        <w:rPr>
          <w:rFonts w:ascii="Courier New" w:cs="Courier New" w:eastAsia="Courier New" w:hAnsi="Courier New"/>
          <w:sz w:val="16"/>
          <w:szCs w:val="16"/>
          <w:color w:val="auto"/>
        </w:rPr>
        <w:t>and August</w:t>
      </w:r>
    </w:p>
    <w:p>
      <w:pPr>
        <w:ind w:left="5"/>
        <w:spacing w:after="0" w:line="237" w:lineRule="auto"/>
        <w:rPr>
          <w:sz w:val="20"/>
          <w:szCs w:val="20"/>
          <w:color w:val="auto"/>
        </w:rPr>
      </w:pPr>
      <w:r>
        <w:rPr>
          <w:rFonts w:ascii="Courier New" w:cs="Courier New" w:eastAsia="Courier New" w:hAnsi="Courier New"/>
          <w:sz w:val="16"/>
          <w:szCs w:val="16"/>
          <w:color w:val="auto"/>
        </w:rPr>
        <w:t>12, 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14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Chief</w:t>
      </w:r>
    </w:p>
    <w:p>
      <w:pPr>
        <w:jc w:val="center"/>
        <w:ind w:right="9295"/>
        <w:spacing w:after="0" w:line="237" w:lineRule="auto"/>
        <w:rPr>
          <w:sz w:val="20"/>
          <w:szCs w:val="20"/>
          <w:color w:val="auto"/>
        </w:rPr>
      </w:pPr>
      <w:r>
        <w:rPr>
          <w:rFonts w:ascii="Courier New" w:cs="Courier New" w:eastAsia="Courier New" w:hAnsi="Courier New"/>
          <w:sz w:val="16"/>
          <w:szCs w:val="16"/>
          <w:color w:val="auto"/>
        </w:rPr>
        <w:t>Financial</w:t>
      </w:r>
    </w:p>
    <w:p>
      <w:pPr>
        <w:jc w:val="center"/>
        <w:ind w:right="9295"/>
        <w:spacing w:after="0" w:line="237" w:lineRule="auto"/>
        <w:rPr>
          <w:sz w:val="20"/>
          <w:szCs w:val="20"/>
          <w:color w:val="auto"/>
        </w:rPr>
      </w:pPr>
      <w:r>
        <w:rPr>
          <w:rFonts w:ascii="Courier New" w:cs="Courier New" w:eastAsia="Courier New" w:hAnsi="Courier New"/>
          <w:sz w:val="16"/>
          <w:szCs w:val="16"/>
          <w:color w:val="auto"/>
        </w:rPr>
        <w:t>Officer</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Michael P.</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Huseby</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(Principal</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Financial</w:t>
      </w:r>
    </w:p>
    <w:p>
      <w:pPr>
        <w:jc w:val="center"/>
        <w:ind w:right="9295"/>
        <w:spacing w:after="0" w:line="236" w:lineRule="auto"/>
        <w:rPr>
          <w:sz w:val="20"/>
          <w:szCs w:val="20"/>
          <w:color w:val="auto"/>
        </w:rPr>
      </w:pPr>
      <w:r>
        <w:rPr>
          <w:rFonts w:ascii="Courier New" w:cs="Courier New" w:eastAsia="Courier New" w:hAnsi="Courier New"/>
          <w:sz w:val="16"/>
          <w:szCs w:val="16"/>
          <w:color w:val="auto"/>
        </w:rPr>
        <w:t>Officer)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/s/ SCOTT</w:t>
      </w:r>
    </w:p>
    <w:p>
      <w:pPr>
        <w:jc w:val="center"/>
        <w:ind w:right="9295"/>
        <w:spacing w:after="0" w:line="237" w:lineRule="auto"/>
        <w:rPr>
          <w:sz w:val="20"/>
          <w:szCs w:val="20"/>
          <w:color w:val="auto"/>
        </w:rPr>
      </w:pPr>
      <w:r>
        <w:rPr>
          <w:rFonts w:ascii="Courier New" w:cs="Courier New" w:eastAsia="Courier New" w:hAnsi="Courier New"/>
          <w:sz w:val="16"/>
          <w:szCs w:val="16"/>
          <w:color w:val="auto"/>
        </w:rPr>
        <w:t>D.</w:t>
      </w:r>
    </w:p>
    <w:p>
      <w:pPr>
        <w:jc w:val="center"/>
        <w:ind w:right="9295"/>
        <w:spacing w:after="0" w:line="237" w:lineRule="auto"/>
        <w:rPr>
          <w:sz w:val="20"/>
          <w:szCs w:val="20"/>
          <w:color w:val="auto"/>
        </w:rPr>
      </w:pPr>
      <w:r>
        <w:rPr>
          <w:rFonts w:ascii="Courier New" w:cs="Courier New" w:eastAsia="Courier New" w:hAnsi="Courier New"/>
          <w:sz w:val="16"/>
          <w:szCs w:val="16"/>
          <w:color w:val="auto"/>
        </w:rPr>
        <w:t>MACDONALD</w:t>
      </w:r>
    </w:p>
    <w:p>
      <w:pPr>
        <w:jc w:val="center"/>
        <w:ind w:right="9295"/>
        <w:spacing w:after="0" w:line="237" w:lineRule="auto"/>
        <w:rPr>
          <w:sz w:val="20"/>
          <w:szCs w:val="20"/>
          <w:color w:val="auto"/>
        </w:rPr>
      </w:pPr>
      <w:r>
        <w:rPr>
          <w:rFonts w:ascii="Courier New" w:cs="Courier New" w:eastAsia="Courier New" w:hAnsi="Courier New"/>
          <w:sz w:val="16"/>
          <w:szCs w:val="16"/>
          <w:color w:val="auto"/>
        </w:rPr>
        <w:t>Vice</w:t>
      </w:r>
    </w:p>
    <w:p>
      <w:pPr>
        <w:jc w:val="center"/>
        <w:ind w:right="929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ind w:left="5"/>
        <w:spacing w:after="0" w:line="237" w:lineRule="auto"/>
        <w:rPr>
          <w:sz w:val="20"/>
          <w:szCs w:val="20"/>
          <w:color w:val="auto"/>
        </w:rPr>
      </w:pPr>
      <w:r>
        <w:rPr>
          <w:rFonts w:ascii="Courier New" w:cs="Courier New" w:eastAsia="Courier New" w:hAnsi="Courier New"/>
          <w:sz w:val="16"/>
          <w:szCs w:val="16"/>
          <w:color w:val="auto"/>
        </w:rPr>
        <w:t>Controller</w:t>
      </w:r>
    </w:p>
    <w:p>
      <w:pPr>
        <w:ind w:left="5"/>
        <w:spacing w:after="0" w:line="236"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4"/>
          </w:cols>
          <w:pgMar w:left="235" w:top="649" w:right="1440" w:bottom="0" w:gutter="0" w:footer="0" w:header="0"/>
        </w:sectPr>
      </w:pPr>
    </w:p>
    <w:bookmarkStart w:id="349" w:name="page350"/>
    <w:bookmarkEnd w:id="349"/>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jc w:val="center"/>
        <w:ind w:right="9299"/>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(Principal</w:t>
      </w:r>
    </w:p>
    <w:p>
      <w:pPr>
        <w:spacing w:after="0" w:line="20"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Accounting</w:t>
      </w:r>
    </w:p>
    <w:p>
      <w:pPr>
        <w:spacing w:after="0" w:line="1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Officer)</w:t>
      </w:r>
    </w:p>
    <w:p>
      <w:pPr>
        <w:jc w:val="center"/>
        <w:ind w:right="9299"/>
        <w:spacing w:after="0" w:line="236" w:lineRule="auto"/>
        <w:rPr>
          <w:sz w:val="20"/>
          <w:szCs w:val="20"/>
          <w:color w:val="auto"/>
        </w:rPr>
      </w:pPr>
      <w:r>
        <w:rPr>
          <w:rFonts w:ascii="Courier New" w:cs="Courier New" w:eastAsia="Courier New" w:hAnsi="Courier New"/>
          <w:sz w:val="16"/>
          <w:szCs w:val="16"/>
          <w:color w:val="auto"/>
        </w:rPr>
        <w:t>Scott D.</w:t>
      </w:r>
    </w:p>
    <w:p>
      <w:pPr>
        <w:jc w:val="center"/>
        <w:ind w:right="9299"/>
        <w:spacing w:after="0" w:line="237" w:lineRule="auto"/>
        <w:rPr>
          <w:sz w:val="20"/>
          <w:szCs w:val="20"/>
          <w:color w:val="auto"/>
        </w:rPr>
      </w:pPr>
      <w:r>
        <w:rPr>
          <w:rFonts w:ascii="Courier New" w:cs="Courier New" w:eastAsia="Courier New" w:hAnsi="Courier New"/>
          <w:sz w:val="16"/>
          <w:szCs w:val="16"/>
          <w:color w:val="auto"/>
        </w:rPr>
        <w:t>Macdonald</w:t>
      </w:r>
    </w:p>
    <w:p>
      <w:pPr>
        <w:jc w:val="center"/>
        <w:ind w:right="9299"/>
        <w:spacing w:after="0" w:line="237" w:lineRule="auto"/>
        <w:rPr>
          <w:sz w:val="20"/>
          <w:szCs w:val="20"/>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MARILYN J.</w:t>
      </w:r>
    </w:p>
    <w:p>
      <w:pPr>
        <w:spacing w:after="0" w:line="1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WASSER</w:t>
      </w:r>
    </w:p>
    <w:p>
      <w:pPr>
        <w:jc w:val="center"/>
        <w:ind w:right="9299"/>
        <w:spacing w:after="0" w:line="236" w:lineRule="auto"/>
        <w:rPr>
          <w:sz w:val="20"/>
          <w:szCs w:val="20"/>
          <w:color w:val="auto"/>
        </w:rPr>
      </w:pPr>
      <w:r>
        <w:rPr>
          <w:rFonts w:ascii="Courier New" w:cs="Courier New" w:eastAsia="Courier New" w:hAnsi="Courier New"/>
          <w:sz w:val="16"/>
          <w:szCs w:val="16"/>
          <w:color w:val="auto"/>
        </w:rPr>
        <w:t>Director</w:t>
      </w:r>
    </w:p>
    <w:p>
      <w:pPr>
        <w:spacing w:after="0" w:line="237" w:lineRule="auto"/>
        <w:rPr>
          <w:sz w:val="20"/>
          <w:szCs w:val="20"/>
          <w:color w:val="auto"/>
        </w:rPr>
      </w:pPr>
      <w:r>
        <w:rPr>
          <w:rFonts w:ascii="Courier New" w:cs="Courier New" w:eastAsia="Courier New" w:hAnsi="Courier New"/>
          <w:sz w:val="16"/>
          <w:szCs w:val="16"/>
          <w:color w:val="auto"/>
        </w:rPr>
        <w:t>August 12,</w:t>
      </w:r>
    </w:p>
    <w:p>
      <w:pPr>
        <w:spacing w:after="0" w:line="237" w:lineRule="auto"/>
        <w:rPr>
          <w:sz w:val="20"/>
          <w:szCs w:val="20"/>
          <w:color w:val="auto"/>
        </w:rPr>
      </w:pPr>
      <w:r>
        <w:rPr>
          <w:rFonts w:ascii="Courier New" w:cs="Courier New" w:eastAsia="Courier New" w:hAnsi="Courier New"/>
          <w:sz w:val="16"/>
          <w:szCs w:val="16"/>
          <w:color w:val="auto"/>
        </w:rPr>
        <w:t>2002 -----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jc w:val="center"/>
        <w:ind w:right="9299"/>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Marilyn J.</w:t>
      </w:r>
    </w:p>
    <w:p>
      <w:pPr>
        <w:spacing w:after="0" w:line="1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Wasser</w:t>
      </w:r>
    </w:p>
    <w:p>
      <w:pPr>
        <w:spacing w:after="0" w:line="35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II-17</w:t>
      </w:r>
    </w:p>
    <w:p>
      <w:pPr>
        <w:sectPr>
          <w:pgSz w:w="11900" w:h="16838" w:orient="portrait"/>
          <w:cols w:equalWidth="0" w:num="1">
            <w:col w:w="10219"/>
          </w:cols>
          <w:pgMar w:left="240" w:top="136" w:right="1440" w:bottom="1440" w:gutter="0" w:footer="0" w:header="0"/>
        </w:sectPr>
      </w:pPr>
    </w:p>
    <w:bookmarkStart w:id="350" w:name="page351"/>
    <w:bookmarkEnd w:id="350"/>
    <w:p>
      <w:pPr>
        <w:ind w:left="2145"/>
        <w:spacing w:after="0"/>
        <w:rPr>
          <w:sz w:val="20"/>
          <w:szCs w:val="20"/>
          <w:color w:val="auto"/>
        </w:rPr>
      </w:pPr>
      <w:r>
        <w:rPr>
          <w:rFonts w:ascii="Courier New" w:cs="Courier New" w:eastAsia="Courier New" w:hAnsi="Courier New"/>
          <w:sz w:val="16"/>
          <w:szCs w:val="16"/>
          <w:color w:val="auto"/>
        </w:rPr>
        <w:t>SIGNATURES FOR AT&amp;T BROADBAND, LLC</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AT&amp;T BROADBAND, LLC has duly caused this registration statement to be signed on its behalf by the undersigned, thereunto duly authorized, in the City of New York, State of New York, on August 12, 2002.</w:t>
      </w:r>
    </w:p>
    <w:p>
      <w:pPr>
        <w:spacing w:after="0" w:line="178"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AT&amp;T BROADBAND, LLC</w:t>
      </w:r>
    </w:p>
    <w:p>
      <w:pPr>
        <w:spacing w:after="0" w:line="177" w:lineRule="exact"/>
        <w:rPr>
          <w:sz w:val="20"/>
          <w:szCs w:val="20"/>
          <w:color w:val="auto"/>
        </w:rPr>
      </w:pPr>
    </w:p>
    <w:p>
      <w:pPr>
        <w:ind w:left="3905"/>
        <w:spacing w:after="0"/>
        <w:tabs>
          <w:tab w:leader="none" w:pos="4724"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FEIT</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5"/>
        <w:spacing w:after="0"/>
        <w:tabs>
          <w:tab w:leader="none" w:pos="4544"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4"/>
          <w:szCs w:val="14"/>
          <w:color w:val="auto"/>
        </w:rPr>
        <w:t>Robert S. Feit</w:t>
      </w:r>
    </w:p>
    <w:p>
      <w:pPr>
        <w:ind w:left="3905"/>
        <w:spacing w:after="0" w:line="236" w:lineRule="auto"/>
        <w:rPr>
          <w:sz w:val="20"/>
          <w:szCs w:val="20"/>
          <w:color w:val="auto"/>
        </w:rPr>
      </w:pPr>
      <w:r>
        <w:rPr>
          <w:rFonts w:ascii="Courier New" w:cs="Courier New" w:eastAsia="Courier New" w:hAnsi="Courier New"/>
          <w:sz w:val="16"/>
          <w:szCs w:val="16"/>
          <w:color w:val="auto"/>
        </w:rPr>
        <w:t>Title: Assistant Secretary</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Robert S. Feit and James N. Zerefos,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8" w:lineRule="exact"/>
        <w:rPr>
          <w:sz w:val="20"/>
          <w:szCs w:val="20"/>
          <w:color w:val="auto"/>
        </w:rPr>
      </w:pPr>
    </w:p>
    <w:p>
      <w:pPr>
        <w:jc w:val="both"/>
        <w:ind w:left="5" w:right="371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SIGNATURE</w:t>
      </w:r>
    </w:p>
    <w:p>
      <w:pPr>
        <w:ind w:left="85"/>
        <w:spacing w:after="0" w:line="236" w:lineRule="auto"/>
        <w:rPr>
          <w:sz w:val="20"/>
          <w:szCs w:val="20"/>
          <w:color w:val="auto"/>
        </w:rPr>
      </w:pPr>
      <w:r>
        <w:rPr>
          <w:rFonts w:ascii="Courier New" w:cs="Courier New" w:eastAsia="Courier New" w:hAnsi="Courier New"/>
          <w:sz w:val="16"/>
          <w:szCs w:val="16"/>
          <w:color w:val="auto"/>
        </w:rPr>
        <w:t>CAPACITY</w:t>
      </w:r>
    </w:p>
    <w:p>
      <w:pPr>
        <w:ind w:left="5"/>
        <w:spacing w:after="0" w:line="237" w:lineRule="auto"/>
        <w:rPr>
          <w:sz w:val="20"/>
          <w:szCs w:val="20"/>
          <w:color w:val="auto"/>
        </w:rPr>
      </w:pPr>
      <w:r>
        <w:rPr>
          <w:rFonts w:ascii="Courier New" w:cs="Courier New" w:eastAsia="Courier New" w:hAnsi="Courier New"/>
          <w:sz w:val="16"/>
          <w:szCs w:val="16"/>
          <w:color w:val="auto"/>
        </w:rPr>
        <w:t>DATE -----</w:t>
      </w:r>
    </w:p>
    <w:p>
      <w:pPr>
        <w:ind w:left="465" w:hanging="465"/>
        <w:spacing w:after="0" w:line="237" w:lineRule="auto"/>
        <w:tabs>
          <w:tab w:leader="none" w:pos="465"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WILLIAM T.</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SCHLEYER</w:t>
      </w:r>
    </w:p>
    <w:p>
      <w:pPr>
        <w:ind w:left="45"/>
        <w:spacing w:after="0" w:line="236" w:lineRule="auto"/>
        <w:rPr>
          <w:sz w:val="20"/>
          <w:szCs w:val="20"/>
          <w:color w:val="auto"/>
        </w:rPr>
      </w:pPr>
      <w:r>
        <w:rPr>
          <w:rFonts w:ascii="Courier New" w:cs="Courier New" w:eastAsia="Courier New" w:hAnsi="Courier New"/>
          <w:sz w:val="16"/>
          <w:szCs w:val="16"/>
          <w:color w:val="auto"/>
        </w:rPr>
        <w:t>President</w:t>
      </w:r>
    </w:p>
    <w:p>
      <w:pPr>
        <w:ind w:left="45"/>
        <w:spacing w:after="0" w:line="237" w:lineRule="auto"/>
        <w:rPr>
          <w:sz w:val="20"/>
          <w:szCs w:val="20"/>
          <w:color w:val="auto"/>
        </w:rPr>
      </w:pPr>
      <w:r>
        <w:rPr>
          <w:rFonts w:ascii="Courier New" w:cs="Courier New" w:eastAsia="Courier New" w:hAnsi="Courier New"/>
          <w:sz w:val="16"/>
          <w:szCs w:val="16"/>
          <w:color w:val="auto"/>
        </w:rPr>
        <w:t>and Chief</w:t>
      </w:r>
    </w:p>
    <w:p>
      <w:pPr>
        <w:ind w:left="45"/>
        <w:spacing w:after="0" w:line="237" w:lineRule="auto"/>
        <w:rPr>
          <w:sz w:val="20"/>
          <w:szCs w:val="20"/>
          <w:color w:val="auto"/>
        </w:rPr>
      </w:pPr>
      <w:r>
        <w:rPr>
          <w:rFonts w:ascii="Courier New" w:cs="Courier New" w:eastAsia="Courier New" w:hAnsi="Courier New"/>
          <w:sz w:val="16"/>
          <w:szCs w:val="16"/>
          <w:color w:val="auto"/>
        </w:rPr>
        <w:t>Executive</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Officer</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(Principal</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Executive</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William T.</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Schleyer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Officer)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MICHAEL P.</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HUSEBY</w:t>
      </w:r>
    </w:p>
    <w:p>
      <w:pPr>
        <w:jc w:val="center"/>
        <w:ind w:right="9295"/>
        <w:spacing w:after="0" w:line="236" w:lineRule="auto"/>
        <w:rPr>
          <w:sz w:val="20"/>
          <w:szCs w:val="20"/>
          <w:color w:val="auto"/>
        </w:rPr>
      </w:pPr>
      <w:r>
        <w:rPr>
          <w:rFonts w:ascii="Courier New" w:cs="Courier New" w:eastAsia="Courier New" w:hAnsi="Courier New"/>
          <w:sz w:val="16"/>
          <w:szCs w:val="16"/>
          <w:color w:val="auto"/>
        </w:rPr>
        <w:t>Executive</w:t>
      </w:r>
    </w:p>
    <w:p>
      <w:pPr>
        <w:jc w:val="center"/>
        <w:ind w:right="9295"/>
        <w:spacing w:after="0" w:line="237" w:lineRule="auto"/>
        <w:rPr>
          <w:sz w:val="20"/>
          <w:szCs w:val="20"/>
          <w:color w:val="auto"/>
        </w:rPr>
      </w:pPr>
      <w:r>
        <w:rPr>
          <w:rFonts w:ascii="Courier New" w:cs="Courier New" w:eastAsia="Courier New" w:hAnsi="Courier New"/>
          <w:sz w:val="16"/>
          <w:szCs w:val="16"/>
          <w:color w:val="auto"/>
        </w:rPr>
        <w:t>Vice</w:t>
      </w:r>
    </w:p>
    <w:p>
      <w:pPr>
        <w:ind w:left="45"/>
        <w:spacing w:after="0" w:line="237" w:lineRule="auto"/>
        <w:rPr>
          <w:sz w:val="20"/>
          <w:szCs w:val="20"/>
          <w:color w:val="auto"/>
        </w:rPr>
      </w:pPr>
      <w:r>
        <w:rPr>
          <w:rFonts w:ascii="Courier New" w:cs="Courier New" w:eastAsia="Courier New" w:hAnsi="Courier New"/>
          <w:sz w:val="16"/>
          <w:szCs w:val="16"/>
          <w:color w:val="auto"/>
        </w:rPr>
        <w:t>President</w:t>
      </w:r>
    </w:p>
    <w:p>
      <w:pPr>
        <w:ind w:left="5"/>
        <w:spacing w:after="0" w:line="237" w:lineRule="auto"/>
        <w:rPr>
          <w:sz w:val="20"/>
          <w:szCs w:val="20"/>
          <w:color w:val="auto"/>
        </w:rPr>
      </w:pPr>
      <w:r>
        <w:rPr>
          <w:rFonts w:ascii="Courier New" w:cs="Courier New" w:eastAsia="Courier New" w:hAnsi="Courier New"/>
          <w:sz w:val="16"/>
          <w:szCs w:val="16"/>
          <w:color w:val="auto"/>
        </w:rPr>
        <w:t>and August</w:t>
      </w:r>
    </w:p>
    <w:p>
      <w:pPr>
        <w:ind w:left="5"/>
        <w:spacing w:after="0" w:line="237" w:lineRule="auto"/>
        <w:rPr>
          <w:sz w:val="20"/>
          <w:szCs w:val="20"/>
          <w:color w:val="auto"/>
        </w:rPr>
      </w:pPr>
      <w:r>
        <w:rPr>
          <w:rFonts w:ascii="Courier New" w:cs="Courier New" w:eastAsia="Courier New" w:hAnsi="Courier New"/>
          <w:sz w:val="16"/>
          <w:szCs w:val="16"/>
          <w:color w:val="auto"/>
        </w:rPr>
        <w:t>12, 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14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Chief</w:t>
      </w:r>
    </w:p>
    <w:p>
      <w:pPr>
        <w:jc w:val="center"/>
        <w:ind w:right="9295"/>
        <w:spacing w:after="0" w:line="237" w:lineRule="auto"/>
        <w:rPr>
          <w:sz w:val="20"/>
          <w:szCs w:val="20"/>
          <w:color w:val="auto"/>
        </w:rPr>
      </w:pPr>
      <w:r>
        <w:rPr>
          <w:rFonts w:ascii="Courier New" w:cs="Courier New" w:eastAsia="Courier New" w:hAnsi="Courier New"/>
          <w:sz w:val="16"/>
          <w:szCs w:val="16"/>
          <w:color w:val="auto"/>
        </w:rPr>
        <w:t>Financial</w:t>
      </w:r>
    </w:p>
    <w:p>
      <w:pPr>
        <w:jc w:val="center"/>
        <w:ind w:right="9295"/>
        <w:spacing w:after="0" w:line="237" w:lineRule="auto"/>
        <w:rPr>
          <w:sz w:val="20"/>
          <w:szCs w:val="20"/>
          <w:color w:val="auto"/>
        </w:rPr>
      </w:pPr>
      <w:r>
        <w:rPr>
          <w:rFonts w:ascii="Courier New" w:cs="Courier New" w:eastAsia="Courier New" w:hAnsi="Courier New"/>
          <w:sz w:val="16"/>
          <w:szCs w:val="16"/>
          <w:color w:val="auto"/>
        </w:rPr>
        <w:t>Officer</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Michael P.</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Huseby</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(Principal</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Financial</w:t>
      </w:r>
    </w:p>
    <w:p>
      <w:pPr>
        <w:jc w:val="center"/>
        <w:ind w:right="9295"/>
        <w:spacing w:after="0" w:line="236" w:lineRule="auto"/>
        <w:rPr>
          <w:sz w:val="20"/>
          <w:szCs w:val="20"/>
          <w:color w:val="auto"/>
        </w:rPr>
      </w:pPr>
      <w:r>
        <w:rPr>
          <w:rFonts w:ascii="Courier New" w:cs="Courier New" w:eastAsia="Courier New" w:hAnsi="Courier New"/>
          <w:sz w:val="16"/>
          <w:szCs w:val="16"/>
          <w:color w:val="auto"/>
        </w:rPr>
        <w:t>Officer)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/s/ SCOTT</w:t>
      </w:r>
    </w:p>
    <w:p>
      <w:pPr>
        <w:jc w:val="center"/>
        <w:ind w:right="9295"/>
        <w:spacing w:after="0" w:line="237" w:lineRule="auto"/>
        <w:rPr>
          <w:sz w:val="20"/>
          <w:szCs w:val="20"/>
          <w:color w:val="auto"/>
        </w:rPr>
      </w:pPr>
      <w:r>
        <w:rPr>
          <w:rFonts w:ascii="Courier New" w:cs="Courier New" w:eastAsia="Courier New" w:hAnsi="Courier New"/>
          <w:sz w:val="16"/>
          <w:szCs w:val="16"/>
          <w:color w:val="auto"/>
        </w:rPr>
        <w:t>D.</w:t>
      </w:r>
    </w:p>
    <w:p>
      <w:pPr>
        <w:jc w:val="center"/>
        <w:ind w:right="9295"/>
        <w:spacing w:after="0" w:line="237" w:lineRule="auto"/>
        <w:rPr>
          <w:sz w:val="20"/>
          <w:szCs w:val="20"/>
          <w:color w:val="auto"/>
        </w:rPr>
      </w:pPr>
      <w:r>
        <w:rPr>
          <w:rFonts w:ascii="Courier New" w:cs="Courier New" w:eastAsia="Courier New" w:hAnsi="Courier New"/>
          <w:sz w:val="16"/>
          <w:szCs w:val="16"/>
          <w:color w:val="auto"/>
        </w:rPr>
        <w:t>MACDONALD</w:t>
      </w:r>
    </w:p>
    <w:p>
      <w:pPr>
        <w:jc w:val="center"/>
        <w:ind w:right="9295"/>
        <w:spacing w:after="0" w:line="237" w:lineRule="auto"/>
        <w:rPr>
          <w:sz w:val="20"/>
          <w:szCs w:val="20"/>
          <w:color w:val="auto"/>
        </w:rPr>
      </w:pPr>
      <w:r>
        <w:rPr>
          <w:rFonts w:ascii="Courier New" w:cs="Courier New" w:eastAsia="Courier New" w:hAnsi="Courier New"/>
          <w:sz w:val="16"/>
          <w:szCs w:val="16"/>
          <w:color w:val="auto"/>
        </w:rPr>
        <w:t>Vice</w:t>
      </w:r>
    </w:p>
    <w:p>
      <w:pPr>
        <w:jc w:val="center"/>
        <w:ind w:right="929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ind w:left="5"/>
        <w:spacing w:after="0" w:line="237" w:lineRule="auto"/>
        <w:rPr>
          <w:sz w:val="20"/>
          <w:szCs w:val="20"/>
          <w:color w:val="auto"/>
        </w:rPr>
      </w:pPr>
      <w:r>
        <w:rPr>
          <w:rFonts w:ascii="Courier New" w:cs="Courier New" w:eastAsia="Courier New" w:hAnsi="Courier New"/>
          <w:sz w:val="16"/>
          <w:szCs w:val="16"/>
          <w:color w:val="auto"/>
        </w:rPr>
        <w:t>Controller</w:t>
      </w:r>
    </w:p>
    <w:p>
      <w:pPr>
        <w:ind w:left="5"/>
        <w:spacing w:after="0" w:line="236"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4"/>
          </w:cols>
          <w:pgMar w:left="235" w:top="648" w:right="1440" w:bottom="0" w:gutter="0" w:footer="0" w:header="0"/>
        </w:sectPr>
      </w:pPr>
    </w:p>
    <w:bookmarkStart w:id="351" w:name="page352"/>
    <w:bookmarkEnd w:id="351"/>
    <w:p>
      <w:pPr>
        <w:ind w:left="5"/>
        <w:spacing w:after="0"/>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(Principal</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Accounting</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Officer)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Scott D.</w:t>
      </w:r>
    </w:p>
    <w:p>
      <w:pPr>
        <w:jc w:val="center"/>
        <w:ind w:right="9295"/>
        <w:spacing w:after="0" w:line="237" w:lineRule="auto"/>
        <w:rPr>
          <w:sz w:val="20"/>
          <w:szCs w:val="20"/>
          <w:color w:val="auto"/>
        </w:rPr>
      </w:pPr>
      <w:r>
        <w:rPr>
          <w:rFonts w:ascii="Courier New" w:cs="Courier New" w:eastAsia="Courier New" w:hAnsi="Courier New"/>
          <w:sz w:val="16"/>
          <w:szCs w:val="16"/>
          <w:color w:val="auto"/>
        </w:rPr>
        <w:t>Macdonald</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AT&amp;T CORP.</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By: /s/</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MARILYN J.</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WASSER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Sole</w:t>
      </w:r>
    </w:p>
    <w:p>
      <w:pPr>
        <w:jc w:val="center"/>
        <w:ind w:right="9295"/>
        <w:spacing w:after="0" w:line="237" w:lineRule="auto"/>
        <w:rPr>
          <w:sz w:val="20"/>
          <w:szCs w:val="20"/>
          <w:color w:val="auto"/>
        </w:rPr>
      </w:pPr>
      <w:r>
        <w:rPr>
          <w:rFonts w:ascii="Courier New" w:cs="Courier New" w:eastAsia="Courier New" w:hAnsi="Courier New"/>
          <w:sz w:val="16"/>
          <w:szCs w:val="16"/>
          <w:color w:val="auto"/>
        </w:rPr>
        <w:t>Member</w:t>
      </w:r>
    </w:p>
    <w:p>
      <w:pPr>
        <w:ind w:left="5"/>
        <w:spacing w:after="0" w:line="237" w:lineRule="auto"/>
        <w:rPr>
          <w:sz w:val="20"/>
          <w:szCs w:val="20"/>
          <w:color w:val="auto"/>
        </w:rPr>
      </w:pPr>
      <w:r>
        <w:rPr>
          <w:rFonts w:ascii="Courier New" w:cs="Courier New" w:eastAsia="Courier New" w:hAnsi="Courier New"/>
          <w:sz w:val="16"/>
          <w:szCs w:val="16"/>
          <w:color w:val="auto"/>
        </w:rPr>
        <w:t>August 12,</w:t>
      </w:r>
    </w:p>
    <w:p>
      <w:pPr>
        <w:ind w:left="5"/>
        <w:spacing w:after="0" w:line="237" w:lineRule="auto"/>
        <w:rPr>
          <w:sz w:val="20"/>
          <w:szCs w:val="20"/>
          <w:color w:val="auto"/>
        </w:rPr>
      </w:pPr>
      <w:r>
        <w:rPr>
          <w:rFonts w:ascii="Courier New" w:cs="Courier New" w:eastAsia="Courier New" w:hAnsi="Courier New"/>
          <w:sz w:val="16"/>
          <w:szCs w:val="16"/>
          <w:color w:val="auto"/>
        </w:rPr>
        <w:t>2002 -----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145"/>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Marilyn J.</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Wasser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Vice</w:t>
      </w:r>
    </w:p>
    <w:p>
      <w:pPr>
        <w:jc w:val="center"/>
        <w:ind w:right="9295"/>
        <w:spacing w:after="0" w:line="237" w:lineRule="auto"/>
        <w:rPr>
          <w:sz w:val="20"/>
          <w:szCs w:val="20"/>
          <w:color w:val="auto"/>
        </w:rPr>
      </w:pPr>
      <w:r>
        <w:rPr>
          <w:rFonts w:ascii="Courier New" w:cs="Courier New" w:eastAsia="Courier New" w:hAnsi="Courier New"/>
          <w:sz w:val="16"/>
          <w:szCs w:val="16"/>
          <w:color w:val="auto"/>
        </w:rPr>
        <w:t>President</w:t>
      </w:r>
    </w:p>
    <w:p>
      <w:pPr>
        <w:spacing w:after="0" w:line="4" w:lineRule="exact"/>
        <w:rPr>
          <w:sz w:val="20"/>
          <w:szCs w:val="20"/>
          <w:color w:val="auto"/>
        </w:rPr>
      </w:pPr>
    </w:p>
    <w:p>
      <w:pPr>
        <w:jc w:val="both"/>
        <w:ind w:left="45" w:right="9299" w:hanging="45"/>
        <w:spacing w:after="0" w:line="295" w:lineRule="auto"/>
        <w:tabs>
          <w:tab w:leader="none" w:pos="277"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 and Secretary</w:t>
      </w:r>
    </w:p>
    <w:p>
      <w:pPr>
        <w:spacing w:after="0" w:line="320"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II-18</w:t>
      </w:r>
    </w:p>
    <w:p>
      <w:pPr>
        <w:sectPr>
          <w:pgSz w:w="11900" w:h="16838" w:orient="portrait"/>
          <w:cols w:equalWidth="0" w:num="1">
            <w:col w:w="10224"/>
          </w:cols>
          <w:pgMar w:left="235" w:top="135" w:right="1440" w:bottom="1440" w:gutter="0" w:footer="0" w:header="0"/>
        </w:sectPr>
      </w:pPr>
    </w:p>
    <w:bookmarkStart w:id="352" w:name="page353"/>
    <w:bookmarkEnd w:id="352"/>
    <w:p>
      <w:pPr>
        <w:jc w:val="right"/>
        <w:ind w:right="5759"/>
        <w:spacing w:after="0"/>
        <w:rPr>
          <w:sz w:val="20"/>
          <w:szCs w:val="20"/>
          <w:color w:val="auto"/>
        </w:rPr>
      </w:pPr>
      <w:r>
        <w:rPr>
          <w:rFonts w:ascii="Courier New" w:cs="Courier New" w:eastAsia="Courier New" w:hAnsi="Courier New"/>
          <w:sz w:val="16"/>
          <w:szCs w:val="16"/>
          <w:color w:val="auto"/>
        </w:rPr>
        <w:t>INDEX OF EXHIBITS</w:t>
      </w:r>
    </w:p>
    <w:p>
      <w:pPr>
        <w:spacing w:after="0" w:line="177"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EXHIBIT NO.</w:t>
      </w:r>
    </w:p>
    <w:p>
      <w:pPr>
        <w:spacing w:after="0" w:line="236" w:lineRule="auto"/>
        <w:rPr>
          <w:sz w:val="20"/>
          <w:szCs w:val="20"/>
          <w:color w:val="auto"/>
        </w:rPr>
      </w:pPr>
      <w:r>
        <w:rPr>
          <w:rFonts w:ascii="Courier New" w:cs="Courier New" w:eastAsia="Courier New" w:hAnsi="Courier New"/>
          <w:sz w:val="16"/>
          <w:szCs w:val="16"/>
          <w:color w:val="auto"/>
        </w:rPr>
        <w:t>DOCUMENT - ----</w:t>
      </w:r>
    </w:p>
    <w:p>
      <w:pPr>
        <w:ind w:left="500" w:hanging="365"/>
        <w:spacing w:after="0" w:line="237" w:lineRule="auto"/>
        <w:tabs>
          <w:tab w:leader="none" w:pos="500"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 Agreement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Plan of</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Merger dated as</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of December 19,</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2001, as</w:t>
      </w:r>
    </w:p>
    <w:p>
      <w:pPr>
        <w:jc w:val="center"/>
        <w:ind w:right="8819"/>
        <w:spacing w:after="0" w:line="236" w:lineRule="auto"/>
        <w:rPr>
          <w:sz w:val="20"/>
          <w:szCs w:val="20"/>
          <w:color w:val="auto"/>
        </w:rPr>
      </w:pPr>
      <w:r>
        <w:rPr>
          <w:rFonts w:ascii="Courier New" w:cs="Courier New" w:eastAsia="Courier New" w:hAnsi="Courier New"/>
          <w:sz w:val="16"/>
          <w:szCs w:val="16"/>
          <w:color w:val="auto"/>
        </w:rPr>
        <w:t>amended, among</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Corp.,</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Acquisition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Comcast</w:t>
      </w:r>
    </w:p>
    <w:p>
      <w:pPr>
        <w:jc w:val="center"/>
        <w:ind w:right="8819"/>
        <w:spacing w:after="0" w:line="236" w:lineRule="auto"/>
        <w:rPr>
          <w:sz w:val="20"/>
          <w:szCs w:val="20"/>
          <w:color w:val="auto"/>
        </w:rPr>
      </w:pPr>
      <w:r>
        <w:rPr>
          <w:rFonts w:ascii="Courier New" w:cs="Courier New" w:eastAsia="Courier New" w:hAnsi="Courier New"/>
          <w:sz w:val="16"/>
          <w:szCs w:val="16"/>
          <w:color w:val="auto"/>
        </w:rPr>
        <w:t>Acquisition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and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Corporation.***</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2.2 Separation</w:t>
      </w:r>
    </w:p>
    <w:p>
      <w:pPr>
        <w:jc w:val="center"/>
        <w:ind w:right="8819"/>
        <w:spacing w:after="0" w:line="236" w:lineRule="auto"/>
        <w:rPr>
          <w:sz w:val="20"/>
          <w:szCs w:val="20"/>
          <w:color w:val="auto"/>
        </w:rPr>
      </w:pPr>
      <w:r>
        <w:rPr>
          <w:rFonts w:ascii="Courier New" w:cs="Courier New" w:eastAsia="Courier New" w:hAnsi="Courier New"/>
          <w:sz w:val="16"/>
          <w:szCs w:val="16"/>
          <w:color w:val="auto"/>
        </w:rPr>
        <w:t>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Distribution</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of December</w:t>
      </w:r>
    </w:p>
    <w:p>
      <w:pPr>
        <w:jc w:val="center"/>
        <w:ind w:right="8819"/>
        <w:spacing w:after="0" w:line="236" w:lineRule="auto"/>
        <w:rPr>
          <w:sz w:val="20"/>
          <w:szCs w:val="20"/>
          <w:color w:val="auto"/>
        </w:rPr>
      </w:pPr>
      <w:r>
        <w:rPr>
          <w:rFonts w:ascii="Courier New" w:cs="Courier New" w:eastAsia="Courier New" w:hAnsi="Courier New"/>
          <w:sz w:val="16"/>
          <w:szCs w:val="16"/>
          <w:color w:val="auto"/>
        </w:rPr>
        <w:t>19, 2001, as</w:t>
      </w:r>
    </w:p>
    <w:p>
      <w:pPr>
        <w:jc w:val="center"/>
        <w:ind w:right="8819"/>
        <w:spacing w:after="0" w:line="237" w:lineRule="auto"/>
        <w:rPr>
          <w:sz w:val="20"/>
          <w:szCs w:val="20"/>
          <w:color w:val="auto"/>
        </w:rPr>
      </w:pPr>
      <w:r>
        <w:rPr>
          <w:rFonts w:ascii="Courier New" w:cs="Courier New" w:eastAsia="Courier New" w:hAnsi="Courier New"/>
          <w:sz w:val="16"/>
          <w:szCs w:val="16"/>
          <w:color w:val="auto"/>
        </w:rPr>
        <w:t>amended,</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between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and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2.3</w:t>
      </w:r>
    </w:p>
    <w:p>
      <w:pPr>
        <w:jc w:val="center"/>
        <w:ind w:right="8819"/>
        <w:spacing w:after="0" w:line="237" w:lineRule="auto"/>
        <w:rPr>
          <w:sz w:val="20"/>
          <w:szCs w:val="20"/>
          <w:color w:val="auto"/>
        </w:rPr>
      </w:pPr>
      <w:r>
        <w:rPr>
          <w:rFonts w:ascii="Courier New" w:cs="Courier New" w:eastAsia="Courier New" w:hAnsi="Courier New"/>
          <w:sz w:val="16"/>
          <w:szCs w:val="16"/>
          <w:color w:val="auto"/>
        </w:rPr>
        <w:t>Support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of December</w:t>
      </w:r>
    </w:p>
    <w:p>
      <w:pPr>
        <w:jc w:val="center"/>
        <w:ind w:right="8819"/>
        <w:spacing w:after="0" w:line="236" w:lineRule="auto"/>
        <w:rPr>
          <w:sz w:val="20"/>
          <w:szCs w:val="20"/>
          <w:color w:val="auto"/>
        </w:rPr>
      </w:pPr>
      <w:r>
        <w:rPr>
          <w:rFonts w:ascii="Courier New" w:cs="Courier New" w:eastAsia="Courier New" w:hAnsi="Courier New"/>
          <w:sz w:val="16"/>
          <w:szCs w:val="16"/>
          <w:color w:val="auto"/>
        </w:rPr>
        <w:t>19, 2001, as</w:t>
      </w:r>
    </w:p>
    <w:p>
      <w:pPr>
        <w:jc w:val="center"/>
        <w:ind w:right="8819"/>
        <w:spacing w:after="0" w:line="237" w:lineRule="auto"/>
        <w:rPr>
          <w:sz w:val="20"/>
          <w:szCs w:val="20"/>
          <w:color w:val="auto"/>
        </w:rPr>
      </w:pPr>
      <w:r>
        <w:rPr>
          <w:rFonts w:ascii="Courier New" w:cs="Courier New" w:eastAsia="Courier New" w:hAnsi="Courier New"/>
          <w:sz w:val="16"/>
          <w:szCs w:val="16"/>
          <w:color w:val="auto"/>
        </w:rPr>
        <w:t>amended,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Sural LLC 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Brian L.</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Roberts.*** 2.4</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Tax Sharing</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of December</w:t>
      </w:r>
    </w:p>
    <w:p>
      <w:pPr>
        <w:jc w:val="center"/>
        <w:ind w:right="8819"/>
        <w:spacing w:after="0" w:line="236" w:lineRule="auto"/>
        <w:rPr>
          <w:sz w:val="20"/>
          <w:szCs w:val="20"/>
          <w:color w:val="auto"/>
        </w:rPr>
      </w:pPr>
      <w:r>
        <w:rPr>
          <w:rFonts w:ascii="Courier New" w:cs="Courier New" w:eastAsia="Courier New" w:hAnsi="Courier New"/>
          <w:sz w:val="16"/>
          <w:szCs w:val="16"/>
          <w:color w:val="auto"/>
        </w:rPr>
        <w:t>19, 2001</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between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and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2.5</w:t>
      </w:r>
    </w:p>
    <w:p>
      <w:pPr>
        <w:jc w:val="center"/>
        <w:ind w:right="8819"/>
        <w:spacing w:after="0" w:line="237" w:lineRule="auto"/>
        <w:rPr>
          <w:sz w:val="20"/>
          <w:szCs w:val="20"/>
          <w:color w:val="auto"/>
        </w:rPr>
      </w:pPr>
      <w:r>
        <w:rPr>
          <w:rFonts w:ascii="Courier New" w:cs="Courier New" w:eastAsia="Courier New" w:hAnsi="Courier New"/>
          <w:sz w:val="16"/>
          <w:szCs w:val="16"/>
          <w:color w:val="auto"/>
        </w:rPr>
        <w:t>Employee</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Benefits</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of December</w:t>
      </w:r>
    </w:p>
    <w:p>
      <w:pPr>
        <w:jc w:val="center"/>
        <w:ind w:right="8819"/>
        <w:spacing w:after="0" w:line="236" w:lineRule="auto"/>
        <w:rPr>
          <w:sz w:val="20"/>
          <w:szCs w:val="20"/>
          <w:color w:val="auto"/>
        </w:rPr>
      </w:pPr>
      <w:r>
        <w:rPr>
          <w:rFonts w:ascii="Courier New" w:cs="Courier New" w:eastAsia="Courier New" w:hAnsi="Courier New"/>
          <w:sz w:val="16"/>
          <w:szCs w:val="16"/>
          <w:color w:val="auto"/>
        </w:rPr>
        <w:t>19, 2001</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between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and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2.6</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Agreement dated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of December</w:t>
      </w:r>
    </w:p>
    <w:p>
      <w:pPr>
        <w:jc w:val="center"/>
        <w:ind w:right="8819"/>
        <w:spacing w:after="0" w:line="236" w:lineRule="auto"/>
        <w:rPr>
          <w:sz w:val="20"/>
          <w:szCs w:val="20"/>
          <w:color w:val="auto"/>
        </w:rPr>
      </w:pPr>
      <w:r>
        <w:rPr>
          <w:rFonts w:ascii="Courier New" w:cs="Courier New" w:eastAsia="Courier New" w:hAnsi="Courier New"/>
          <w:sz w:val="16"/>
          <w:szCs w:val="16"/>
          <w:color w:val="auto"/>
        </w:rPr>
        <w:t>7, 2001, as</w:t>
      </w:r>
    </w:p>
    <w:p>
      <w:pPr>
        <w:jc w:val="center"/>
        <w:ind w:right="8819"/>
        <w:spacing w:after="0" w:line="237" w:lineRule="auto"/>
        <w:rPr>
          <w:sz w:val="20"/>
          <w:szCs w:val="20"/>
          <w:color w:val="auto"/>
        </w:rPr>
      </w:pPr>
      <w:r>
        <w:rPr>
          <w:rFonts w:ascii="Courier New" w:cs="Courier New" w:eastAsia="Courier New" w:hAnsi="Courier New"/>
          <w:sz w:val="16"/>
          <w:szCs w:val="16"/>
          <w:color w:val="auto"/>
        </w:rPr>
        <w:t>amended,</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between</w:t>
      </w:r>
    </w:p>
    <w:p>
      <w:pPr>
        <w:jc w:val="center"/>
        <w:ind w:right="8819"/>
        <w:spacing w:after="0" w:line="237" w:lineRule="auto"/>
        <w:rPr>
          <w:sz w:val="20"/>
          <w:szCs w:val="20"/>
          <w:color w:val="auto"/>
        </w:rPr>
      </w:pPr>
      <w:r>
        <w:rPr>
          <w:rFonts w:ascii="Courier New" w:cs="Courier New" w:eastAsia="Courier New" w:hAnsi="Courier New"/>
          <w:sz w:val="16"/>
          <w:szCs w:val="16"/>
          <w:color w:val="auto"/>
        </w:rPr>
        <w:t>Microsoft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Corporation and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Corporation.***</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2.7 Instrument</w:t>
      </w:r>
    </w:p>
    <w:p>
      <w:pPr>
        <w:jc w:val="center"/>
        <w:ind w:right="8819"/>
        <w:spacing w:after="0" w:line="236" w:lineRule="auto"/>
        <w:rPr>
          <w:sz w:val="20"/>
          <w:szCs w:val="20"/>
          <w:color w:val="auto"/>
        </w:rPr>
      </w:pPr>
      <w:r>
        <w:rPr>
          <w:rFonts w:ascii="Courier New" w:cs="Courier New" w:eastAsia="Courier New" w:hAnsi="Courier New"/>
          <w:sz w:val="16"/>
          <w:szCs w:val="16"/>
          <w:color w:val="auto"/>
        </w:rPr>
        <w:t>of Admission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December 19,</w:t>
      </w:r>
    </w:p>
    <w:p>
      <w:pPr>
        <w:jc w:val="center"/>
        <w:ind w:right="8819"/>
        <w:spacing w:after="0" w:line="237" w:lineRule="auto"/>
        <w:rPr>
          <w:sz w:val="20"/>
          <w:szCs w:val="20"/>
          <w:color w:val="auto"/>
        </w:rPr>
      </w:pPr>
      <w:r>
        <w:rPr>
          <w:rFonts w:ascii="Courier New" w:cs="Courier New" w:eastAsia="Courier New" w:hAnsi="Courier New"/>
          <w:sz w:val="16"/>
          <w:szCs w:val="16"/>
          <w:color w:val="auto"/>
        </w:rPr>
        <w:t>2001, as</w:t>
      </w:r>
    </w:p>
    <w:p>
      <w:pPr>
        <w:jc w:val="center"/>
        <w:ind w:right="8819"/>
        <w:spacing w:after="0" w:line="237" w:lineRule="auto"/>
        <w:rPr>
          <w:sz w:val="20"/>
          <w:szCs w:val="20"/>
          <w:color w:val="auto"/>
        </w:rPr>
      </w:pPr>
      <w:r>
        <w:rPr>
          <w:rFonts w:ascii="Courier New" w:cs="Courier New" w:eastAsia="Courier New" w:hAnsi="Courier New"/>
          <w:sz w:val="16"/>
          <w:szCs w:val="16"/>
          <w:color w:val="auto"/>
        </w:rPr>
        <w:t>amended,</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between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Corporation and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AT&amp;T Corp.***</w:t>
      </w:r>
    </w:p>
    <w:p>
      <w:pPr>
        <w:ind w:left="40"/>
        <w:spacing w:after="0" w:line="236" w:lineRule="auto"/>
        <w:rPr>
          <w:sz w:val="20"/>
          <w:szCs w:val="20"/>
          <w:color w:val="auto"/>
        </w:rPr>
      </w:pPr>
      <w:r>
        <w:rPr>
          <w:rFonts w:ascii="Courier New" w:cs="Courier New" w:eastAsia="Courier New" w:hAnsi="Courier New"/>
          <w:sz w:val="16"/>
          <w:szCs w:val="16"/>
          <w:color w:val="auto"/>
        </w:rPr>
        <w:t>4.1 Indenture,</w:t>
      </w:r>
    </w:p>
    <w:p>
      <w:pPr>
        <w:jc w:val="center"/>
        <w:ind w:right="881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September 7,</w:t>
      </w:r>
    </w:p>
    <w:p>
      <w:pPr>
        <w:jc w:val="center"/>
        <w:ind w:right="8819"/>
        <w:spacing w:after="0" w:line="237" w:lineRule="auto"/>
        <w:rPr>
          <w:sz w:val="20"/>
          <w:szCs w:val="20"/>
          <w:color w:val="auto"/>
        </w:rPr>
      </w:pPr>
      <w:r>
        <w:rPr>
          <w:rFonts w:ascii="Courier New" w:cs="Courier New" w:eastAsia="Courier New" w:hAnsi="Courier New"/>
          <w:sz w:val="16"/>
          <w:szCs w:val="16"/>
          <w:color w:val="auto"/>
        </w:rPr>
        <w:t>1990 between</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Corp. and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Bank of New</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York, as</w:t>
      </w:r>
    </w:p>
    <w:p>
      <w:pPr>
        <w:sectPr>
          <w:pgSz w:w="11900" w:h="16838" w:orient="portrait"/>
          <w:cols w:equalWidth="0" w:num="1">
            <w:col w:w="10219"/>
          </w:cols>
          <w:pgMar w:left="240" w:top="648" w:right="1440" w:bottom="0" w:gutter="0" w:footer="0" w:header="0"/>
        </w:sectPr>
      </w:pPr>
    </w:p>
    <w:bookmarkStart w:id="353" w:name="page354"/>
    <w:bookmarkEnd w:id="353"/>
    <w:p>
      <w:pPr>
        <w:jc w:val="center"/>
        <w:ind w:right="8819"/>
        <w:spacing w:after="0"/>
        <w:rPr>
          <w:sz w:val="20"/>
          <w:szCs w:val="20"/>
          <w:color w:val="auto"/>
        </w:rPr>
      </w:pPr>
      <w:r>
        <w:rPr>
          <w:rFonts w:ascii="Courier New" w:cs="Courier New" w:eastAsia="Courier New" w:hAnsi="Courier New"/>
          <w:sz w:val="16"/>
          <w:szCs w:val="16"/>
          <w:color w:val="auto"/>
        </w:rPr>
        <w:t>trustee,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relating to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Broadband</w:t>
      </w:r>
    </w:p>
    <w:p>
      <w:pPr>
        <w:jc w:val="center"/>
        <w:ind w:right="8819"/>
        <w:spacing w:after="0" w:line="236" w:lineRule="auto"/>
        <w:rPr>
          <w:sz w:val="20"/>
          <w:szCs w:val="20"/>
          <w:color w:val="auto"/>
        </w:rPr>
      </w:pPr>
      <w:r>
        <w:rPr>
          <w:rFonts w:ascii="Courier New" w:cs="Courier New" w:eastAsia="Courier New" w:hAnsi="Courier New"/>
          <w:sz w:val="16"/>
          <w:szCs w:val="16"/>
          <w:color w:val="auto"/>
        </w:rPr>
        <w:t>Eligible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and the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Eligible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4.2</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Supplemental</w:t>
      </w:r>
    </w:p>
    <w:p>
      <w:pPr>
        <w:jc w:val="center"/>
        <w:ind w:right="8819"/>
        <w:spacing w:after="0" w:line="236" w:lineRule="auto"/>
        <w:rPr>
          <w:sz w:val="20"/>
          <w:szCs w:val="20"/>
          <w:color w:val="auto"/>
        </w:rPr>
      </w:pPr>
      <w:r>
        <w:rPr>
          <w:rFonts w:ascii="Courier New" w:cs="Courier New" w:eastAsia="Courier New" w:hAnsi="Courier New"/>
          <w:sz w:val="16"/>
          <w:szCs w:val="16"/>
          <w:color w:val="auto"/>
        </w:rPr>
        <w:t>Indenture,</w:t>
      </w:r>
    </w:p>
    <w:p>
      <w:pPr>
        <w:jc w:val="center"/>
        <w:ind w:right="8819"/>
        <w:spacing w:after="0" w:line="237" w:lineRule="auto"/>
        <w:rPr>
          <w:sz w:val="20"/>
          <w:szCs w:val="20"/>
          <w:color w:val="auto"/>
        </w:rPr>
      </w:pPr>
      <w:r>
        <w:rPr>
          <w:rFonts w:ascii="Courier New" w:cs="Courier New" w:eastAsia="Courier New" w:hAnsi="Courier New"/>
          <w:sz w:val="16"/>
          <w:szCs w:val="16"/>
          <w:color w:val="auto"/>
        </w:rPr>
        <w:t>dated as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October 30,</w:t>
      </w:r>
    </w:p>
    <w:p>
      <w:pPr>
        <w:jc w:val="center"/>
        <w:ind w:right="8819"/>
        <w:spacing w:after="0" w:line="237" w:lineRule="auto"/>
        <w:rPr>
          <w:sz w:val="20"/>
          <w:szCs w:val="20"/>
          <w:color w:val="auto"/>
        </w:rPr>
      </w:pPr>
      <w:r>
        <w:rPr>
          <w:rFonts w:ascii="Courier New" w:cs="Courier New" w:eastAsia="Courier New" w:hAnsi="Courier New"/>
          <w:sz w:val="16"/>
          <w:szCs w:val="16"/>
          <w:color w:val="auto"/>
        </w:rPr>
        <w:t>1992 between</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Corp. and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Bank of New</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York, as</w:t>
      </w:r>
    </w:p>
    <w:p>
      <w:pPr>
        <w:jc w:val="center"/>
        <w:ind w:right="8819"/>
        <w:spacing w:after="0" w:line="236" w:lineRule="auto"/>
        <w:rPr>
          <w:sz w:val="20"/>
          <w:szCs w:val="20"/>
          <w:color w:val="auto"/>
        </w:rPr>
      </w:pPr>
      <w:r>
        <w:rPr>
          <w:rFonts w:ascii="Courier New" w:cs="Courier New" w:eastAsia="Courier New" w:hAnsi="Courier New"/>
          <w:sz w:val="16"/>
          <w:szCs w:val="16"/>
          <w:color w:val="auto"/>
        </w:rPr>
        <w:t>trustee,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relating to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Broadband</w:t>
      </w:r>
    </w:p>
    <w:p>
      <w:pPr>
        <w:jc w:val="center"/>
        <w:ind w:right="8819"/>
        <w:spacing w:after="0" w:line="236" w:lineRule="auto"/>
        <w:rPr>
          <w:sz w:val="20"/>
          <w:szCs w:val="20"/>
          <w:color w:val="auto"/>
        </w:rPr>
      </w:pPr>
      <w:r>
        <w:rPr>
          <w:rFonts w:ascii="Courier New" w:cs="Courier New" w:eastAsia="Courier New" w:hAnsi="Courier New"/>
          <w:sz w:val="16"/>
          <w:szCs w:val="16"/>
          <w:color w:val="auto"/>
        </w:rPr>
        <w:t>Eligible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and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4.3 Form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Permanent</w:t>
      </w:r>
    </w:p>
    <w:p>
      <w:pPr>
        <w:jc w:val="center"/>
        <w:ind w:right="8819"/>
        <w:spacing w:after="0" w:line="237" w:lineRule="auto"/>
        <w:rPr>
          <w:sz w:val="20"/>
          <w:szCs w:val="20"/>
          <w:color w:val="auto"/>
        </w:rPr>
      </w:pPr>
      <w:r>
        <w:rPr>
          <w:rFonts w:ascii="Courier New" w:cs="Courier New" w:eastAsia="Courier New" w:hAnsi="Courier New"/>
          <w:sz w:val="16"/>
          <w:szCs w:val="16"/>
          <w:color w:val="auto"/>
        </w:rPr>
        <w:t>Global</w:t>
      </w:r>
    </w:p>
    <w:p>
      <w:pPr>
        <w:jc w:val="center"/>
        <w:ind w:right="8819"/>
        <w:spacing w:after="0" w:line="237" w:lineRule="auto"/>
        <w:rPr>
          <w:sz w:val="20"/>
          <w:szCs w:val="20"/>
          <w:color w:val="auto"/>
        </w:rPr>
      </w:pPr>
      <w:r>
        <w:rPr>
          <w:rFonts w:ascii="Courier New" w:cs="Courier New" w:eastAsia="Courier New" w:hAnsi="Courier New"/>
          <w:sz w:val="16"/>
          <w:szCs w:val="16"/>
          <w:color w:val="auto"/>
        </w:rPr>
        <w:t>Registered</w:t>
      </w:r>
    </w:p>
    <w:p>
      <w:pPr>
        <w:jc w:val="center"/>
        <w:ind w:right="8819"/>
        <w:spacing w:after="0" w:line="236" w:lineRule="auto"/>
        <w:rPr>
          <w:sz w:val="20"/>
          <w:szCs w:val="20"/>
          <w:color w:val="auto"/>
        </w:rPr>
      </w:pPr>
      <w:r>
        <w:rPr>
          <w:rFonts w:ascii="Courier New" w:cs="Courier New" w:eastAsia="Courier New" w:hAnsi="Courier New"/>
          <w:sz w:val="16"/>
          <w:szCs w:val="16"/>
          <w:color w:val="auto"/>
        </w:rPr>
        <w:t>Fixed Rate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 4.4</w:t>
      </w:r>
    </w:p>
    <w:p>
      <w:pPr>
        <w:jc w:val="center"/>
        <w:ind w:right="8819"/>
        <w:spacing w:after="0" w:line="237" w:lineRule="auto"/>
        <w:rPr>
          <w:sz w:val="20"/>
          <w:szCs w:val="20"/>
          <w:color w:val="auto"/>
        </w:rPr>
      </w:pPr>
      <w:r>
        <w:rPr>
          <w:rFonts w:ascii="Courier New" w:cs="Courier New" w:eastAsia="Courier New" w:hAnsi="Courier New"/>
          <w:sz w:val="16"/>
          <w:szCs w:val="16"/>
          <w:color w:val="auto"/>
        </w:rPr>
        <w:t>Form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Definitive</w:t>
      </w:r>
    </w:p>
    <w:p>
      <w:pPr>
        <w:jc w:val="center"/>
        <w:ind w:right="8819"/>
        <w:spacing w:after="0" w:line="237" w:lineRule="auto"/>
        <w:rPr>
          <w:sz w:val="20"/>
          <w:szCs w:val="20"/>
          <w:color w:val="auto"/>
        </w:rPr>
      </w:pPr>
      <w:r>
        <w:rPr>
          <w:rFonts w:ascii="Courier New" w:cs="Courier New" w:eastAsia="Courier New" w:hAnsi="Courier New"/>
          <w:sz w:val="16"/>
          <w:szCs w:val="16"/>
          <w:color w:val="auto"/>
        </w:rPr>
        <w:t>Registered</w:t>
      </w:r>
    </w:p>
    <w:p>
      <w:pPr>
        <w:jc w:val="center"/>
        <w:ind w:right="8819"/>
        <w:spacing w:after="0" w:line="237" w:lineRule="auto"/>
        <w:rPr>
          <w:sz w:val="20"/>
          <w:szCs w:val="20"/>
          <w:color w:val="auto"/>
        </w:rPr>
      </w:pPr>
      <w:r>
        <w:rPr>
          <w:rFonts w:ascii="Courier New" w:cs="Courier New" w:eastAsia="Courier New" w:hAnsi="Courier New"/>
          <w:sz w:val="16"/>
          <w:szCs w:val="16"/>
          <w:color w:val="auto"/>
        </w:rPr>
        <w:t>Fixed Rate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 4.5</w:t>
      </w:r>
    </w:p>
    <w:p>
      <w:pPr>
        <w:jc w:val="center"/>
        <w:ind w:right="8819"/>
        <w:spacing w:after="0" w:line="237" w:lineRule="auto"/>
        <w:rPr>
          <w:sz w:val="20"/>
          <w:szCs w:val="20"/>
          <w:color w:val="auto"/>
        </w:rPr>
      </w:pPr>
      <w:r>
        <w:rPr>
          <w:rFonts w:ascii="Courier New" w:cs="Courier New" w:eastAsia="Courier New" w:hAnsi="Courier New"/>
          <w:sz w:val="16"/>
          <w:szCs w:val="16"/>
          <w:color w:val="auto"/>
        </w:rPr>
        <w:t>Form of</w:t>
      </w:r>
    </w:p>
    <w:p>
      <w:pPr>
        <w:jc w:val="center"/>
        <w:ind w:right="8819"/>
        <w:spacing w:after="0" w:line="236" w:lineRule="auto"/>
        <w:rPr>
          <w:sz w:val="20"/>
          <w:szCs w:val="20"/>
          <w:color w:val="auto"/>
        </w:rPr>
      </w:pPr>
      <w:r>
        <w:rPr>
          <w:rFonts w:ascii="Courier New" w:cs="Courier New" w:eastAsia="Courier New" w:hAnsi="Courier New"/>
          <w:sz w:val="16"/>
          <w:szCs w:val="16"/>
          <w:color w:val="auto"/>
        </w:rPr>
        <w:t>Temporary</w:t>
      </w:r>
    </w:p>
    <w:p>
      <w:pPr>
        <w:jc w:val="center"/>
        <w:ind w:right="8819"/>
        <w:spacing w:after="0" w:line="237" w:lineRule="auto"/>
        <w:rPr>
          <w:sz w:val="20"/>
          <w:szCs w:val="20"/>
          <w:color w:val="auto"/>
        </w:rPr>
      </w:pPr>
      <w:r>
        <w:rPr>
          <w:rFonts w:ascii="Courier New" w:cs="Courier New" w:eastAsia="Courier New" w:hAnsi="Courier New"/>
          <w:sz w:val="16"/>
          <w:szCs w:val="16"/>
          <w:color w:val="auto"/>
        </w:rPr>
        <w:t>Global Bearer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Fixed Rate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 4.6</w:t>
      </w:r>
    </w:p>
    <w:p>
      <w:pPr>
        <w:jc w:val="center"/>
        <w:ind w:right="8819"/>
        <w:spacing w:after="0" w:line="237" w:lineRule="auto"/>
        <w:rPr>
          <w:sz w:val="20"/>
          <w:szCs w:val="20"/>
          <w:color w:val="auto"/>
        </w:rPr>
      </w:pPr>
      <w:r>
        <w:rPr>
          <w:rFonts w:ascii="Courier New" w:cs="Courier New" w:eastAsia="Courier New" w:hAnsi="Courier New"/>
          <w:sz w:val="16"/>
          <w:szCs w:val="16"/>
          <w:color w:val="auto"/>
        </w:rPr>
        <w:t>Form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Permanent</w:t>
      </w:r>
    </w:p>
    <w:p>
      <w:pPr>
        <w:jc w:val="center"/>
        <w:ind w:right="8819"/>
        <w:spacing w:after="0" w:line="237" w:lineRule="auto"/>
        <w:rPr>
          <w:sz w:val="20"/>
          <w:szCs w:val="20"/>
          <w:color w:val="auto"/>
        </w:rPr>
      </w:pPr>
      <w:r>
        <w:rPr>
          <w:rFonts w:ascii="Courier New" w:cs="Courier New" w:eastAsia="Courier New" w:hAnsi="Courier New"/>
          <w:sz w:val="16"/>
          <w:szCs w:val="16"/>
          <w:color w:val="auto"/>
        </w:rPr>
        <w:t>Global Bearer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Fixed Rate</w:t>
      </w:r>
    </w:p>
    <w:p>
      <w:pPr>
        <w:jc w:val="center"/>
        <w:ind w:right="8819"/>
        <w:spacing w:after="0" w:line="236" w:lineRule="auto"/>
        <w:rPr>
          <w:sz w:val="20"/>
          <w:szCs w:val="20"/>
          <w:color w:val="auto"/>
        </w:rPr>
      </w:pPr>
      <w:r>
        <w:rPr>
          <w:rFonts w:ascii="Courier New" w:cs="Courier New" w:eastAsia="Courier New" w:hAnsi="Courier New"/>
          <w:sz w:val="16"/>
          <w:szCs w:val="16"/>
          <w:color w:val="auto"/>
        </w:rPr>
        <w:t>Note.***** 4.7</w:t>
      </w:r>
    </w:p>
    <w:p>
      <w:pPr>
        <w:jc w:val="center"/>
        <w:ind w:right="8819"/>
        <w:spacing w:after="0" w:line="237" w:lineRule="auto"/>
        <w:rPr>
          <w:sz w:val="20"/>
          <w:szCs w:val="20"/>
          <w:color w:val="auto"/>
        </w:rPr>
      </w:pPr>
      <w:r>
        <w:rPr>
          <w:rFonts w:ascii="Courier New" w:cs="Courier New" w:eastAsia="Courier New" w:hAnsi="Courier New"/>
          <w:sz w:val="16"/>
          <w:szCs w:val="16"/>
          <w:color w:val="auto"/>
        </w:rPr>
        <w:t>Form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Definitive</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Bearer Fixed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Rate Note.*****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4.8 Form of</w:t>
      </w:r>
    </w:p>
    <w:p>
      <w:pPr>
        <w:jc w:val="center"/>
        <w:ind w:right="8819"/>
        <w:spacing w:after="0" w:line="236" w:lineRule="auto"/>
        <w:rPr>
          <w:sz w:val="20"/>
          <w:szCs w:val="20"/>
          <w:color w:val="auto"/>
        </w:rPr>
      </w:pPr>
      <w:r>
        <w:rPr>
          <w:rFonts w:ascii="Courier New" w:cs="Courier New" w:eastAsia="Courier New" w:hAnsi="Courier New"/>
          <w:sz w:val="16"/>
          <w:szCs w:val="16"/>
          <w:color w:val="auto"/>
        </w:rPr>
        <w:t>Medium Term</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Global Floating</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Rate Note,</w:t>
      </w:r>
    </w:p>
    <w:p>
      <w:pPr>
        <w:jc w:val="center"/>
        <w:ind w:right="8819"/>
        <w:spacing w:after="0" w:line="236" w:lineRule="auto"/>
        <w:rPr>
          <w:sz w:val="20"/>
          <w:szCs w:val="20"/>
          <w:color w:val="auto"/>
        </w:rPr>
      </w:pPr>
      <w:r>
        <w:rPr>
          <w:rFonts w:ascii="Courier New" w:cs="Courier New" w:eastAsia="Courier New" w:hAnsi="Courier New"/>
          <w:sz w:val="16"/>
          <w:szCs w:val="16"/>
          <w:color w:val="auto"/>
        </w:rPr>
        <w:t>Registered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Security.******</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4.9 Form of</w:t>
      </w:r>
    </w:p>
    <w:p>
      <w:pPr>
        <w:jc w:val="center"/>
        <w:ind w:right="8819"/>
        <w:spacing w:after="0" w:line="236" w:lineRule="auto"/>
        <w:rPr>
          <w:sz w:val="20"/>
          <w:szCs w:val="20"/>
          <w:color w:val="auto"/>
        </w:rPr>
      </w:pPr>
      <w:r>
        <w:rPr>
          <w:rFonts w:ascii="Courier New" w:cs="Courier New" w:eastAsia="Courier New" w:hAnsi="Courier New"/>
          <w:sz w:val="16"/>
          <w:szCs w:val="16"/>
          <w:color w:val="auto"/>
        </w:rPr>
        <w:t>Medium Term</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Definitive</w:t>
      </w:r>
    </w:p>
    <w:p>
      <w:pPr>
        <w:jc w:val="center"/>
        <w:ind w:right="8819"/>
        <w:spacing w:after="0" w:line="237" w:lineRule="auto"/>
        <w:rPr>
          <w:sz w:val="20"/>
          <w:szCs w:val="20"/>
          <w:color w:val="auto"/>
        </w:rPr>
      </w:pPr>
      <w:r>
        <w:rPr>
          <w:rFonts w:ascii="Courier New" w:cs="Courier New" w:eastAsia="Courier New" w:hAnsi="Courier New"/>
          <w:sz w:val="16"/>
          <w:szCs w:val="16"/>
          <w:color w:val="auto"/>
        </w:rPr>
        <w:t>Floating Rate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w:t>
      </w:r>
    </w:p>
    <w:p>
      <w:pPr>
        <w:jc w:val="center"/>
        <w:ind w:right="8819"/>
        <w:spacing w:after="0" w:line="237" w:lineRule="auto"/>
        <w:rPr>
          <w:sz w:val="20"/>
          <w:szCs w:val="20"/>
          <w:color w:val="auto"/>
        </w:rPr>
      </w:pPr>
      <w:r>
        <w:rPr>
          <w:rFonts w:ascii="Courier New" w:cs="Courier New" w:eastAsia="Courier New" w:hAnsi="Courier New"/>
          <w:sz w:val="16"/>
          <w:szCs w:val="16"/>
          <w:color w:val="auto"/>
        </w:rPr>
        <w:t>Registered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Security.******</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4.10</w:t>
      </w:r>
    </w:p>
    <w:p>
      <w:pPr>
        <w:jc w:val="center"/>
        <w:ind w:right="8819"/>
        <w:spacing w:after="0" w:line="236" w:lineRule="auto"/>
        <w:rPr>
          <w:sz w:val="20"/>
          <w:szCs w:val="20"/>
          <w:color w:val="auto"/>
        </w:rPr>
      </w:pPr>
      <w:r>
        <w:rPr>
          <w:rFonts w:ascii="Courier New" w:cs="Courier New" w:eastAsia="Courier New" w:hAnsi="Courier New"/>
          <w:sz w:val="16"/>
          <w:szCs w:val="16"/>
          <w:color w:val="auto"/>
        </w:rPr>
        <w:t>Supplemental</w:t>
      </w:r>
    </w:p>
    <w:p>
      <w:pPr>
        <w:jc w:val="center"/>
        <w:ind w:right="8819"/>
        <w:spacing w:after="0" w:line="237" w:lineRule="auto"/>
        <w:rPr>
          <w:sz w:val="20"/>
          <w:szCs w:val="20"/>
          <w:color w:val="auto"/>
        </w:rPr>
      </w:pPr>
      <w:r>
        <w:rPr>
          <w:rFonts w:ascii="Courier New" w:cs="Courier New" w:eastAsia="Courier New" w:hAnsi="Courier New"/>
          <w:sz w:val="16"/>
          <w:szCs w:val="16"/>
          <w:color w:val="auto"/>
        </w:rPr>
        <w:t>Indenture,</w:t>
      </w:r>
    </w:p>
    <w:p>
      <w:pPr>
        <w:jc w:val="center"/>
        <w:ind w:right="8819"/>
        <w:spacing w:after="0" w:line="237" w:lineRule="auto"/>
        <w:rPr>
          <w:sz w:val="20"/>
          <w:szCs w:val="20"/>
          <w:color w:val="auto"/>
        </w:rPr>
      </w:pPr>
      <w:r>
        <w:rPr>
          <w:rFonts w:ascii="Courier New" w:cs="Courier New" w:eastAsia="Courier New" w:hAnsi="Courier New"/>
          <w:sz w:val="16"/>
          <w:szCs w:val="16"/>
          <w:color w:val="auto"/>
        </w:rPr>
        <w:t>dated as of ,</w:t>
      </w:r>
    </w:p>
    <w:p>
      <w:pPr>
        <w:jc w:val="center"/>
        <w:ind w:right="8819"/>
        <w:spacing w:after="0" w:line="237" w:lineRule="auto"/>
        <w:rPr>
          <w:sz w:val="20"/>
          <w:szCs w:val="20"/>
          <w:color w:val="auto"/>
        </w:rPr>
      </w:pPr>
      <w:r>
        <w:rPr>
          <w:rFonts w:ascii="Courier New" w:cs="Courier New" w:eastAsia="Courier New" w:hAnsi="Courier New"/>
          <w:sz w:val="16"/>
          <w:szCs w:val="16"/>
          <w:color w:val="auto"/>
        </w:rPr>
        <w:t>2002 between</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Corp. and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Bank of New</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York, as</w:t>
      </w:r>
    </w:p>
    <w:p>
      <w:pPr>
        <w:jc w:val="center"/>
        <w:ind w:right="8819"/>
        <w:spacing w:after="0" w:line="236" w:lineRule="auto"/>
        <w:rPr>
          <w:sz w:val="20"/>
          <w:szCs w:val="20"/>
          <w:color w:val="auto"/>
        </w:rPr>
      </w:pPr>
      <w:r>
        <w:rPr>
          <w:rFonts w:ascii="Courier New" w:cs="Courier New" w:eastAsia="Courier New" w:hAnsi="Courier New"/>
          <w:sz w:val="16"/>
          <w:szCs w:val="16"/>
          <w:color w:val="auto"/>
        </w:rPr>
        <w:t>trustee,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relating to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Note Amendment</w:t>
      </w:r>
    </w:p>
    <w:p>
      <w:pPr>
        <w:jc w:val="center"/>
        <w:ind w:right="8819"/>
        <w:spacing w:after="0" w:line="236" w:lineRule="auto"/>
        <w:rPr>
          <w:sz w:val="20"/>
          <w:szCs w:val="20"/>
          <w:color w:val="auto"/>
        </w:rPr>
      </w:pPr>
      <w:r>
        <w:rPr>
          <w:rFonts w:ascii="Courier New" w:cs="Courier New" w:eastAsia="Courier New" w:hAnsi="Courier New"/>
          <w:sz w:val="16"/>
          <w:szCs w:val="16"/>
          <w:color w:val="auto"/>
        </w:rPr>
        <w:t>and the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4.11 %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Due 2004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4.12 %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Due 2004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Notes)**</w:t>
      </w:r>
    </w:p>
    <w:p>
      <w:pPr>
        <w:jc w:val="center"/>
        <w:ind w:right="8819"/>
        <w:spacing w:after="0" w:line="236" w:lineRule="auto"/>
        <w:rPr>
          <w:sz w:val="20"/>
          <w:szCs w:val="20"/>
          <w:color w:val="auto"/>
        </w:rPr>
      </w:pPr>
      <w:r>
        <w:rPr>
          <w:rFonts w:ascii="Courier New" w:cs="Courier New" w:eastAsia="Courier New" w:hAnsi="Courier New"/>
          <w:sz w:val="16"/>
          <w:szCs w:val="16"/>
          <w:color w:val="auto"/>
        </w:rPr>
        <w:t>4.13 % Medium-</w:t>
      </w:r>
    </w:p>
    <w:p>
      <w:pPr>
        <w:jc w:val="center"/>
        <w:ind w:right="8819"/>
        <w:spacing w:after="0" w:line="237" w:lineRule="auto"/>
        <w:rPr>
          <w:sz w:val="20"/>
          <w:szCs w:val="20"/>
          <w:color w:val="auto"/>
        </w:rPr>
      </w:pPr>
      <w:r>
        <w:rPr>
          <w:rFonts w:ascii="Courier New" w:cs="Courier New" w:eastAsia="Courier New" w:hAnsi="Courier New"/>
          <w:sz w:val="16"/>
          <w:szCs w:val="16"/>
          <w:color w:val="auto"/>
        </w:rPr>
        <w:t>Term Notes,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Series A Due</w:t>
      </w:r>
    </w:p>
    <w:p>
      <w:pPr>
        <w:jc w:val="center"/>
        <w:ind w:right="8819"/>
        <w:spacing w:after="0" w:line="237" w:lineRule="auto"/>
        <w:rPr>
          <w:sz w:val="20"/>
          <w:szCs w:val="20"/>
          <w:color w:val="auto"/>
        </w:rPr>
      </w:pPr>
      <w:r>
        <w:rPr>
          <w:rFonts w:ascii="Courier New" w:cs="Courier New" w:eastAsia="Courier New" w:hAnsi="Courier New"/>
          <w:sz w:val="16"/>
          <w:szCs w:val="16"/>
          <w:color w:val="auto"/>
        </w:rPr>
        <w:t>May 15, 2025</w:t>
      </w:r>
    </w:p>
    <w:p>
      <w:pPr>
        <w:jc w:val="center"/>
        <w:ind w:right="8819"/>
        <w:spacing w:after="0" w:line="237" w:lineRule="auto"/>
        <w:rPr>
          <w:sz w:val="20"/>
          <w:szCs w:val="20"/>
          <w:color w:val="auto"/>
        </w:rPr>
      </w:pPr>
      <w:r>
        <w:rPr>
          <w:rFonts w:ascii="Courier New" w:cs="Courier New" w:eastAsia="Courier New" w:hAnsi="Courier New"/>
          <w:sz w:val="16"/>
          <w:szCs w:val="16"/>
          <w:color w:val="auto"/>
        </w:rPr>
        <w:t>(New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4.14 %</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Medium-Term</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Series A</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Due May 15,</w:t>
      </w:r>
    </w:p>
    <w:p>
      <w:pPr>
        <w:jc w:val="center"/>
        <w:ind w:right="8819"/>
        <w:spacing w:after="0" w:line="236" w:lineRule="auto"/>
        <w:rPr>
          <w:sz w:val="20"/>
          <w:szCs w:val="20"/>
          <w:color w:val="auto"/>
        </w:rPr>
      </w:pPr>
      <w:r>
        <w:rPr>
          <w:rFonts w:ascii="Courier New" w:cs="Courier New" w:eastAsia="Courier New" w:hAnsi="Courier New"/>
          <w:sz w:val="16"/>
          <w:szCs w:val="16"/>
          <w:color w:val="auto"/>
        </w:rPr>
        <w:t>2025 (New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4.15 %</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Due March</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15, 20 (New</w:t>
      </w:r>
    </w:p>
    <w:p>
      <w:pPr>
        <w:sectPr>
          <w:pgSz w:w="11900" w:h="16838" w:orient="portrait"/>
          <w:cols w:equalWidth="0" w:num="1">
            <w:col w:w="10219"/>
          </w:cols>
          <w:pgMar w:left="240" w:top="136" w:right="1440" w:bottom="0" w:gutter="0" w:footer="0" w:header="0"/>
        </w:sectPr>
      </w:pPr>
    </w:p>
    <w:bookmarkStart w:id="354" w:name="page355"/>
    <w:bookmarkEnd w:id="354"/>
    <w:p>
      <w:pPr>
        <w:jc w:val="center"/>
        <w:ind w:right="8819"/>
        <w:spacing w:after="0"/>
        <w:rPr>
          <w:sz w:val="20"/>
          <w:szCs w:val="20"/>
          <w:color w:val="auto"/>
        </w:rPr>
      </w:pPr>
      <w:r>
        <w:rPr>
          <w:rFonts w:ascii="Courier New" w:cs="Courier New" w:eastAsia="Courier New" w:hAnsi="Courier New"/>
          <w:sz w:val="16"/>
          <w:szCs w:val="16"/>
          <w:color w:val="auto"/>
        </w:rPr>
        <w:t>AT&amp;T Notes)**</w:t>
      </w:r>
    </w:p>
    <w:p>
      <w:pPr>
        <w:jc w:val="center"/>
        <w:ind w:right="8819"/>
        <w:spacing w:after="0" w:line="236" w:lineRule="auto"/>
        <w:rPr>
          <w:sz w:val="20"/>
          <w:szCs w:val="20"/>
          <w:color w:val="auto"/>
        </w:rPr>
      </w:pPr>
      <w:r>
        <w:rPr>
          <w:rFonts w:ascii="Courier New" w:cs="Courier New" w:eastAsia="Courier New" w:hAnsi="Courier New"/>
          <w:sz w:val="16"/>
          <w:szCs w:val="16"/>
          <w:color w:val="auto"/>
        </w:rPr>
        <w:t>4.16 FRN</w:t>
      </w:r>
    </w:p>
    <w:p>
      <w:pPr>
        <w:jc w:val="center"/>
        <w:ind w:right="8819"/>
        <w:spacing w:after="0" w:line="237" w:lineRule="auto"/>
        <w:rPr>
          <w:sz w:val="20"/>
          <w:szCs w:val="20"/>
          <w:color w:val="auto"/>
        </w:rPr>
      </w:pPr>
      <w:r>
        <w:rPr>
          <w:rFonts w:ascii="Courier New" w:cs="Courier New" w:eastAsia="Courier New" w:hAnsi="Courier New"/>
          <w:sz w:val="16"/>
          <w:szCs w:val="16"/>
          <w:color w:val="auto"/>
        </w:rPr>
        <w:t>Medium-Term</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Notes, Series A</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(New AT&amp;T</w:t>
      </w:r>
    </w:p>
    <w:p>
      <w:pPr>
        <w:jc w:val="center"/>
        <w:ind w:right="8819"/>
        <w:spacing w:after="0" w:line="236" w:lineRule="auto"/>
        <w:rPr>
          <w:sz w:val="20"/>
          <w:szCs w:val="20"/>
          <w:color w:val="auto"/>
        </w:rPr>
      </w:pPr>
      <w:r>
        <w:rPr>
          <w:rFonts w:ascii="Courier New" w:cs="Courier New" w:eastAsia="Courier New" w:hAnsi="Courier New"/>
          <w:sz w:val="16"/>
          <w:szCs w:val="16"/>
          <w:color w:val="auto"/>
        </w:rPr>
        <w:t>Notes)** 4.17</w:t>
      </w:r>
    </w:p>
    <w:p>
      <w:pPr>
        <w:jc w:val="center"/>
        <w:ind w:right="8819"/>
        <w:spacing w:after="0" w:line="237" w:lineRule="auto"/>
        <w:rPr>
          <w:sz w:val="20"/>
          <w:szCs w:val="20"/>
          <w:color w:val="auto"/>
        </w:rPr>
      </w:pPr>
      <w:r>
        <w:rPr>
          <w:rFonts w:ascii="Courier New" w:cs="Courier New" w:eastAsia="Courier New" w:hAnsi="Courier New"/>
          <w:sz w:val="16"/>
          <w:szCs w:val="16"/>
          <w:color w:val="auto"/>
        </w:rPr>
        <w:t>Supplemental</w:t>
      </w:r>
    </w:p>
    <w:p>
      <w:pPr>
        <w:jc w:val="center"/>
        <w:ind w:right="8819"/>
        <w:spacing w:after="0" w:line="237" w:lineRule="auto"/>
        <w:rPr>
          <w:sz w:val="20"/>
          <w:szCs w:val="20"/>
          <w:color w:val="auto"/>
        </w:rPr>
      </w:pPr>
      <w:r>
        <w:rPr>
          <w:rFonts w:ascii="Courier New" w:cs="Courier New" w:eastAsia="Courier New" w:hAnsi="Courier New"/>
          <w:sz w:val="16"/>
          <w:szCs w:val="16"/>
          <w:color w:val="auto"/>
        </w:rPr>
        <w:t>Indenture,</w:t>
      </w:r>
    </w:p>
    <w:p>
      <w:pPr>
        <w:jc w:val="center"/>
        <w:ind w:right="8819"/>
        <w:spacing w:after="0" w:line="237" w:lineRule="auto"/>
        <w:rPr>
          <w:sz w:val="20"/>
          <w:szCs w:val="20"/>
          <w:color w:val="auto"/>
        </w:rPr>
      </w:pPr>
      <w:r>
        <w:rPr>
          <w:rFonts w:ascii="Courier New" w:cs="Courier New" w:eastAsia="Courier New" w:hAnsi="Courier New"/>
          <w:sz w:val="16"/>
          <w:szCs w:val="16"/>
          <w:color w:val="auto"/>
        </w:rPr>
        <w:t>dated as of ,</w:t>
      </w:r>
    </w:p>
    <w:p>
      <w:pPr>
        <w:jc w:val="center"/>
        <w:ind w:right="8819"/>
        <w:spacing w:after="0" w:line="237" w:lineRule="auto"/>
        <w:rPr>
          <w:sz w:val="20"/>
          <w:szCs w:val="20"/>
          <w:color w:val="auto"/>
        </w:rPr>
      </w:pPr>
      <w:r>
        <w:rPr>
          <w:rFonts w:ascii="Courier New" w:cs="Courier New" w:eastAsia="Courier New" w:hAnsi="Courier New"/>
          <w:sz w:val="16"/>
          <w:szCs w:val="16"/>
          <w:color w:val="auto"/>
        </w:rPr>
        <w:t>2002 between</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Corp.,</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Corp. and The</w:t>
      </w:r>
    </w:p>
    <w:p>
      <w:pPr>
        <w:jc w:val="center"/>
        <w:ind w:right="8819"/>
        <w:spacing w:after="0" w:line="236" w:lineRule="auto"/>
        <w:rPr>
          <w:sz w:val="20"/>
          <w:szCs w:val="20"/>
          <w:color w:val="auto"/>
        </w:rPr>
      </w:pPr>
      <w:r>
        <w:rPr>
          <w:rFonts w:ascii="Courier New" w:cs="Courier New" w:eastAsia="Courier New" w:hAnsi="Courier New"/>
          <w:sz w:val="16"/>
          <w:szCs w:val="16"/>
          <w:color w:val="auto"/>
        </w:rPr>
        <w:t>Bank of New</w:t>
      </w:r>
    </w:p>
    <w:p>
      <w:pPr>
        <w:jc w:val="center"/>
        <w:ind w:right="8819"/>
        <w:spacing w:after="0" w:line="237" w:lineRule="auto"/>
        <w:rPr>
          <w:sz w:val="20"/>
          <w:szCs w:val="20"/>
          <w:color w:val="auto"/>
        </w:rPr>
      </w:pPr>
      <w:r>
        <w:rPr>
          <w:rFonts w:ascii="Courier New" w:cs="Courier New" w:eastAsia="Courier New" w:hAnsi="Courier New"/>
          <w:sz w:val="16"/>
          <w:szCs w:val="16"/>
          <w:color w:val="auto"/>
        </w:rPr>
        <w:t>York, as</w:t>
      </w:r>
    </w:p>
    <w:p>
      <w:pPr>
        <w:jc w:val="center"/>
        <w:ind w:right="8819"/>
        <w:spacing w:after="0" w:line="237" w:lineRule="auto"/>
        <w:rPr>
          <w:sz w:val="20"/>
          <w:szCs w:val="20"/>
          <w:color w:val="auto"/>
        </w:rPr>
      </w:pPr>
      <w:r>
        <w:rPr>
          <w:rFonts w:ascii="Courier New" w:cs="Courier New" w:eastAsia="Courier New" w:hAnsi="Courier New"/>
          <w:sz w:val="16"/>
          <w:szCs w:val="16"/>
          <w:color w:val="auto"/>
        </w:rPr>
        <w:t>trustee,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relating to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Broadband</w:t>
      </w:r>
    </w:p>
    <w:p>
      <w:pPr>
        <w:jc w:val="center"/>
        <w:ind w:right="8819"/>
        <w:spacing w:after="0" w:line="236"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4.18</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7.00% Notes Due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May 15, 2005</w:t>
      </w:r>
    </w:p>
    <w:p>
      <w:pPr>
        <w:jc w:val="center"/>
        <w:ind w:right="88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4.19</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7.50% Notes Due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June 1, 2006</w:t>
      </w:r>
    </w:p>
    <w:p>
      <w:pPr>
        <w:jc w:val="center"/>
        <w:ind w:right="88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4.20</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7.75% Notes Due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March 1, 2007</w:t>
      </w:r>
    </w:p>
    <w:p>
      <w:pPr>
        <w:jc w:val="center"/>
        <w:ind w:right="88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4.21</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6.00% Notes Due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March 15, 2009</w:t>
      </w:r>
    </w:p>
    <w:p>
      <w:pPr>
        <w:jc w:val="center"/>
        <w:ind w:right="88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4.22</w:t>
      </w:r>
    </w:p>
    <w:p>
      <w:pPr>
        <w:jc w:val="center"/>
        <w:ind w:right="8819"/>
        <w:spacing w:after="0" w:line="237" w:lineRule="auto"/>
        <w:rPr>
          <w:sz w:val="20"/>
          <w:szCs w:val="20"/>
          <w:color w:val="auto"/>
        </w:rPr>
      </w:pPr>
      <w:r>
        <w:rPr>
          <w:rFonts w:ascii="Courier New" w:cs="Courier New" w:eastAsia="Courier New" w:hAnsi="Courier New"/>
          <w:sz w:val="16"/>
          <w:szCs w:val="16"/>
          <w:color w:val="auto"/>
        </w:rPr>
        <w:t>8.125%</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Debentures Due</w:t>
      </w:r>
    </w:p>
    <w:p>
      <w:pPr>
        <w:jc w:val="center"/>
        <w:ind w:right="8819"/>
        <w:spacing w:after="0" w:line="237" w:lineRule="auto"/>
        <w:rPr>
          <w:sz w:val="20"/>
          <w:szCs w:val="20"/>
          <w:color w:val="auto"/>
        </w:rPr>
      </w:pPr>
      <w:r>
        <w:rPr>
          <w:rFonts w:ascii="Courier New" w:cs="Courier New" w:eastAsia="Courier New" w:hAnsi="Courier New"/>
          <w:sz w:val="16"/>
          <w:szCs w:val="16"/>
          <w:color w:val="auto"/>
        </w:rPr>
        <w:t>January 15,</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2002 (Broadband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Exchange</w:t>
      </w:r>
    </w:p>
    <w:p>
      <w:pPr>
        <w:jc w:val="center"/>
        <w:ind w:right="8819"/>
        <w:spacing w:after="0" w:line="236" w:lineRule="auto"/>
        <w:rPr>
          <w:sz w:val="20"/>
          <w:szCs w:val="20"/>
          <w:color w:val="auto"/>
        </w:rPr>
      </w:pPr>
      <w:r>
        <w:rPr>
          <w:rFonts w:ascii="Courier New" w:cs="Courier New" w:eastAsia="Courier New" w:hAnsi="Courier New"/>
          <w:sz w:val="16"/>
          <w:szCs w:val="16"/>
          <w:color w:val="auto"/>
        </w:rPr>
        <w:t>Notes)** 4.23</w:t>
      </w:r>
    </w:p>
    <w:p>
      <w:pPr>
        <w:jc w:val="center"/>
        <w:ind w:right="8819"/>
        <w:spacing w:after="0" w:line="237" w:lineRule="auto"/>
        <w:rPr>
          <w:sz w:val="20"/>
          <w:szCs w:val="20"/>
          <w:color w:val="auto"/>
        </w:rPr>
      </w:pPr>
      <w:r>
        <w:rPr>
          <w:rFonts w:ascii="Courier New" w:cs="Courier New" w:eastAsia="Courier New" w:hAnsi="Courier New"/>
          <w:sz w:val="16"/>
          <w:szCs w:val="16"/>
          <w:color w:val="auto"/>
        </w:rPr>
        <w:t>8.125%</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Debentures Due</w:t>
      </w:r>
    </w:p>
    <w:p>
      <w:pPr>
        <w:jc w:val="center"/>
        <w:ind w:right="8819"/>
        <w:spacing w:after="0" w:line="237" w:lineRule="auto"/>
        <w:rPr>
          <w:sz w:val="20"/>
          <w:szCs w:val="20"/>
          <w:color w:val="auto"/>
        </w:rPr>
      </w:pPr>
      <w:r>
        <w:rPr>
          <w:rFonts w:ascii="Courier New" w:cs="Courier New" w:eastAsia="Courier New" w:hAnsi="Courier New"/>
          <w:sz w:val="16"/>
          <w:szCs w:val="16"/>
          <w:color w:val="auto"/>
        </w:rPr>
        <w:t>July 15, 2024</w:t>
      </w:r>
    </w:p>
    <w:p>
      <w:pPr>
        <w:jc w:val="center"/>
        <w:ind w:right="88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8819"/>
        <w:spacing w:after="0" w:line="237" w:lineRule="auto"/>
        <w:rPr>
          <w:sz w:val="20"/>
          <w:szCs w:val="20"/>
          <w:color w:val="auto"/>
        </w:rPr>
      </w:pPr>
      <w:r>
        <w:rPr>
          <w:rFonts w:ascii="Courier New" w:cs="Courier New" w:eastAsia="Courier New" w:hAnsi="Courier New"/>
          <w:sz w:val="16"/>
          <w:szCs w:val="16"/>
          <w:color w:val="auto"/>
        </w:rPr>
        <w:t>Notes)** 4.24</w:t>
      </w:r>
    </w:p>
    <w:p>
      <w:pPr>
        <w:jc w:val="center"/>
        <w:ind w:right="8819"/>
        <w:spacing w:after="0" w:line="237" w:lineRule="auto"/>
        <w:rPr>
          <w:sz w:val="20"/>
          <w:szCs w:val="20"/>
          <w:color w:val="auto"/>
        </w:rPr>
      </w:pPr>
      <w:r>
        <w:rPr>
          <w:rFonts w:ascii="Courier New" w:cs="Courier New" w:eastAsia="Courier New" w:hAnsi="Courier New"/>
          <w:sz w:val="16"/>
          <w:szCs w:val="16"/>
          <w:color w:val="auto"/>
        </w:rPr>
        <w:t>8.35%</w:t>
      </w:r>
    </w:p>
    <w:p>
      <w:pPr>
        <w:jc w:val="center"/>
        <w:ind w:right="8819"/>
        <w:spacing w:after="0" w:line="236" w:lineRule="auto"/>
        <w:rPr>
          <w:sz w:val="20"/>
          <w:szCs w:val="20"/>
          <w:color w:val="auto"/>
        </w:rPr>
      </w:pPr>
      <w:r>
        <w:rPr>
          <w:rFonts w:ascii="Courier New" w:cs="Courier New" w:eastAsia="Courier New" w:hAnsi="Courier New"/>
          <w:sz w:val="16"/>
          <w:szCs w:val="16"/>
          <w:color w:val="auto"/>
        </w:rPr>
        <w:t>Debentures Due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2025 (Broadband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Exchange</w:t>
      </w:r>
    </w:p>
    <w:p>
      <w:pPr>
        <w:jc w:val="center"/>
        <w:ind w:right="8819"/>
        <w:spacing w:after="0" w:line="236" w:lineRule="auto"/>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19"/>
          </w:cols>
          <w:pgMar w:left="240" w:top="135" w:right="1440" w:bottom="1440" w:gutter="0" w:footer="0" w:header="0"/>
        </w:sectPr>
      </w:pPr>
    </w:p>
    <w:bookmarkStart w:id="355" w:name="page356"/>
    <w:bookmarkEnd w:id="355"/>
    <w:p>
      <w:pPr>
        <w:ind w:left="40"/>
        <w:spacing w:after="0"/>
        <w:rPr>
          <w:sz w:val="20"/>
          <w:szCs w:val="20"/>
          <w:color w:val="auto"/>
        </w:rPr>
      </w:pPr>
      <w:r>
        <w:rPr>
          <w:rFonts w:ascii="Courier New" w:cs="Courier New" w:eastAsia="Courier New" w:hAnsi="Courier New"/>
          <w:sz w:val="14"/>
          <w:szCs w:val="14"/>
          <w:color w:val="auto"/>
        </w:rPr>
        <w:t>EXHIBIT NO. DOCUMENT</w:t>
      </w:r>
    </w:p>
    <w:p>
      <w:pPr>
        <w:spacing w:after="0" w:line="14" w:lineRule="exact"/>
        <w:rPr>
          <w:sz w:val="20"/>
          <w:szCs w:val="20"/>
          <w:color w:val="auto"/>
        </w:rPr>
      </w:pPr>
    </w:p>
    <w:p>
      <w:pPr>
        <w:ind w:left="320" w:hanging="182"/>
        <w:spacing w:after="0"/>
        <w:tabs>
          <w:tab w:leader="none" w:pos="320"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4.25 8.625%</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Debentures Due</w:t>
      </w:r>
    </w:p>
    <w:p>
      <w:pPr>
        <w:jc w:val="center"/>
        <w:ind w:right="8219"/>
        <w:spacing w:after="0" w:line="237" w:lineRule="auto"/>
        <w:rPr>
          <w:sz w:val="20"/>
          <w:szCs w:val="20"/>
          <w:color w:val="auto"/>
        </w:rPr>
      </w:pPr>
      <w:r>
        <w:rPr>
          <w:rFonts w:ascii="Courier New" w:cs="Courier New" w:eastAsia="Courier New" w:hAnsi="Courier New"/>
          <w:sz w:val="16"/>
          <w:szCs w:val="16"/>
          <w:color w:val="auto"/>
        </w:rPr>
        <w:t>December 1, 2031</w:t>
      </w:r>
    </w:p>
    <w:p>
      <w:pPr>
        <w:jc w:val="center"/>
        <w:ind w:right="8219"/>
        <w:spacing w:after="0" w:line="237" w:lineRule="auto"/>
        <w:rPr>
          <w:sz w:val="20"/>
          <w:szCs w:val="20"/>
          <w:color w:val="auto"/>
        </w:rPr>
      </w:pPr>
      <w:r>
        <w:rPr>
          <w:rFonts w:ascii="Courier New" w:cs="Courier New" w:eastAsia="Courier New" w:hAnsi="Courier New"/>
          <w:sz w:val="16"/>
          <w:szCs w:val="16"/>
          <w:color w:val="auto"/>
        </w:rPr>
        <w:t>(Broadband Exchange</w:t>
      </w:r>
    </w:p>
    <w:p>
      <w:pPr>
        <w:jc w:val="center"/>
        <w:ind w:right="8219"/>
        <w:spacing w:after="0" w:line="237" w:lineRule="auto"/>
        <w:rPr>
          <w:sz w:val="20"/>
          <w:szCs w:val="20"/>
          <w:color w:val="auto"/>
        </w:rPr>
      </w:pPr>
      <w:r>
        <w:rPr>
          <w:rFonts w:ascii="Courier New" w:cs="Courier New" w:eastAsia="Courier New" w:hAnsi="Courier New"/>
          <w:sz w:val="16"/>
          <w:szCs w:val="16"/>
          <w:color w:val="auto"/>
        </w:rPr>
        <w:t>Notes)** 4.26</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Indenture dated as of</w:t>
      </w:r>
    </w:p>
    <w:p>
      <w:pPr>
        <w:spacing w:after="0" w:line="20" w:lineRule="exact"/>
        <w:rPr>
          <w:sz w:val="20"/>
          <w:szCs w:val="20"/>
          <w:color w:val="auto"/>
        </w:rPr>
      </w:pPr>
    </w:p>
    <w:p>
      <w:pPr>
        <w:jc w:val="both"/>
        <w:ind w:left="140" w:right="8319" w:hanging="49"/>
        <w:spacing w:after="0" w:line="270" w:lineRule="auto"/>
        <w:tabs>
          <w:tab w:leader="none" w:pos="2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2002 between AT&amp;T Broadband and , as</w:t>
      </w:r>
    </w:p>
    <w:p>
      <w:pPr>
        <w:jc w:val="center"/>
        <w:ind w:right="8219"/>
        <w:spacing w:after="0" w:line="233" w:lineRule="auto"/>
        <w:rPr>
          <w:sz w:val="20"/>
          <w:szCs w:val="20"/>
          <w:color w:val="auto"/>
        </w:rPr>
      </w:pPr>
      <w:r>
        <w:rPr>
          <w:rFonts w:ascii="Courier New" w:cs="Courier New" w:eastAsia="Courier New" w:hAnsi="Courier New"/>
          <w:sz w:val="16"/>
          <w:szCs w:val="16"/>
          <w:color w:val="auto"/>
        </w:rPr>
        <w:t>trustee, relating to</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 New Broadband</w:t>
      </w:r>
    </w:p>
    <w:p>
      <w:pPr>
        <w:jc w:val="center"/>
        <w:ind w:right="8219"/>
        <w:spacing w:after="0" w:line="236" w:lineRule="auto"/>
        <w:rPr>
          <w:sz w:val="20"/>
          <w:szCs w:val="20"/>
          <w:color w:val="auto"/>
        </w:rPr>
      </w:pPr>
      <w:r>
        <w:rPr>
          <w:rFonts w:ascii="Courier New" w:cs="Courier New" w:eastAsia="Courier New" w:hAnsi="Courier New"/>
          <w:sz w:val="16"/>
          <w:szCs w:val="16"/>
          <w:color w:val="auto"/>
        </w:rPr>
        <w:t>Notes** 4.27 % Notes</w:t>
      </w:r>
    </w:p>
    <w:p>
      <w:pPr>
        <w:jc w:val="center"/>
        <w:ind w:right="8219"/>
        <w:spacing w:after="0" w:line="237" w:lineRule="auto"/>
        <w:rPr>
          <w:sz w:val="20"/>
          <w:szCs w:val="20"/>
          <w:color w:val="auto"/>
        </w:rPr>
      </w:pPr>
      <w:r>
        <w:rPr>
          <w:rFonts w:ascii="Courier New" w:cs="Courier New" w:eastAsia="Courier New" w:hAnsi="Courier New"/>
          <w:sz w:val="16"/>
          <w:szCs w:val="16"/>
          <w:color w:val="auto"/>
        </w:rPr>
        <w:t>Due 2013 (New</w:t>
      </w:r>
    </w:p>
    <w:p>
      <w:pPr>
        <w:jc w:val="center"/>
        <w:ind w:right="8219"/>
        <w:spacing w:after="0" w:line="237" w:lineRule="auto"/>
        <w:rPr>
          <w:sz w:val="20"/>
          <w:szCs w:val="20"/>
          <w:color w:val="auto"/>
        </w:rPr>
      </w:pPr>
      <w:r>
        <w:rPr>
          <w:rFonts w:ascii="Courier New" w:cs="Courier New" w:eastAsia="Courier New" w:hAnsi="Courier New"/>
          <w:sz w:val="16"/>
          <w:szCs w:val="16"/>
          <w:color w:val="auto"/>
        </w:rPr>
        <w:t>Broadband Notes)**</w:t>
      </w:r>
    </w:p>
    <w:p>
      <w:pPr>
        <w:jc w:val="center"/>
        <w:ind w:right="8219"/>
        <w:spacing w:after="0" w:line="237" w:lineRule="auto"/>
        <w:rPr>
          <w:sz w:val="20"/>
          <w:szCs w:val="20"/>
          <w:color w:val="auto"/>
        </w:rPr>
      </w:pPr>
      <w:r>
        <w:rPr>
          <w:rFonts w:ascii="Courier New" w:cs="Courier New" w:eastAsia="Courier New" w:hAnsi="Courier New"/>
          <w:sz w:val="16"/>
          <w:szCs w:val="16"/>
          <w:color w:val="auto"/>
        </w:rPr>
        <w:t>4.28 % Notes Due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January 15, 2022 (New</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Broadband Notes)**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4.29 % Notes Due July</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15, 2024 (New</w:t>
      </w:r>
    </w:p>
    <w:p>
      <w:pPr>
        <w:jc w:val="center"/>
        <w:ind w:right="8219"/>
        <w:spacing w:after="0" w:line="236" w:lineRule="auto"/>
        <w:rPr>
          <w:sz w:val="20"/>
          <w:szCs w:val="20"/>
          <w:color w:val="auto"/>
        </w:rPr>
      </w:pPr>
      <w:r>
        <w:rPr>
          <w:rFonts w:ascii="Courier New" w:cs="Courier New" w:eastAsia="Courier New" w:hAnsi="Courier New"/>
          <w:sz w:val="16"/>
          <w:szCs w:val="16"/>
          <w:color w:val="auto"/>
        </w:rPr>
        <w:t>Broadband Notes)**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4.30 % Notes Due 2025</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(New Broadband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Notes)** 4.31 % Notes</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Due December 1, 2031</w:t>
      </w:r>
    </w:p>
    <w:p>
      <w:pPr>
        <w:jc w:val="center"/>
        <w:ind w:right="8219"/>
        <w:spacing w:after="0" w:line="236" w:lineRule="auto"/>
        <w:rPr>
          <w:sz w:val="20"/>
          <w:szCs w:val="20"/>
          <w:color w:val="auto"/>
        </w:rPr>
      </w:pPr>
      <w:r>
        <w:rPr>
          <w:rFonts w:ascii="Courier New" w:cs="Courier New" w:eastAsia="Courier New" w:hAnsi="Courier New"/>
          <w:sz w:val="16"/>
          <w:szCs w:val="16"/>
          <w:color w:val="auto"/>
        </w:rPr>
        <w:t>(New Broadband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Notes)** 4.32 Credit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Agreement dated as of</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April 26, 2002 among</w:t>
      </w:r>
    </w:p>
    <w:p>
      <w:pPr>
        <w:jc w:val="center"/>
        <w:ind w:right="821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Corporation, AT&amp;T</w:t>
      </w:r>
    </w:p>
    <w:p>
      <w:pPr>
        <w:jc w:val="center"/>
        <w:ind w:right="8219"/>
        <w:spacing w:after="0" w:line="237" w:lineRule="auto"/>
        <w:rPr>
          <w:sz w:val="20"/>
          <w:szCs w:val="20"/>
          <w:color w:val="auto"/>
        </w:rPr>
      </w:pPr>
      <w:r>
        <w:rPr>
          <w:rFonts w:ascii="Courier New" w:cs="Courier New" w:eastAsia="Courier New" w:hAnsi="Courier New"/>
          <w:sz w:val="16"/>
          <w:szCs w:val="16"/>
          <w:color w:val="auto"/>
        </w:rPr>
        <w:t>Broadband Corp.,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Financial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Institutions Party</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Thereto, JPMorgan</w:t>
      </w:r>
    </w:p>
    <w:p>
      <w:pPr>
        <w:jc w:val="center"/>
        <w:ind w:right="8219"/>
        <w:spacing w:after="0" w:line="237" w:lineRule="auto"/>
        <w:rPr>
          <w:sz w:val="20"/>
          <w:szCs w:val="20"/>
          <w:color w:val="auto"/>
        </w:rPr>
      </w:pPr>
      <w:r>
        <w:rPr>
          <w:rFonts w:ascii="Courier New" w:cs="Courier New" w:eastAsia="Courier New" w:hAnsi="Courier New"/>
          <w:sz w:val="16"/>
          <w:szCs w:val="16"/>
          <w:color w:val="auto"/>
        </w:rPr>
        <w:t>Chase Bank, as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Administrative Agent,</w:t>
      </w:r>
    </w:p>
    <w:p>
      <w:pPr>
        <w:spacing w:after="0" w:line="2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Swing Line Lender and</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Issuing Lender,</w:t>
      </w:r>
    </w:p>
    <w:p>
      <w:pPr>
        <w:jc w:val="center"/>
        <w:ind w:right="8219"/>
        <w:spacing w:after="0" w:line="236" w:lineRule="auto"/>
        <w:rPr>
          <w:sz w:val="20"/>
          <w:szCs w:val="20"/>
          <w:color w:val="auto"/>
        </w:rPr>
      </w:pPr>
      <w:r>
        <w:rPr>
          <w:rFonts w:ascii="Courier New" w:cs="Courier New" w:eastAsia="Courier New" w:hAnsi="Courier New"/>
          <w:sz w:val="16"/>
          <w:szCs w:val="16"/>
          <w:color w:val="auto"/>
        </w:rPr>
        <w:t>Citibank, N.A., as</w:t>
      </w:r>
    </w:p>
    <w:p>
      <w:pPr>
        <w:jc w:val="center"/>
        <w:ind w:right="8219"/>
        <w:spacing w:after="0" w:line="237" w:lineRule="auto"/>
        <w:rPr>
          <w:sz w:val="20"/>
          <w:szCs w:val="20"/>
          <w:color w:val="auto"/>
        </w:rPr>
      </w:pPr>
      <w:r>
        <w:rPr>
          <w:rFonts w:ascii="Courier New" w:cs="Courier New" w:eastAsia="Courier New" w:hAnsi="Courier New"/>
          <w:sz w:val="16"/>
          <w:szCs w:val="16"/>
          <w:color w:val="auto"/>
        </w:rPr>
        <w:t>Syndication Agent,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Bank of America,</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N.A., Merrill Lynch &amp;</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 Merrill Lynch,</w:t>
      </w:r>
    </w:p>
    <w:p>
      <w:pPr>
        <w:jc w:val="center"/>
        <w:ind w:right="8219"/>
        <w:spacing w:after="0" w:line="236" w:lineRule="auto"/>
        <w:rPr>
          <w:sz w:val="20"/>
          <w:szCs w:val="20"/>
          <w:color w:val="auto"/>
        </w:rPr>
      </w:pPr>
      <w:r>
        <w:rPr>
          <w:rFonts w:ascii="Courier New" w:cs="Courier New" w:eastAsia="Courier New" w:hAnsi="Courier New"/>
          <w:sz w:val="16"/>
          <w:szCs w:val="16"/>
          <w:color w:val="auto"/>
        </w:rPr>
        <w:t>Pierce, Fenner &amp;</w:t>
      </w:r>
    </w:p>
    <w:p>
      <w:pPr>
        <w:jc w:val="center"/>
        <w:ind w:right="8219"/>
        <w:spacing w:after="0" w:line="237" w:lineRule="auto"/>
        <w:rPr>
          <w:sz w:val="20"/>
          <w:szCs w:val="20"/>
          <w:color w:val="auto"/>
        </w:rPr>
      </w:pPr>
      <w:r>
        <w:rPr>
          <w:rFonts w:ascii="Courier New" w:cs="Courier New" w:eastAsia="Courier New" w:hAnsi="Courier New"/>
          <w:sz w:val="16"/>
          <w:szCs w:val="16"/>
          <w:color w:val="auto"/>
        </w:rPr>
        <w:t>Smith Incorporated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Morgan Stanley</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Senior Funding, Inc.,</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as Co-Documentation</w:t>
      </w:r>
    </w:p>
    <w:p>
      <w:pPr>
        <w:jc w:val="center"/>
        <w:ind w:right="8219"/>
        <w:spacing w:after="0" w:line="236" w:lineRule="auto"/>
        <w:rPr>
          <w:sz w:val="20"/>
          <w:szCs w:val="20"/>
          <w:color w:val="auto"/>
        </w:rPr>
      </w:pPr>
      <w:r>
        <w:rPr>
          <w:rFonts w:ascii="Courier New" w:cs="Courier New" w:eastAsia="Courier New" w:hAnsi="Courier New"/>
          <w:sz w:val="16"/>
          <w:szCs w:val="16"/>
          <w:color w:val="auto"/>
        </w:rPr>
        <w:t>Agents.******* 4.33</w:t>
      </w:r>
    </w:p>
    <w:p>
      <w:pPr>
        <w:jc w:val="center"/>
        <w:ind w:right="8219"/>
        <w:spacing w:after="0" w:line="237" w:lineRule="auto"/>
        <w:rPr>
          <w:sz w:val="20"/>
          <w:szCs w:val="20"/>
          <w:color w:val="auto"/>
        </w:rPr>
      </w:pPr>
      <w:r>
        <w:rPr>
          <w:rFonts w:ascii="Courier New" w:cs="Courier New" w:eastAsia="Courier New" w:hAnsi="Courier New"/>
          <w:sz w:val="16"/>
          <w:szCs w:val="16"/>
          <w:color w:val="auto"/>
        </w:rPr>
        <w:t>Bridge Credit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Agreement dated as of</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April 26, 2002 among</w:t>
      </w:r>
    </w:p>
    <w:p>
      <w:pPr>
        <w:jc w:val="center"/>
        <w:ind w:right="821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Corporation, AT&amp;T</w:t>
      </w:r>
    </w:p>
    <w:p>
      <w:pPr>
        <w:jc w:val="center"/>
        <w:ind w:right="8219"/>
        <w:spacing w:after="0" w:line="237" w:lineRule="auto"/>
        <w:rPr>
          <w:sz w:val="20"/>
          <w:szCs w:val="20"/>
          <w:color w:val="auto"/>
        </w:rPr>
      </w:pPr>
      <w:r>
        <w:rPr>
          <w:rFonts w:ascii="Courier New" w:cs="Courier New" w:eastAsia="Courier New" w:hAnsi="Courier New"/>
          <w:sz w:val="16"/>
          <w:szCs w:val="16"/>
          <w:color w:val="auto"/>
        </w:rPr>
        <w:t>Broadband Corp.,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Financial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Institutions Party</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Thereto, JPMorgan</w:t>
      </w:r>
    </w:p>
    <w:p>
      <w:pPr>
        <w:jc w:val="center"/>
        <w:ind w:right="8219"/>
        <w:spacing w:after="0" w:line="237" w:lineRule="auto"/>
        <w:rPr>
          <w:sz w:val="20"/>
          <w:szCs w:val="20"/>
          <w:color w:val="auto"/>
        </w:rPr>
      </w:pPr>
      <w:r>
        <w:rPr>
          <w:rFonts w:ascii="Courier New" w:cs="Courier New" w:eastAsia="Courier New" w:hAnsi="Courier New"/>
          <w:sz w:val="16"/>
          <w:szCs w:val="16"/>
          <w:color w:val="auto"/>
        </w:rPr>
        <w:t>Chase Bank, as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Administrative Agent,</w:t>
      </w:r>
    </w:p>
    <w:p>
      <w:pPr>
        <w:spacing w:after="0" w:line="2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Swing Line Lender and</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Issuing Lender,</w:t>
      </w:r>
    </w:p>
    <w:p>
      <w:pPr>
        <w:jc w:val="center"/>
        <w:ind w:right="8219"/>
        <w:spacing w:after="0" w:line="236" w:lineRule="auto"/>
        <w:rPr>
          <w:sz w:val="20"/>
          <w:szCs w:val="20"/>
          <w:color w:val="auto"/>
        </w:rPr>
      </w:pPr>
      <w:r>
        <w:rPr>
          <w:rFonts w:ascii="Courier New" w:cs="Courier New" w:eastAsia="Courier New" w:hAnsi="Courier New"/>
          <w:sz w:val="16"/>
          <w:szCs w:val="16"/>
          <w:color w:val="auto"/>
        </w:rPr>
        <w:t>Citibank, N.A., as</w:t>
      </w:r>
    </w:p>
    <w:p>
      <w:pPr>
        <w:jc w:val="center"/>
        <w:ind w:right="8219"/>
        <w:spacing w:after="0" w:line="237" w:lineRule="auto"/>
        <w:rPr>
          <w:sz w:val="20"/>
          <w:szCs w:val="20"/>
          <w:color w:val="auto"/>
        </w:rPr>
      </w:pPr>
      <w:r>
        <w:rPr>
          <w:rFonts w:ascii="Courier New" w:cs="Courier New" w:eastAsia="Courier New" w:hAnsi="Courier New"/>
          <w:sz w:val="16"/>
          <w:szCs w:val="16"/>
          <w:color w:val="auto"/>
        </w:rPr>
        <w:t>Syndication Agent,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Bank of America,</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N.A., Merrill Lynch &amp;</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 Merrill Lynch,</w:t>
      </w:r>
    </w:p>
    <w:p>
      <w:pPr>
        <w:jc w:val="center"/>
        <w:ind w:right="8219"/>
        <w:spacing w:after="0" w:line="236" w:lineRule="auto"/>
        <w:rPr>
          <w:sz w:val="20"/>
          <w:szCs w:val="20"/>
          <w:color w:val="auto"/>
        </w:rPr>
      </w:pPr>
      <w:r>
        <w:rPr>
          <w:rFonts w:ascii="Courier New" w:cs="Courier New" w:eastAsia="Courier New" w:hAnsi="Courier New"/>
          <w:sz w:val="16"/>
          <w:szCs w:val="16"/>
          <w:color w:val="auto"/>
        </w:rPr>
        <w:t>Pierce, Fenner &amp;</w:t>
      </w:r>
    </w:p>
    <w:p>
      <w:pPr>
        <w:jc w:val="center"/>
        <w:ind w:right="8219"/>
        <w:spacing w:after="0" w:line="237" w:lineRule="auto"/>
        <w:rPr>
          <w:sz w:val="20"/>
          <w:szCs w:val="20"/>
          <w:color w:val="auto"/>
        </w:rPr>
      </w:pPr>
      <w:r>
        <w:rPr>
          <w:rFonts w:ascii="Courier New" w:cs="Courier New" w:eastAsia="Courier New" w:hAnsi="Courier New"/>
          <w:sz w:val="16"/>
          <w:szCs w:val="16"/>
          <w:color w:val="auto"/>
        </w:rPr>
        <w:t>Smith Incorporated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Morgan Stanley</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Senior Funding, Inc.,</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as Co-Documentation</w:t>
      </w:r>
    </w:p>
    <w:p>
      <w:pPr>
        <w:jc w:val="center"/>
        <w:ind w:right="8219"/>
        <w:spacing w:after="0" w:line="236" w:lineRule="auto"/>
        <w:rPr>
          <w:sz w:val="20"/>
          <w:szCs w:val="20"/>
          <w:color w:val="auto"/>
        </w:rPr>
      </w:pPr>
      <w:r>
        <w:rPr>
          <w:rFonts w:ascii="Courier New" w:cs="Courier New" w:eastAsia="Courier New" w:hAnsi="Courier New"/>
          <w:sz w:val="16"/>
          <w:szCs w:val="16"/>
          <w:color w:val="auto"/>
        </w:rPr>
        <w:t>Agents.******* 4.34</w:t>
      </w:r>
    </w:p>
    <w:p>
      <w:pPr>
        <w:jc w:val="center"/>
        <w:ind w:right="8219"/>
        <w:spacing w:after="0" w:line="237" w:lineRule="auto"/>
        <w:rPr>
          <w:sz w:val="20"/>
          <w:szCs w:val="20"/>
          <w:color w:val="auto"/>
        </w:rPr>
      </w:pPr>
      <w:r>
        <w:rPr>
          <w:rFonts w:ascii="Courier New" w:cs="Courier New" w:eastAsia="Courier New" w:hAnsi="Courier New"/>
          <w:sz w:val="16"/>
          <w:szCs w:val="16"/>
          <w:color w:val="auto"/>
        </w:rPr>
        <w:t>Credit Agreement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dated as of May 3,</w:t>
      </w:r>
    </w:p>
    <w:p>
      <w:pPr>
        <w:jc w:val="center"/>
        <w:ind w:right="8219"/>
        <w:spacing w:after="0" w:line="237" w:lineRule="auto"/>
        <w:rPr>
          <w:sz w:val="20"/>
          <w:szCs w:val="20"/>
          <w:color w:val="auto"/>
        </w:rPr>
      </w:pPr>
      <w:r>
        <w:rPr>
          <w:rFonts w:ascii="Courier New" w:cs="Courier New" w:eastAsia="Courier New" w:hAnsi="Courier New"/>
          <w:sz w:val="16"/>
          <w:szCs w:val="16"/>
          <w:color w:val="auto"/>
        </w:rPr>
        <w:t>2002 among AT&amp;T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Broadband Corp., AT&amp;T</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Comcast Corporation,</w:t>
      </w:r>
    </w:p>
    <w:p>
      <w:pPr>
        <w:jc w:val="center"/>
        <w:ind w:right="8219"/>
        <w:spacing w:after="0" w:line="236" w:lineRule="auto"/>
        <w:rPr>
          <w:sz w:val="20"/>
          <w:szCs w:val="20"/>
          <w:color w:val="auto"/>
        </w:rPr>
      </w:pPr>
      <w:r>
        <w:rPr>
          <w:rFonts w:ascii="Courier New" w:cs="Courier New" w:eastAsia="Courier New" w:hAnsi="Courier New"/>
          <w:sz w:val="16"/>
          <w:szCs w:val="16"/>
          <w:color w:val="auto"/>
        </w:rPr>
        <w:t>the Financial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Institutions Party</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Thereto, JPMorgan</w:t>
      </w:r>
    </w:p>
    <w:p>
      <w:pPr>
        <w:jc w:val="center"/>
        <w:ind w:right="8219"/>
        <w:spacing w:after="0" w:line="237" w:lineRule="auto"/>
        <w:rPr>
          <w:sz w:val="20"/>
          <w:szCs w:val="20"/>
          <w:color w:val="auto"/>
        </w:rPr>
      </w:pPr>
      <w:r>
        <w:rPr>
          <w:rFonts w:ascii="Courier New" w:cs="Courier New" w:eastAsia="Courier New" w:hAnsi="Courier New"/>
          <w:sz w:val="16"/>
          <w:szCs w:val="16"/>
          <w:color w:val="auto"/>
        </w:rPr>
        <w:t>Chase Bank, as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Administrative Agent,</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Citibank, N.A., Bank</w:t>
      </w:r>
    </w:p>
    <w:p>
      <w:pPr>
        <w:jc w:val="center"/>
        <w:ind w:right="8219"/>
        <w:spacing w:after="0" w:line="236" w:lineRule="auto"/>
        <w:rPr>
          <w:sz w:val="20"/>
          <w:szCs w:val="20"/>
          <w:color w:val="auto"/>
        </w:rPr>
      </w:pPr>
      <w:r>
        <w:rPr>
          <w:rFonts w:ascii="Courier New" w:cs="Courier New" w:eastAsia="Courier New" w:hAnsi="Courier New"/>
          <w:sz w:val="16"/>
          <w:szCs w:val="16"/>
          <w:color w:val="auto"/>
        </w:rPr>
        <w:t>of America, N.A.,</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Merrill Lynch Capital</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Corporation and</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Morgan Stanley Senior</w:t>
      </w:r>
    </w:p>
    <w:p>
      <w:pPr>
        <w:sectPr>
          <w:pgSz w:w="11900" w:h="16838" w:orient="portrait"/>
          <w:cols w:equalWidth="0" w:num="1">
            <w:col w:w="10179"/>
          </w:cols>
          <w:pgMar w:left="280" w:top="654" w:right="1440" w:bottom="0" w:gutter="0" w:footer="0" w:header="0"/>
        </w:sectPr>
      </w:pPr>
    </w:p>
    <w:bookmarkStart w:id="356" w:name="page357"/>
    <w:bookmarkEnd w:id="356"/>
    <w:p>
      <w:pPr>
        <w:ind w:left="80"/>
        <w:spacing w:after="0"/>
        <w:rPr>
          <w:sz w:val="20"/>
          <w:szCs w:val="20"/>
          <w:color w:val="auto"/>
        </w:rPr>
      </w:pPr>
      <w:r>
        <w:rPr>
          <w:rFonts w:ascii="Courier New" w:cs="Courier New" w:eastAsia="Courier New" w:hAnsi="Courier New"/>
          <w:sz w:val="16"/>
          <w:szCs w:val="16"/>
          <w:color w:val="auto"/>
        </w:rPr>
        <w:t>Funding, Inc.*******</w:t>
      </w:r>
    </w:p>
    <w:p>
      <w:pPr>
        <w:jc w:val="center"/>
        <w:ind w:right="8179"/>
        <w:spacing w:after="0" w:line="236" w:lineRule="auto"/>
        <w:rPr>
          <w:sz w:val="20"/>
          <w:szCs w:val="20"/>
          <w:color w:val="auto"/>
        </w:rPr>
      </w:pPr>
      <w:r>
        <w:rPr>
          <w:rFonts w:ascii="Courier New" w:cs="Courier New" w:eastAsia="Courier New" w:hAnsi="Courier New"/>
          <w:sz w:val="16"/>
          <w:szCs w:val="16"/>
          <w:color w:val="auto"/>
        </w:rPr>
        <w:t>5.1 Opinion of Robert</w:t>
      </w:r>
    </w:p>
    <w:p>
      <w:pPr>
        <w:jc w:val="center"/>
        <w:ind w:right="8179"/>
        <w:spacing w:after="0" w:line="237" w:lineRule="auto"/>
        <w:rPr>
          <w:sz w:val="20"/>
          <w:szCs w:val="20"/>
          <w:color w:val="auto"/>
        </w:rPr>
      </w:pPr>
      <w:r>
        <w:rPr>
          <w:rFonts w:ascii="Courier New" w:cs="Courier New" w:eastAsia="Courier New" w:hAnsi="Courier New"/>
          <w:sz w:val="16"/>
          <w:szCs w:val="16"/>
          <w:color w:val="auto"/>
        </w:rPr>
        <w:t>S. Feit with respect</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the New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Notes.** 5.2 Opinion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Davis Polk &amp;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Wardwell with respect</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the Broadband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Exchange Notes and</w:t>
      </w:r>
    </w:p>
    <w:p>
      <w:pPr>
        <w:jc w:val="center"/>
        <w:ind w:right="8179"/>
        <w:spacing w:after="0" w:line="236" w:lineRule="auto"/>
        <w:rPr>
          <w:sz w:val="20"/>
          <w:szCs w:val="20"/>
          <w:color w:val="auto"/>
        </w:rPr>
      </w:pPr>
      <w:r>
        <w:rPr>
          <w:rFonts w:ascii="Courier New" w:cs="Courier New" w:eastAsia="Courier New" w:hAnsi="Courier New"/>
          <w:sz w:val="16"/>
          <w:szCs w:val="16"/>
          <w:color w:val="auto"/>
        </w:rPr>
        <w:t>New Broadband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Notes.** 12.1</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Regarding</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Computation of Ratio</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Earnings to Fixed</w:t>
      </w:r>
    </w:p>
    <w:p>
      <w:pPr>
        <w:jc w:val="center"/>
        <w:ind w:right="8179"/>
        <w:spacing w:after="0" w:line="237" w:lineRule="auto"/>
        <w:rPr>
          <w:sz w:val="20"/>
          <w:szCs w:val="20"/>
          <w:color w:val="auto"/>
        </w:rPr>
      </w:pPr>
      <w:r>
        <w:rPr>
          <w:rFonts w:ascii="Courier New" w:cs="Courier New" w:eastAsia="Courier New" w:hAnsi="Courier New"/>
          <w:sz w:val="16"/>
          <w:szCs w:val="16"/>
          <w:color w:val="auto"/>
        </w:rPr>
        <w:t>Charges for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Corp.* 12.2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79"/>
        <w:spacing w:after="0" w:line="236" w:lineRule="auto"/>
        <w:rPr>
          <w:sz w:val="20"/>
          <w:szCs w:val="20"/>
          <w:color w:val="auto"/>
        </w:rPr>
      </w:pPr>
      <w:r>
        <w:rPr>
          <w:rFonts w:ascii="Courier New" w:cs="Courier New" w:eastAsia="Courier New" w:hAnsi="Courier New"/>
          <w:sz w:val="16"/>
          <w:szCs w:val="16"/>
          <w:color w:val="auto"/>
        </w:rPr>
        <w:t>of Ratio of Earnings</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Fixed Charges for</w:t>
      </w:r>
    </w:p>
    <w:p>
      <w:pPr>
        <w:jc w:val="center"/>
        <w:ind w:right="8179"/>
        <w:spacing w:after="0" w:line="237" w:lineRule="auto"/>
        <w:rPr>
          <w:sz w:val="20"/>
          <w:szCs w:val="20"/>
          <w:color w:val="auto"/>
        </w:rPr>
      </w:pPr>
      <w:r>
        <w:rPr>
          <w:rFonts w:ascii="Courier New" w:cs="Courier New" w:eastAsia="Courier New" w:hAnsi="Courier New"/>
          <w:sz w:val="16"/>
          <w:szCs w:val="16"/>
          <w:color w:val="auto"/>
        </w:rPr>
        <w:t>AT&amp;T Broadband Corp.*</w:t>
      </w:r>
    </w:p>
    <w:p>
      <w:pPr>
        <w:jc w:val="center"/>
        <w:ind w:right="8179"/>
        <w:spacing w:after="0" w:line="237" w:lineRule="auto"/>
        <w:rPr>
          <w:sz w:val="20"/>
          <w:szCs w:val="20"/>
          <w:color w:val="auto"/>
        </w:rPr>
      </w:pPr>
      <w:r>
        <w:rPr>
          <w:rFonts w:ascii="Courier New" w:cs="Courier New" w:eastAsia="Courier New" w:hAnsi="Courier New"/>
          <w:sz w:val="16"/>
          <w:szCs w:val="16"/>
          <w:color w:val="auto"/>
        </w:rPr>
        <w:t>12.3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Ratio of Earnings</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Fixed Charges for</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6" w:lineRule="auto"/>
        <w:rPr>
          <w:sz w:val="20"/>
          <w:szCs w:val="20"/>
          <w:color w:val="auto"/>
        </w:rPr>
      </w:pPr>
      <w:r>
        <w:rPr>
          <w:rFonts w:ascii="Courier New" w:cs="Courier New" w:eastAsia="Courier New" w:hAnsi="Courier New"/>
          <w:sz w:val="16"/>
          <w:szCs w:val="16"/>
          <w:color w:val="auto"/>
        </w:rPr>
        <w:t>12.4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Ratio of Earnings</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Fixed Charges for</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Cable</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Communications, Inc.*</w:t>
      </w:r>
    </w:p>
    <w:p>
      <w:pPr>
        <w:jc w:val="center"/>
        <w:ind w:right="8179"/>
        <w:spacing w:after="0" w:line="237" w:lineRule="auto"/>
        <w:rPr>
          <w:sz w:val="20"/>
          <w:szCs w:val="20"/>
          <w:color w:val="auto"/>
        </w:rPr>
      </w:pPr>
      <w:r>
        <w:rPr>
          <w:rFonts w:ascii="Courier New" w:cs="Courier New" w:eastAsia="Courier New" w:hAnsi="Courier New"/>
          <w:sz w:val="16"/>
          <w:szCs w:val="16"/>
          <w:color w:val="auto"/>
        </w:rPr>
        <w:t>12.5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79"/>
        <w:spacing w:after="0" w:line="236" w:lineRule="auto"/>
        <w:rPr>
          <w:sz w:val="20"/>
          <w:szCs w:val="20"/>
          <w:color w:val="auto"/>
        </w:rPr>
      </w:pPr>
      <w:r>
        <w:rPr>
          <w:rFonts w:ascii="Courier New" w:cs="Courier New" w:eastAsia="Courier New" w:hAnsi="Courier New"/>
          <w:sz w:val="16"/>
          <w:szCs w:val="16"/>
          <w:color w:val="auto"/>
        </w:rPr>
        <w:t>of Ratio of Earnings</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Fixed Charges with</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respect to MediaOne</w:t>
      </w:r>
    </w:p>
    <w:p>
      <w:pPr>
        <w:jc w:val="center"/>
        <w:ind w:right="8179"/>
        <w:spacing w:after="0" w:line="237" w:lineRule="auto"/>
        <w:rPr>
          <w:sz w:val="20"/>
          <w:szCs w:val="20"/>
          <w:color w:val="auto"/>
        </w:rPr>
      </w:pPr>
      <w:r>
        <w:rPr>
          <w:rFonts w:ascii="Courier New" w:cs="Courier New" w:eastAsia="Courier New" w:hAnsi="Courier New"/>
          <w:sz w:val="16"/>
          <w:szCs w:val="16"/>
          <w:color w:val="auto"/>
        </w:rPr>
        <w:t>Group, Inc.* 12.6</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Regarding</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Computation of Ratio</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Earnings to Fixed</w:t>
      </w:r>
    </w:p>
    <w:p>
      <w:pPr>
        <w:jc w:val="center"/>
        <w:ind w:right="8179"/>
        <w:spacing w:after="0" w:line="237" w:lineRule="auto"/>
        <w:rPr>
          <w:sz w:val="20"/>
          <w:szCs w:val="20"/>
          <w:color w:val="auto"/>
        </w:rPr>
      </w:pPr>
      <w:r>
        <w:rPr>
          <w:rFonts w:ascii="Courier New" w:cs="Courier New" w:eastAsia="Courier New" w:hAnsi="Courier New"/>
          <w:sz w:val="16"/>
          <w:szCs w:val="16"/>
          <w:color w:val="auto"/>
        </w:rPr>
        <w:t>Charges with respect</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AT&amp;T Broadband,</w:t>
      </w:r>
    </w:p>
    <w:p>
      <w:pPr>
        <w:jc w:val="center"/>
        <w:ind w:right="8179"/>
        <w:spacing w:after="0" w:line="236" w:lineRule="auto"/>
        <w:rPr>
          <w:sz w:val="20"/>
          <w:szCs w:val="20"/>
          <w:color w:val="auto"/>
        </w:rPr>
      </w:pPr>
      <w:r>
        <w:rPr>
          <w:rFonts w:ascii="Courier New" w:cs="Courier New" w:eastAsia="Courier New" w:hAnsi="Courier New"/>
          <w:sz w:val="16"/>
          <w:szCs w:val="16"/>
          <w:color w:val="auto"/>
        </w:rPr>
        <w:t>LLC.* 12.7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Computation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Ratio of Earnings</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Fixed Charges with</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respect to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23.1 Consent of</w:t>
      </w:r>
    </w:p>
    <w:p>
      <w:pPr>
        <w:jc w:val="center"/>
        <w:ind w:right="8179"/>
        <w:spacing w:after="0" w:line="237" w:lineRule="auto"/>
        <w:rPr>
          <w:sz w:val="20"/>
          <w:szCs w:val="20"/>
          <w:color w:val="auto"/>
        </w:rPr>
      </w:pPr>
      <w:r>
        <w:rPr>
          <w:rFonts w:ascii="Courier New" w:cs="Courier New" w:eastAsia="Courier New" w:hAnsi="Courier New"/>
          <w:sz w:val="16"/>
          <w:szCs w:val="16"/>
          <w:color w:val="auto"/>
        </w:rPr>
        <w:t>Deloitte &amp; Touche LLP</w:t>
      </w:r>
    </w:p>
    <w:p>
      <w:pPr>
        <w:jc w:val="center"/>
        <w:ind w:right="8179"/>
        <w:spacing w:after="0" w:line="236" w:lineRule="auto"/>
        <w:rPr>
          <w:sz w:val="20"/>
          <w:szCs w:val="20"/>
          <w:color w:val="auto"/>
        </w:rPr>
      </w:pPr>
      <w:r>
        <w:rPr>
          <w:rFonts w:ascii="Courier New" w:cs="Courier New" w:eastAsia="Courier New" w:hAnsi="Courier New"/>
          <w:sz w:val="16"/>
          <w:szCs w:val="16"/>
          <w:color w:val="auto"/>
        </w:rPr>
        <w:t>with respect to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23.2 Consent of</w:t>
      </w:r>
    </w:p>
    <w:p>
      <w:pPr>
        <w:jc w:val="center"/>
        <w:ind w:right="8179"/>
        <w:spacing w:after="0" w:line="237" w:lineRule="auto"/>
        <w:rPr>
          <w:sz w:val="20"/>
          <w:szCs w:val="20"/>
          <w:color w:val="auto"/>
        </w:rPr>
      </w:pPr>
      <w:r>
        <w:rPr>
          <w:rFonts w:ascii="Courier New" w:cs="Courier New" w:eastAsia="Courier New" w:hAnsi="Courier New"/>
          <w:sz w:val="16"/>
          <w:szCs w:val="16"/>
          <w:color w:val="auto"/>
        </w:rPr>
        <w:t>Deloitte &amp; Touche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Cable</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Communications, Inc.*</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23.3 Consent of</w:t>
      </w:r>
    </w:p>
    <w:p>
      <w:pPr>
        <w:jc w:val="center"/>
        <w:ind w:right="8179"/>
        <w:spacing w:after="0" w:line="236" w:lineRule="auto"/>
        <w:rPr>
          <w:sz w:val="20"/>
          <w:szCs w:val="20"/>
          <w:color w:val="auto"/>
        </w:rPr>
      </w:pPr>
      <w:r>
        <w:rPr>
          <w:rFonts w:ascii="Courier New" w:cs="Courier New" w:eastAsia="Courier New" w:hAnsi="Courier New"/>
          <w:sz w:val="16"/>
          <w:szCs w:val="16"/>
          <w:color w:val="auto"/>
        </w:rPr>
        <w:t>Deloitte &amp; Touche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23.4 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AT&amp;T Corp.* 23.5</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AT&amp;T Broadband Corp.*</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23.6 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AT&amp;T Broadband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Group.* 23.7 Consent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Concert, B.V.* 23.8</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KPMG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Canada Inc.*</w:t>
      </w:r>
    </w:p>
    <w:p>
      <w:pPr>
        <w:sectPr>
          <w:pgSz w:w="11900" w:h="16838" w:orient="portrait"/>
          <w:cols w:equalWidth="0" w:num="1">
            <w:col w:w="10219"/>
          </w:cols>
          <w:pgMar w:left="240" w:top="135" w:right="1440" w:bottom="1440" w:gutter="0" w:footer="0" w:header="0"/>
        </w:sectPr>
      </w:pPr>
    </w:p>
    <w:bookmarkStart w:id="357" w:name="page358"/>
    <w:bookmarkEnd w:id="357"/>
    <w:p>
      <w:pPr>
        <w:ind w:left="80"/>
        <w:spacing w:after="0"/>
        <w:rPr>
          <w:sz w:val="20"/>
          <w:szCs w:val="20"/>
          <w:color w:val="auto"/>
        </w:rPr>
      </w:pPr>
      <w:r>
        <w:rPr>
          <w:rFonts w:ascii="Courier New" w:cs="Courier New" w:eastAsia="Courier New" w:hAnsi="Courier New"/>
          <w:sz w:val="16"/>
          <w:szCs w:val="16"/>
          <w:color w:val="auto"/>
        </w:rPr>
        <w:t>EXHIBIT NO.</w:t>
      </w:r>
    </w:p>
    <w:p>
      <w:pPr>
        <w:ind w:left="40"/>
        <w:spacing w:after="0" w:line="236" w:lineRule="auto"/>
        <w:rPr>
          <w:sz w:val="20"/>
          <w:szCs w:val="20"/>
          <w:color w:val="auto"/>
        </w:rPr>
      </w:pPr>
      <w:r>
        <w:rPr>
          <w:rFonts w:ascii="Courier New" w:cs="Courier New" w:eastAsia="Courier New" w:hAnsi="Courier New"/>
          <w:sz w:val="16"/>
          <w:szCs w:val="16"/>
          <w:color w:val="auto"/>
        </w:rPr>
        <w:t>DOCUMENT -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40" w:right="9159" w:firstLine="86"/>
        <w:spacing w:after="0" w:line="270" w:lineRule="auto"/>
        <w:tabs>
          <w:tab w:leader="none" w:pos="605"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23.9 Consent of</w:t>
      </w:r>
    </w:p>
    <w:p>
      <w:pPr>
        <w:ind w:left="2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KPMG LLP</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with respect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Liberty</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Media</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Corporation.*</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23.10</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Consent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Robert 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Feit</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(included 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Exhibit</w:t>
      </w:r>
    </w:p>
    <w:p>
      <w:pPr>
        <w:jc w:val="center"/>
        <w:ind w:right="9019"/>
        <w:spacing w:after="0" w:line="237" w:lineRule="auto"/>
        <w:rPr>
          <w:sz w:val="20"/>
          <w:szCs w:val="20"/>
          <w:color w:val="auto"/>
        </w:rPr>
      </w:pPr>
      <w:r>
        <w:rPr>
          <w:rFonts w:ascii="Courier New" w:cs="Courier New" w:eastAsia="Courier New" w:hAnsi="Courier New"/>
          <w:sz w:val="16"/>
          <w:szCs w:val="16"/>
          <w:color w:val="auto"/>
        </w:rPr>
        <w:t>5.1). 23.11</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Consent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Davis Polk &amp;</w:t>
      </w:r>
    </w:p>
    <w:p>
      <w:pPr>
        <w:jc w:val="center"/>
        <w:ind w:right="9019"/>
        <w:spacing w:after="0" w:line="236" w:lineRule="auto"/>
        <w:rPr>
          <w:sz w:val="20"/>
          <w:szCs w:val="20"/>
          <w:color w:val="auto"/>
        </w:rPr>
      </w:pPr>
      <w:r>
        <w:rPr>
          <w:rFonts w:ascii="Courier New" w:cs="Courier New" w:eastAsia="Courier New" w:hAnsi="Courier New"/>
          <w:sz w:val="16"/>
          <w:szCs w:val="16"/>
          <w:color w:val="auto"/>
        </w:rPr>
        <w:t>Wardwell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(included 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Exhibit</w:t>
      </w:r>
    </w:p>
    <w:p>
      <w:pPr>
        <w:jc w:val="center"/>
        <w:ind w:right="9019"/>
        <w:spacing w:after="0" w:line="237" w:lineRule="auto"/>
        <w:rPr>
          <w:sz w:val="20"/>
          <w:szCs w:val="20"/>
          <w:color w:val="auto"/>
        </w:rPr>
      </w:pPr>
      <w:r>
        <w:rPr>
          <w:rFonts w:ascii="Courier New" w:cs="Courier New" w:eastAsia="Courier New" w:hAnsi="Courier New"/>
          <w:sz w:val="16"/>
          <w:szCs w:val="16"/>
          <w:color w:val="auto"/>
        </w:rPr>
        <w:t>5.2). 24</w:t>
      </w:r>
    </w:p>
    <w:p>
      <w:pPr>
        <w:jc w:val="center"/>
        <w:ind w:right="9019"/>
        <w:spacing w:after="0" w:line="237" w:lineRule="auto"/>
        <w:rPr>
          <w:sz w:val="20"/>
          <w:szCs w:val="20"/>
          <w:color w:val="auto"/>
        </w:rPr>
      </w:pPr>
      <w:r>
        <w:rPr>
          <w:rFonts w:ascii="Courier New" w:cs="Courier New" w:eastAsia="Courier New" w:hAnsi="Courier New"/>
          <w:sz w:val="16"/>
          <w:szCs w:val="16"/>
          <w:color w:val="auto"/>
        </w:rPr>
        <w:t>Powers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Attorney</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(included 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signature</w:t>
      </w:r>
    </w:p>
    <w:p>
      <w:pPr>
        <w:jc w:val="center"/>
        <w:ind w:right="9019"/>
        <w:spacing w:after="0" w:line="236" w:lineRule="auto"/>
        <w:rPr>
          <w:sz w:val="20"/>
          <w:szCs w:val="20"/>
          <w:color w:val="auto"/>
        </w:rPr>
      </w:pPr>
      <w:r>
        <w:rPr>
          <w:rFonts w:ascii="Courier New" w:cs="Courier New" w:eastAsia="Courier New" w:hAnsi="Courier New"/>
          <w:sz w:val="16"/>
          <w:szCs w:val="16"/>
          <w:color w:val="auto"/>
        </w:rPr>
        <w:t>pages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hereof).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25.1</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Statement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Eligibility</w:t>
      </w:r>
    </w:p>
    <w:p>
      <w:pPr>
        <w:jc w:val="center"/>
        <w:ind w:right="9019"/>
        <w:spacing w:after="0" w:line="237" w:lineRule="auto"/>
        <w:rPr>
          <w:sz w:val="20"/>
          <w:szCs w:val="20"/>
          <w:color w:val="auto"/>
        </w:rPr>
      </w:pPr>
      <w:r>
        <w:rPr>
          <w:rFonts w:ascii="Courier New" w:cs="Courier New" w:eastAsia="Courier New" w:hAnsi="Courier New"/>
          <w:sz w:val="16"/>
          <w:szCs w:val="16"/>
          <w:color w:val="auto"/>
        </w:rPr>
        <w:t>on Form T-1</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Bank</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New York,</w:t>
      </w:r>
    </w:p>
    <w:p>
      <w:pPr>
        <w:jc w:val="center"/>
        <w:ind w:right="9019"/>
        <w:spacing w:after="0" w:line="236" w:lineRule="auto"/>
        <w:rPr>
          <w:sz w:val="20"/>
          <w:szCs w:val="20"/>
          <w:color w:val="auto"/>
        </w:rPr>
      </w:pPr>
      <w:r>
        <w:rPr>
          <w:rFonts w:ascii="Courier New" w:cs="Courier New" w:eastAsia="Courier New" w:hAnsi="Courier New"/>
          <w:sz w:val="16"/>
          <w:szCs w:val="16"/>
          <w:color w:val="auto"/>
        </w:rPr>
        <w:t>as trustee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with respect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Notes,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Exchange</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Notes 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New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25.2</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Statement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Eligibility</w:t>
      </w:r>
    </w:p>
    <w:p>
      <w:pPr>
        <w:jc w:val="center"/>
        <w:ind w:right="9019"/>
        <w:spacing w:after="0" w:line="237" w:lineRule="auto"/>
        <w:rPr>
          <w:sz w:val="20"/>
          <w:szCs w:val="20"/>
          <w:color w:val="auto"/>
        </w:rPr>
      </w:pPr>
      <w:r>
        <w:rPr>
          <w:rFonts w:ascii="Courier New" w:cs="Courier New" w:eastAsia="Courier New" w:hAnsi="Courier New"/>
          <w:sz w:val="16"/>
          <w:szCs w:val="16"/>
          <w:color w:val="auto"/>
        </w:rPr>
        <w:t>on Form T-1</w:t>
      </w:r>
    </w:p>
    <w:p>
      <w:pPr>
        <w:jc w:val="center"/>
        <w:ind w:right="9019"/>
        <w:spacing w:after="0" w:line="236" w:lineRule="auto"/>
        <w:rPr>
          <w:sz w:val="20"/>
          <w:szCs w:val="20"/>
          <w:color w:val="auto"/>
        </w:rPr>
      </w:pPr>
      <w:r>
        <w:rPr>
          <w:rFonts w:ascii="Courier New" w:cs="Courier New" w:eastAsia="Courier New" w:hAnsi="Courier New"/>
          <w:sz w:val="16"/>
          <w:szCs w:val="16"/>
          <w:color w:val="auto"/>
        </w:rPr>
        <w:t>of , as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trustee with</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respect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New</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99.1.1 Form</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Letter 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Transmittal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99.1.2 Form</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Letter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Transmittal</w:t>
      </w:r>
    </w:p>
    <w:p>
      <w:pPr>
        <w:jc w:val="center"/>
        <w:ind w:right="9019"/>
        <w:spacing w:after="0" w:line="236" w:lineRule="auto"/>
        <w:rPr>
          <w:sz w:val="20"/>
          <w:szCs w:val="20"/>
          <w:color w:val="auto"/>
        </w:rPr>
      </w:pPr>
      <w:r>
        <w:rPr>
          <w:rFonts w:ascii="Courier New" w:cs="Courier New" w:eastAsia="Courier New" w:hAnsi="Courier New"/>
          <w:sz w:val="16"/>
          <w:szCs w:val="16"/>
          <w:color w:val="auto"/>
        </w:rPr>
        <w:t>for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99.2.1 Form</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Notice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Guaranteed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Delivery 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19"/>
        <w:spacing w:after="0" w:line="236" w:lineRule="auto"/>
        <w:rPr>
          <w:sz w:val="20"/>
          <w:szCs w:val="20"/>
          <w:color w:val="auto"/>
        </w:rPr>
      </w:pPr>
      <w:r>
        <w:rPr>
          <w:rFonts w:ascii="Courier New" w:cs="Courier New" w:eastAsia="Courier New" w:hAnsi="Courier New"/>
          <w:sz w:val="16"/>
          <w:szCs w:val="16"/>
          <w:color w:val="auto"/>
        </w:rPr>
        <w:t>Eligible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99.2.2 Form</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Notice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Guaranteed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Delivery 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19"/>
        <w:spacing w:after="0" w:line="236" w:lineRule="auto"/>
        <w:rPr>
          <w:sz w:val="20"/>
          <w:szCs w:val="20"/>
          <w:color w:val="auto"/>
        </w:rPr>
      </w:pPr>
      <w:r>
        <w:rPr>
          <w:rFonts w:ascii="Courier New" w:cs="Courier New" w:eastAsia="Courier New" w:hAnsi="Courier New"/>
          <w:sz w:val="16"/>
          <w:szCs w:val="16"/>
          <w:color w:val="auto"/>
        </w:rPr>
        <w:t>Notes.**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99.3.1 Form</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Letter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Brokers 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Broadband</w:t>
      </w:r>
    </w:p>
    <w:p>
      <w:pPr>
        <w:sectPr>
          <w:pgSz w:w="11900" w:h="16838" w:orient="portrait"/>
          <w:cols w:equalWidth="0" w:num="1">
            <w:col w:w="10219"/>
          </w:cols>
          <w:pgMar w:left="240" w:top="648" w:right="1440" w:bottom="0" w:gutter="0" w:footer="0" w:header="0"/>
        </w:sectPr>
      </w:pPr>
    </w:p>
    <w:bookmarkStart w:id="358" w:name="page359"/>
    <w:bookmarkEnd w:id="358"/>
    <w:p>
      <w:pPr>
        <w:ind w:left="225"/>
        <w:spacing w:after="0"/>
        <w:rPr>
          <w:sz w:val="20"/>
          <w:szCs w:val="20"/>
          <w:color w:val="auto"/>
        </w:rPr>
      </w:pPr>
      <w:r>
        <w:rPr>
          <w:rFonts w:ascii="Courier New" w:cs="Courier New" w:eastAsia="Courier New" w:hAnsi="Courier New"/>
          <w:sz w:val="16"/>
          <w:szCs w:val="16"/>
          <w:color w:val="auto"/>
        </w:rPr>
        <w:t>Eligible</w:t>
      </w:r>
    </w:p>
    <w:p>
      <w:pPr>
        <w:ind w:left="225"/>
        <w:spacing w:after="0" w:line="236" w:lineRule="auto"/>
        <w:rPr>
          <w:sz w:val="20"/>
          <w:szCs w:val="20"/>
          <w:color w:val="auto"/>
        </w:rPr>
      </w:pPr>
      <w:r>
        <w:rPr>
          <w:rFonts w:ascii="Courier New" w:cs="Courier New" w:eastAsia="Courier New" w:hAnsi="Courier New"/>
          <w:sz w:val="16"/>
          <w:szCs w:val="16"/>
          <w:color w:val="auto"/>
        </w:rPr>
        <w:t>Notes.**</w:t>
      </w:r>
    </w:p>
    <w:p>
      <w:pPr>
        <w:jc w:val="center"/>
        <w:ind w:right="9015"/>
        <w:spacing w:after="0" w:line="237" w:lineRule="auto"/>
        <w:rPr>
          <w:sz w:val="20"/>
          <w:szCs w:val="20"/>
          <w:color w:val="auto"/>
        </w:rPr>
      </w:pPr>
      <w:r>
        <w:rPr>
          <w:rFonts w:ascii="Courier New" w:cs="Courier New" w:eastAsia="Courier New" w:hAnsi="Courier New"/>
          <w:sz w:val="16"/>
          <w:szCs w:val="16"/>
          <w:color w:val="auto"/>
        </w:rPr>
        <w:t>99.3.2 Form</w:t>
      </w:r>
    </w:p>
    <w:p>
      <w:pPr>
        <w:jc w:val="center"/>
        <w:ind w:right="9015"/>
        <w:spacing w:after="0" w:line="237" w:lineRule="auto"/>
        <w:rPr>
          <w:sz w:val="20"/>
          <w:szCs w:val="20"/>
          <w:color w:val="auto"/>
        </w:rPr>
      </w:pPr>
      <w:r>
        <w:rPr>
          <w:rFonts w:ascii="Courier New" w:cs="Courier New" w:eastAsia="Courier New" w:hAnsi="Courier New"/>
          <w:sz w:val="16"/>
          <w:szCs w:val="16"/>
          <w:color w:val="auto"/>
        </w:rPr>
        <w:t>of Letter to</w:t>
      </w:r>
    </w:p>
    <w:p>
      <w:pPr>
        <w:jc w:val="center"/>
        <w:ind w:right="9015"/>
        <w:spacing w:after="0" w:line="237" w:lineRule="auto"/>
        <w:rPr>
          <w:sz w:val="20"/>
          <w:szCs w:val="20"/>
          <w:color w:val="auto"/>
        </w:rPr>
      </w:pPr>
      <w:r>
        <w:rPr>
          <w:rFonts w:ascii="Courier New" w:cs="Courier New" w:eastAsia="Courier New" w:hAnsi="Courier New"/>
          <w:sz w:val="16"/>
          <w:szCs w:val="16"/>
          <w:color w:val="auto"/>
        </w:rPr>
        <w:t>Brokers for</w:t>
      </w:r>
    </w:p>
    <w:p>
      <w:pPr>
        <w:jc w:val="center"/>
        <w:ind w:right="9015"/>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015"/>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15"/>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15"/>
        <w:spacing w:after="0" w:line="237" w:lineRule="auto"/>
        <w:rPr>
          <w:sz w:val="20"/>
          <w:szCs w:val="20"/>
          <w:color w:val="auto"/>
        </w:rPr>
      </w:pPr>
      <w:r>
        <w:rPr>
          <w:rFonts w:ascii="Courier New" w:cs="Courier New" w:eastAsia="Courier New" w:hAnsi="Courier New"/>
          <w:sz w:val="16"/>
          <w:szCs w:val="16"/>
          <w:color w:val="auto"/>
        </w:rPr>
        <w:t>99.4.1 Form</w:t>
      </w:r>
    </w:p>
    <w:p>
      <w:pPr>
        <w:jc w:val="center"/>
        <w:ind w:right="9015"/>
        <w:spacing w:after="0" w:line="236" w:lineRule="auto"/>
        <w:rPr>
          <w:sz w:val="20"/>
          <w:szCs w:val="20"/>
          <w:color w:val="auto"/>
        </w:rPr>
      </w:pPr>
      <w:r>
        <w:rPr>
          <w:rFonts w:ascii="Courier New" w:cs="Courier New" w:eastAsia="Courier New" w:hAnsi="Courier New"/>
          <w:sz w:val="16"/>
          <w:szCs w:val="16"/>
          <w:color w:val="auto"/>
        </w:rPr>
        <w:t>of Letter to</w:t>
      </w:r>
    </w:p>
    <w:p>
      <w:pPr>
        <w:jc w:val="center"/>
        <w:ind w:right="9015"/>
        <w:spacing w:after="0" w:line="237" w:lineRule="auto"/>
        <w:rPr>
          <w:sz w:val="20"/>
          <w:szCs w:val="20"/>
          <w:color w:val="auto"/>
        </w:rPr>
      </w:pPr>
      <w:r>
        <w:rPr>
          <w:rFonts w:ascii="Courier New" w:cs="Courier New" w:eastAsia="Courier New" w:hAnsi="Courier New"/>
          <w:sz w:val="16"/>
          <w:szCs w:val="16"/>
          <w:color w:val="auto"/>
        </w:rPr>
        <w:t>Clients for</w:t>
      </w:r>
    </w:p>
    <w:p>
      <w:pPr>
        <w:jc w:val="center"/>
        <w:ind w:right="9015"/>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15"/>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15"/>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15"/>
        <w:spacing w:after="0" w:line="237" w:lineRule="auto"/>
        <w:rPr>
          <w:sz w:val="20"/>
          <w:szCs w:val="20"/>
          <w:color w:val="auto"/>
        </w:rPr>
      </w:pPr>
      <w:r>
        <w:rPr>
          <w:rFonts w:ascii="Courier New" w:cs="Courier New" w:eastAsia="Courier New" w:hAnsi="Courier New"/>
          <w:sz w:val="16"/>
          <w:szCs w:val="16"/>
          <w:color w:val="auto"/>
        </w:rPr>
        <w:t>99.4.2 Form</w:t>
      </w:r>
    </w:p>
    <w:p>
      <w:pPr>
        <w:jc w:val="center"/>
        <w:ind w:right="9015"/>
        <w:spacing w:after="0" w:line="237" w:lineRule="auto"/>
        <w:rPr>
          <w:sz w:val="20"/>
          <w:szCs w:val="20"/>
          <w:color w:val="auto"/>
        </w:rPr>
      </w:pPr>
      <w:r>
        <w:rPr>
          <w:rFonts w:ascii="Courier New" w:cs="Courier New" w:eastAsia="Courier New" w:hAnsi="Courier New"/>
          <w:sz w:val="16"/>
          <w:szCs w:val="16"/>
          <w:color w:val="auto"/>
        </w:rPr>
        <w:t>of Letter to</w:t>
      </w:r>
    </w:p>
    <w:p>
      <w:pPr>
        <w:jc w:val="center"/>
        <w:ind w:right="9015"/>
        <w:spacing w:after="0" w:line="237" w:lineRule="auto"/>
        <w:rPr>
          <w:sz w:val="20"/>
          <w:szCs w:val="20"/>
          <w:color w:val="auto"/>
        </w:rPr>
      </w:pPr>
      <w:r>
        <w:rPr>
          <w:rFonts w:ascii="Courier New" w:cs="Courier New" w:eastAsia="Courier New" w:hAnsi="Courier New"/>
          <w:sz w:val="16"/>
          <w:szCs w:val="16"/>
          <w:color w:val="auto"/>
        </w:rPr>
        <w:t>Clients for</w:t>
      </w:r>
    </w:p>
    <w:p>
      <w:pPr>
        <w:jc w:val="center"/>
        <w:ind w:right="9015"/>
        <w:spacing w:after="0" w:line="236" w:lineRule="auto"/>
        <w:rPr>
          <w:sz w:val="20"/>
          <w:szCs w:val="20"/>
          <w:color w:val="auto"/>
        </w:rPr>
      </w:pPr>
      <w:r>
        <w:rPr>
          <w:rFonts w:ascii="Courier New" w:cs="Courier New" w:eastAsia="Courier New" w:hAnsi="Courier New"/>
          <w:sz w:val="16"/>
          <w:szCs w:val="16"/>
          <w:color w:val="auto"/>
        </w:rPr>
        <w:t>AT&amp;T</w:t>
      </w:r>
    </w:p>
    <w:p>
      <w:pPr>
        <w:jc w:val="center"/>
        <w:ind w:right="9015"/>
        <w:spacing w:after="0" w:line="237" w:lineRule="auto"/>
        <w:rPr>
          <w:sz w:val="20"/>
          <w:szCs w:val="20"/>
          <w:color w:val="auto"/>
        </w:rPr>
      </w:pPr>
      <w:r>
        <w:rPr>
          <w:rFonts w:ascii="Courier New" w:cs="Courier New" w:eastAsia="Courier New" w:hAnsi="Courier New"/>
          <w:sz w:val="16"/>
          <w:szCs w:val="16"/>
          <w:color w:val="auto"/>
        </w:rPr>
        <w:t>Eligible</w:t>
      </w:r>
    </w:p>
    <w:p>
      <w:pPr>
        <w:jc w:val="center"/>
        <w:ind w:right="9015"/>
        <w:spacing w:after="0" w:line="237" w:lineRule="auto"/>
        <w:rPr>
          <w:sz w:val="20"/>
          <w:szCs w:val="20"/>
          <w:color w:val="auto"/>
        </w:rPr>
      </w:pPr>
      <w:r>
        <w:rPr>
          <w:rFonts w:ascii="Courier New" w:cs="Courier New" w:eastAsia="Courier New" w:hAnsi="Courier New"/>
          <w:sz w:val="16"/>
          <w:szCs w:val="16"/>
          <w:color w:val="auto"/>
        </w:rPr>
        <w:t>Notes.**</w:t>
      </w:r>
    </w:p>
    <w:p>
      <w:pPr>
        <w:jc w:val="center"/>
        <w:ind w:right="9015"/>
        <w:spacing w:after="0" w:line="237" w:lineRule="auto"/>
        <w:rPr>
          <w:sz w:val="20"/>
          <w:szCs w:val="20"/>
          <w:color w:val="auto"/>
        </w:rPr>
      </w:pPr>
      <w:r>
        <w:rPr>
          <w:rFonts w:ascii="Courier New" w:cs="Courier New" w:eastAsia="Courier New" w:hAnsi="Courier New"/>
          <w:sz w:val="16"/>
          <w:szCs w:val="16"/>
          <w:color w:val="auto"/>
        </w:rPr>
        <w:t>99.5 Form of</w:t>
      </w:r>
    </w:p>
    <w:p>
      <w:pPr>
        <w:jc w:val="center"/>
        <w:ind w:right="9015"/>
        <w:spacing w:after="0" w:line="237" w:lineRule="auto"/>
        <w:rPr>
          <w:sz w:val="20"/>
          <w:szCs w:val="20"/>
          <w:color w:val="auto"/>
        </w:rPr>
      </w:pPr>
      <w:r>
        <w:rPr>
          <w:rFonts w:ascii="Courier New" w:cs="Courier New" w:eastAsia="Courier New" w:hAnsi="Courier New"/>
          <w:sz w:val="16"/>
          <w:szCs w:val="16"/>
          <w:color w:val="auto"/>
        </w:rPr>
        <w:t>Letter to</w:t>
      </w:r>
    </w:p>
    <w:p>
      <w:pPr>
        <w:jc w:val="center"/>
        <w:ind w:right="9015"/>
        <w:spacing w:after="0" w:line="237" w:lineRule="auto"/>
        <w:rPr>
          <w:sz w:val="20"/>
          <w:szCs w:val="20"/>
          <w:color w:val="auto"/>
        </w:rPr>
      </w:pPr>
      <w:r>
        <w:rPr>
          <w:rFonts w:ascii="Courier New" w:cs="Courier New" w:eastAsia="Courier New" w:hAnsi="Courier New"/>
          <w:sz w:val="16"/>
          <w:szCs w:val="16"/>
          <w:color w:val="auto"/>
        </w:rPr>
        <w:t>Nominees.**</w:t>
      </w:r>
    </w:p>
    <w:p>
      <w:pPr>
        <w:jc w:val="center"/>
        <w:ind w:right="9015"/>
        <w:spacing w:after="0" w:line="237" w:lineRule="auto"/>
        <w:rPr>
          <w:sz w:val="20"/>
          <w:szCs w:val="20"/>
          <w:color w:val="auto"/>
        </w:rPr>
      </w:pPr>
      <w:r>
        <w:rPr>
          <w:rFonts w:ascii="Courier New" w:cs="Courier New" w:eastAsia="Courier New" w:hAnsi="Courier New"/>
          <w:sz w:val="16"/>
          <w:szCs w:val="16"/>
          <w:color w:val="auto"/>
        </w:rPr>
        <w:t>99.6 Form of</w:t>
      </w:r>
    </w:p>
    <w:p>
      <w:pPr>
        <w:jc w:val="center"/>
        <w:ind w:right="9015"/>
        <w:spacing w:after="0" w:line="237" w:lineRule="auto"/>
        <w:rPr>
          <w:sz w:val="20"/>
          <w:szCs w:val="20"/>
          <w:color w:val="auto"/>
        </w:rPr>
      </w:pPr>
      <w:r>
        <w:rPr>
          <w:rFonts w:ascii="Courier New" w:cs="Courier New" w:eastAsia="Courier New" w:hAnsi="Courier New"/>
          <w:sz w:val="16"/>
          <w:szCs w:val="16"/>
          <w:color w:val="auto"/>
        </w:rPr>
        <w:t>Instructions</w:t>
      </w:r>
    </w:p>
    <w:p>
      <w:pPr>
        <w:jc w:val="center"/>
        <w:ind w:right="9015"/>
        <w:spacing w:after="0" w:line="236" w:lineRule="auto"/>
        <w:rPr>
          <w:sz w:val="20"/>
          <w:szCs w:val="20"/>
          <w:color w:val="auto"/>
        </w:rPr>
      </w:pPr>
      <w:r>
        <w:rPr>
          <w:rFonts w:ascii="Courier New" w:cs="Courier New" w:eastAsia="Courier New" w:hAnsi="Courier New"/>
          <w:sz w:val="16"/>
          <w:szCs w:val="16"/>
          <w:color w:val="auto"/>
        </w:rPr>
        <w:t>to</w:t>
      </w:r>
    </w:p>
    <w:p>
      <w:pPr>
        <w:jc w:val="center"/>
        <w:ind w:right="9015"/>
        <w:spacing w:after="0" w:line="237" w:lineRule="auto"/>
        <w:rPr>
          <w:sz w:val="20"/>
          <w:szCs w:val="20"/>
          <w:color w:val="auto"/>
        </w:rPr>
      </w:pPr>
      <w:r>
        <w:rPr>
          <w:rFonts w:ascii="Courier New" w:cs="Courier New" w:eastAsia="Courier New" w:hAnsi="Courier New"/>
          <w:sz w:val="16"/>
          <w:szCs w:val="16"/>
          <w:color w:val="auto"/>
        </w:rPr>
        <w:t>Registered</w:t>
      </w:r>
    </w:p>
    <w:p>
      <w:pPr>
        <w:jc w:val="center"/>
        <w:ind w:right="9015"/>
        <w:spacing w:after="0" w:line="237" w:lineRule="auto"/>
        <w:rPr>
          <w:sz w:val="20"/>
          <w:szCs w:val="20"/>
          <w:color w:val="auto"/>
        </w:rPr>
      </w:pPr>
      <w:r>
        <w:rPr>
          <w:rFonts w:ascii="Courier New" w:cs="Courier New" w:eastAsia="Courier New" w:hAnsi="Courier New"/>
          <w:sz w:val="16"/>
          <w:szCs w:val="16"/>
          <w:color w:val="auto"/>
        </w:rPr>
        <w:t>Holder</w:t>
      </w:r>
    </w:p>
    <w:p>
      <w:pPr>
        <w:jc w:val="center"/>
        <w:ind w:right="9015"/>
        <w:spacing w:after="0" w:line="237" w:lineRule="auto"/>
        <w:rPr>
          <w:sz w:val="20"/>
          <w:szCs w:val="20"/>
          <w:color w:val="auto"/>
        </w:rPr>
      </w:pPr>
      <w:r>
        <w:rPr>
          <w:rFonts w:ascii="Courier New" w:cs="Courier New" w:eastAsia="Courier New" w:hAnsi="Courier New"/>
          <w:sz w:val="16"/>
          <w:szCs w:val="16"/>
          <w:color w:val="auto"/>
        </w:rPr>
        <w:t>and/or Book-</w:t>
      </w:r>
    </w:p>
    <w:p>
      <w:pPr>
        <w:jc w:val="center"/>
        <w:ind w:right="9015"/>
        <w:spacing w:after="0" w:line="237" w:lineRule="auto"/>
        <w:rPr>
          <w:sz w:val="20"/>
          <w:szCs w:val="20"/>
          <w:color w:val="auto"/>
        </w:rPr>
      </w:pPr>
      <w:r>
        <w:rPr>
          <w:rFonts w:ascii="Courier New" w:cs="Courier New" w:eastAsia="Courier New" w:hAnsi="Courier New"/>
          <w:sz w:val="16"/>
          <w:szCs w:val="16"/>
          <w:color w:val="auto"/>
        </w:rPr>
        <w:t>Entry</w:t>
      </w:r>
    </w:p>
    <w:p>
      <w:pPr>
        <w:jc w:val="center"/>
        <w:ind w:right="9015"/>
        <w:spacing w:after="0" w:line="237" w:lineRule="auto"/>
        <w:rPr>
          <w:sz w:val="20"/>
          <w:szCs w:val="20"/>
          <w:color w:val="auto"/>
        </w:rPr>
      </w:pPr>
      <w:r>
        <w:rPr>
          <w:rFonts w:ascii="Courier New" w:cs="Courier New" w:eastAsia="Courier New" w:hAnsi="Courier New"/>
          <w:sz w:val="16"/>
          <w:szCs w:val="16"/>
          <w:color w:val="auto"/>
        </w:rPr>
        <w:t>Transfer</w:t>
      </w:r>
    </w:p>
    <w:p>
      <w:pPr>
        <w:jc w:val="center"/>
        <w:ind w:right="9015"/>
        <w:spacing w:after="0" w:line="237" w:lineRule="auto"/>
        <w:rPr>
          <w:sz w:val="20"/>
          <w:szCs w:val="20"/>
          <w:color w:val="auto"/>
        </w:rPr>
      </w:pPr>
      <w:r>
        <w:rPr>
          <w:rFonts w:ascii="Courier New" w:cs="Courier New" w:eastAsia="Courier New" w:hAnsi="Courier New"/>
          <w:sz w:val="16"/>
          <w:szCs w:val="16"/>
          <w:color w:val="auto"/>
        </w:rPr>
        <w:t>Participant</w:t>
      </w:r>
    </w:p>
    <w:p>
      <w:pPr>
        <w:jc w:val="center"/>
        <w:ind w:right="9015"/>
        <w:spacing w:after="0" w:line="237" w:lineRule="auto"/>
        <w:rPr>
          <w:sz w:val="20"/>
          <w:szCs w:val="20"/>
          <w:color w:val="auto"/>
        </w:rPr>
      </w:pPr>
      <w:r>
        <w:rPr>
          <w:rFonts w:ascii="Courier New" w:cs="Courier New" w:eastAsia="Courier New" w:hAnsi="Courier New"/>
          <w:sz w:val="16"/>
          <w:szCs w:val="16"/>
          <w:color w:val="auto"/>
        </w:rPr>
        <w:t>from</w:t>
      </w:r>
    </w:p>
    <w:p>
      <w:pPr>
        <w:jc w:val="center"/>
        <w:ind w:right="9015"/>
        <w:spacing w:after="0" w:line="236" w:lineRule="auto"/>
        <w:rPr>
          <w:sz w:val="20"/>
          <w:szCs w:val="20"/>
          <w:color w:val="auto"/>
        </w:rPr>
      </w:pPr>
      <w:r>
        <w:rPr>
          <w:rFonts w:ascii="Courier New" w:cs="Courier New" w:eastAsia="Courier New" w:hAnsi="Courier New"/>
          <w:sz w:val="16"/>
          <w:szCs w:val="16"/>
          <w:color w:val="auto"/>
        </w:rPr>
        <w:t>Owner.**</w:t>
      </w:r>
    </w:p>
    <w:p>
      <w:pPr>
        <w:spacing w:after="0" w:line="356" w:lineRule="exact"/>
        <w:rPr>
          <w:sz w:val="20"/>
          <w:szCs w:val="20"/>
          <w:color w:val="auto"/>
        </w:rPr>
      </w:pPr>
    </w:p>
    <w:p>
      <w:pPr>
        <w:ind w:left="185" w:hanging="185"/>
        <w:spacing w:after="0"/>
        <w:tabs>
          <w:tab w:leader="none" w:pos="185"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6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176" w:lineRule="exact"/>
        <w:rPr>
          <w:rFonts w:ascii="Courier New" w:cs="Courier New" w:eastAsia="Courier New" w:hAnsi="Courier New"/>
          <w:sz w:val="16"/>
          <w:szCs w:val="16"/>
          <w:color w:val="auto"/>
        </w:rPr>
      </w:pPr>
    </w:p>
    <w:p>
      <w:pPr>
        <w:ind w:left="845" w:hanging="286"/>
        <w:spacing w:after="0"/>
        <w:tabs>
          <w:tab w:leader="none" w:pos="845" w:val="left"/>
        </w:tabs>
        <w:numPr>
          <w:ilvl w:val="2"/>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w:t>
      </w:r>
    </w:p>
    <w:p>
      <w:pPr>
        <w:spacing w:after="0" w:line="182" w:lineRule="exact"/>
        <w:rPr>
          <w:rFonts w:ascii="Courier New" w:cs="Courier New" w:eastAsia="Courier New" w:hAnsi="Courier New"/>
          <w:sz w:val="16"/>
          <w:szCs w:val="16"/>
          <w:color w:val="auto"/>
        </w:rPr>
      </w:pPr>
    </w:p>
    <w:p>
      <w:pPr>
        <w:ind w:left="845" w:right="3439" w:hanging="379"/>
        <w:spacing w:after="0" w:line="295" w:lineRule="auto"/>
        <w:tabs>
          <w:tab w:leader="none" w:pos="845" w:val="left"/>
        </w:tabs>
        <w:numPr>
          <w:ilvl w:val="2"/>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AT&amp;T Comcast Corp. Registration Statement on Form S-4, filed on February 11, 2002.</w:t>
      </w:r>
    </w:p>
    <w:p>
      <w:pPr>
        <w:spacing w:after="0" w:line="146" w:lineRule="exact"/>
        <w:rPr>
          <w:rFonts w:ascii="Courier New" w:cs="Courier New" w:eastAsia="Courier New" w:hAnsi="Courier New"/>
          <w:sz w:val="14"/>
          <w:szCs w:val="14"/>
          <w:color w:val="auto"/>
        </w:rPr>
      </w:pPr>
    </w:p>
    <w:p>
      <w:pPr>
        <w:ind w:left="745" w:right="2959" w:hanging="466"/>
        <w:spacing w:after="0" w:line="234" w:lineRule="auto"/>
        <w:tabs>
          <w:tab w:leader="none" w:pos="745" w:val="left"/>
        </w:tabs>
        <w:numPr>
          <w:ilvl w:val="1"/>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Annual Report on Form 10-K for the year ended December 31, 2001, filed on April 1, 2002.</w:t>
      </w:r>
    </w:p>
    <w:p>
      <w:pPr>
        <w:spacing w:after="0" w:line="183" w:lineRule="exact"/>
        <w:rPr>
          <w:rFonts w:ascii="Courier New" w:cs="Courier New" w:eastAsia="Courier New" w:hAnsi="Courier New"/>
          <w:sz w:val="16"/>
          <w:szCs w:val="16"/>
          <w:color w:val="auto"/>
        </w:rPr>
      </w:pPr>
    </w:p>
    <w:p>
      <w:pPr>
        <w:ind w:left="745" w:right="2959" w:hanging="559"/>
        <w:spacing w:after="0" w:line="234" w:lineRule="auto"/>
        <w:tabs>
          <w:tab w:leader="none" w:pos="745" w:val="left"/>
        </w:tabs>
        <w:numPr>
          <w:ilvl w:val="1"/>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Registration Statement on Form SE, dated September 10, 1990.</w:t>
      </w:r>
    </w:p>
    <w:p>
      <w:pPr>
        <w:spacing w:after="0" w:line="183" w:lineRule="exact"/>
        <w:rPr>
          <w:sz w:val="20"/>
          <w:szCs w:val="20"/>
          <w:color w:val="auto"/>
        </w:rPr>
      </w:pPr>
    </w:p>
    <w:p>
      <w:pPr>
        <w:ind w:left="745" w:right="3059" w:hanging="650"/>
        <w:spacing w:after="0" w:line="234" w:lineRule="auto"/>
        <w:rPr>
          <w:sz w:val="20"/>
          <w:szCs w:val="20"/>
          <w:color w:val="auto"/>
        </w:rPr>
      </w:pPr>
      <w:r>
        <w:rPr>
          <w:rFonts w:ascii="Courier New" w:cs="Courier New" w:eastAsia="Courier New" w:hAnsi="Courier New"/>
          <w:sz w:val="16"/>
          <w:szCs w:val="16"/>
          <w:color w:val="auto"/>
        </w:rPr>
        <w:t>****** Incorporated by reference to AT&amp;T's Current Report on Form 8-K, dated December 1, 1992.</w:t>
      </w:r>
    </w:p>
    <w:p>
      <w:pPr>
        <w:spacing w:after="0" w:line="183" w:lineRule="exact"/>
        <w:rPr>
          <w:sz w:val="20"/>
          <w:szCs w:val="20"/>
          <w:color w:val="auto"/>
        </w:rPr>
      </w:pPr>
    </w:p>
    <w:p>
      <w:pPr>
        <w:ind w:left="745" w:right="2779" w:hanging="743"/>
        <w:spacing w:after="0" w:line="234" w:lineRule="auto"/>
        <w:rPr>
          <w:sz w:val="20"/>
          <w:szCs w:val="20"/>
          <w:color w:val="auto"/>
        </w:rPr>
      </w:pPr>
      <w:r>
        <w:rPr>
          <w:rFonts w:ascii="Courier New" w:cs="Courier New" w:eastAsia="Courier New" w:hAnsi="Courier New"/>
          <w:sz w:val="16"/>
          <w:szCs w:val="16"/>
          <w:color w:val="auto"/>
        </w:rPr>
        <w:t>******* Incorporated by reference to the AT&amp;T Comcast Corp. Amended Registration Statement on Form S-4/A, filed on May 14, 2002.</w:t>
      </w:r>
    </w:p>
    <w:p>
      <w:pPr>
        <w:sectPr>
          <w:pgSz w:w="11900" w:h="16838" w:orient="portrait"/>
          <w:cols w:equalWidth="0" w:num="1">
            <w:col w:w="10224"/>
          </w:cols>
          <w:pgMar w:left="235" w:top="135" w:right="1440" w:bottom="1440" w:gutter="0" w:footer="0" w:header="0"/>
        </w:sectPr>
      </w:pPr>
    </w:p>
    <w:bookmarkStart w:id="359" w:name="page360"/>
    <w:bookmarkEnd w:id="359"/>
    <w:p>
      <w:pPr>
        <w:ind w:left="6325"/>
        <w:spacing w:after="0"/>
        <w:rPr>
          <w:sz w:val="20"/>
          <w:szCs w:val="20"/>
          <w:color w:val="auto"/>
        </w:rPr>
      </w:pPr>
      <w:r>
        <w:rPr>
          <w:rFonts w:ascii="Courier New" w:cs="Courier New" w:eastAsia="Courier New" w:hAnsi="Courier New"/>
          <w:sz w:val="16"/>
          <w:szCs w:val="16"/>
          <w:color w:val="auto"/>
        </w:rPr>
        <w:t>Exhibit 12.1</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AT&amp;T Corp.</w:t>
      </w:r>
    </w:p>
    <w:p>
      <w:pPr>
        <w:jc w:val="center"/>
        <w:ind w:right="2875"/>
        <w:spacing w:after="0" w:line="236" w:lineRule="auto"/>
        <w:rPr>
          <w:sz w:val="20"/>
          <w:szCs w:val="20"/>
          <w:color w:val="auto"/>
        </w:rPr>
      </w:pPr>
      <w:r>
        <w:rPr>
          <w:rFonts w:ascii="Courier New" w:cs="Courier New" w:eastAsia="Courier New" w:hAnsi="Courier New"/>
          <w:sz w:val="16"/>
          <w:szCs w:val="16"/>
          <w:color w:val="auto"/>
        </w:rPr>
        <w:t>Statement Regarding Computation of Ratio of Earnings to Fixed Charges</w:t>
      </w:r>
    </w:p>
    <w:p>
      <w:pPr>
        <w:jc w:val="center"/>
        <w:ind w:right="2875"/>
        <w:spacing w:after="0" w:line="237" w:lineRule="auto"/>
        <w:rPr>
          <w:sz w:val="20"/>
          <w:szCs w:val="20"/>
          <w:color w:val="auto"/>
        </w:rPr>
      </w:pPr>
      <w:r>
        <w:rPr>
          <w:rFonts w:ascii="Courier New" w:cs="Courier New" w:eastAsia="Courier New" w:hAnsi="Courier New"/>
          <w:sz w:val="16"/>
          <w:szCs w:val="16"/>
          <w:color w:val="auto"/>
        </w:rPr>
        <w:t>(Dollars in Millions)</w:t>
      </w:r>
    </w:p>
    <w:p>
      <w:pPr>
        <w:jc w:val="center"/>
        <w:ind w:right="287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16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For the three</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spacing w:after="0"/>
              <w:rPr>
                <w:sz w:val="15"/>
                <w:szCs w:val="15"/>
                <w:color w:val="auto"/>
              </w:rPr>
            </w:pPr>
          </w:p>
        </w:tc>
        <w:tc>
          <w:tcPr>
            <w:tcW w:w="16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months ended</w:t>
            </w:r>
          </w:p>
        </w:tc>
        <w:tc>
          <w:tcPr>
            <w:tcW w:w="3260" w:type="dxa"/>
            <w:vAlign w:val="bottom"/>
            <w:gridSpan w:val="5"/>
          </w:tcPr>
          <w:p>
            <w:pPr>
              <w:ind w:left="180"/>
              <w:spacing w:after="0" w:line="179" w:lineRule="exact"/>
              <w:rPr>
                <w:sz w:val="20"/>
                <w:szCs w:val="20"/>
                <w:color w:val="auto"/>
              </w:rPr>
            </w:pPr>
            <w:r>
              <w:rPr>
                <w:rFonts w:ascii="Courier New" w:cs="Courier New" w:eastAsia="Courier New" w:hAnsi="Courier New"/>
                <w:sz w:val="16"/>
                <w:szCs w:val="16"/>
                <w:color w:val="auto"/>
                <w:w w:val="99"/>
              </w:rPr>
              <w:t>For the years ended December 31,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spacing w:after="0"/>
              <w:rPr>
                <w:sz w:val="15"/>
                <w:szCs w:val="15"/>
                <w:color w:val="auto"/>
              </w:rPr>
            </w:pPr>
          </w:p>
        </w:tc>
        <w:tc>
          <w:tcPr>
            <w:tcW w:w="16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March 31, 2002</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2001</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2000</w:t>
            </w: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1999</w:t>
            </w:r>
          </w:p>
        </w:tc>
        <w:tc>
          <w:tcPr>
            <w:tcW w:w="2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1998</w:t>
            </w:r>
          </w:p>
        </w:tc>
        <w:tc>
          <w:tcPr>
            <w:tcW w:w="180" w:type="dxa"/>
            <w:vAlign w:val="bottom"/>
          </w:tcPr>
          <w:p>
            <w:pPr>
              <w:spacing w:after="0"/>
              <w:rPr>
                <w:sz w:val="15"/>
                <w:szCs w:val="15"/>
                <w:color w:val="auto"/>
              </w:rPr>
            </w:pP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1997</w:t>
            </w:r>
          </w:p>
        </w:tc>
      </w:tr>
      <w:tr>
        <w:trPr>
          <w:trHeight w:val="179"/>
        </w:trPr>
        <w:tc>
          <w:tcPr>
            <w:tcW w:w="3340" w:type="dxa"/>
            <w:vAlign w:val="bottom"/>
          </w:tcPr>
          <w:p>
            <w:pPr>
              <w:spacing w:after="0"/>
              <w:rPr>
                <w:sz w:val="15"/>
                <w:szCs w:val="15"/>
                <w:color w:val="auto"/>
              </w:rPr>
            </w:pPr>
          </w:p>
        </w:tc>
        <w:tc>
          <w:tcPr>
            <w:tcW w:w="16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before income taxes</w:t>
            </w:r>
          </w:p>
        </w:tc>
        <w:tc>
          <w:tcPr>
            <w:tcW w:w="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460</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$2,414</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$10,781</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1"/>
              </w:rPr>
              <w:t>8,151</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6,888</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Add distributions of less</w:t>
            </w:r>
          </w:p>
        </w:tc>
        <w:tc>
          <w:tcPr>
            <w:tcW w:w="66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than 50% owned affiliates</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73</w:t>
            </w:r>
          </w:p>
        </w:tc>
        <w:tc>
          <w:tcPr>
            <w:tcW w:w="220" w:type="dxa"/>
            <w:vAlign w:val="bottom"/>
          </w:tcPr>
          <w:p>
            <w:pPr>
              <w:spacing w:after="0"/>
              <w:rPr>
                <w:sz w:val="15"/>
                <w:szCs w:val="15"/>
                <w:color w:val="auto"/>
              </w:rPr>
            </w:pP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61</w:t>
            </w:r>
          </w:p>
        </w:tc>
        <w:tc>
          <w:tcPr>
            <w:tcW w:w="1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Add fixed charges, excluding</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capitalized interest and</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dividend requirements on</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subsidiary preferred stock and</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on trust preferred</w:t>
            </w:r>
          </w:p>
        </w:tc>
        <w:tc>
          <w:tcPr>
            <w:tcW w:w="66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822</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3,203</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1,709</w:t>
            </w:r>
          </w:p>
        </w:tc>
        <w:tc>
          <w:tcPr>
            <w:tcW w:w="220" w:type="dxa"/>
            <w:vAlign w:val="bottom"/>
          </w:tcPr>
          <w:p>
            <w:pPr>
              <w:spacing w:after="0"/>
              <w:rPr>
                <w:sz w:val="15"/>
                <w:szCs w:val="15"/>
                <w:color w:val="auto"/>
              </w:rPr>
            </w:pP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479</w:t>
            </w:r>
          </w:p>
        </w:tc>
        <w:tc>
          <w:tcPr>
            <w:tcW w:w="1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534</w:t>
            </w: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securities</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earnings from continuing</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operations before income taxes</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fixed charges</w:t>
            </w:r>
          </w:p>
        </w:tc>
        <w:tc>
          <w:tcPr>
            <w:tcW w:w="6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1"/>
              </w:rPr>
              <w:t>1,283</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$5,629</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$12,563</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1"/>
              </w:rPr>
              <w:t>8,691</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7,426</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Fixed Charges:</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interest expense</w:t>
            </w:r>
          </w:p>
        </w:tc>
        <w:tc>
          <w:tcPr>
            <w:tcW w:w="6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767</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$2,964</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$ 1,503</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293</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304</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Capitalized interest</w:t>
            </w:r>
          </w:p>
        </w:tc>
        <w:tc>
          <w:tcPr>
            <w:tcW w:w="66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23</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w:t>
            </w:r>
          </w:p>
        </w:tc>
        <w:tc>
          <w:tcPr>
            <w:tcW w:w="220" w:type="dxa"/>
            <w:vAlign w:val="bottom"/>
          </w:tcPr>
          <w:p>
            <w:pPr>
              <w:spacing w:after="0"/>
              <w:rPr>
                <w:sz w:val="15"/>
                <w:szCs w:val="15"/>
                <w:color w:val="auto"/>
              </w:rPr>
            </w:pP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106</w:t>
            </w:r>
          </w:p>
        </w:tc>
        <w:tc>
          <w:tcPr>
            <w:tcW w:w="1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portion of rental</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expense</w:t>
            </w:r>
          </w:p>
        </w:tc>
        <w:tc>
          <w:tcPr>
            <w:tcW w:w="66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55</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239</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206</w:t>
            </w:r>
          </w:p>
        </w:tc>
        <w:tc>
          <w:tcPr>
            <w:tcW w:w="220" w:type="dxa"/>
            <w:vAlign w:val="bottom"/>
          </w:tcPr>
          <w:p>
            <w:pPr>
              <w:spacing w:after="0"/>
              <w:rPr>
                <w:sz w:val="15"/>
                <w:szCs w:val="15"/>
                <w:color w:val="auto"/>
              </w:rPr>
            </w:pP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186</w:t>
            </w:r>
          </w:p>
        </w:tc>
        <w:tc>
          <w:tcPr>
            <w:tcW w:w="1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 requirements on</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subsidiary preferred stock and</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on trust preferred</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securities</w:t>
            </w:r>
          </w:p>
        </w:tc>
        <w:tc>
          <w:tcPr>
            <w:tcW w:w="66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103</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353</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179</w:t>
            </w:r>
          </w:p>
        </w:tc>
        <w:tc>
          <w:tcPr>
            <w:tcW w:w="220" w:type="dxa"/>
            <w:vAlign w:val="bottom"/>
          </w:tcPr>
          <w:p>
            <w:pPr>
              <w:spacing w:after="0"/>
              <w:rPr>
                <w:sz w:val="15"/>
                <w:szCs w:val="15"/>
                <w:color w:val="auto"/>
              </w:rPr>
            </w:pP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fixed charges</w:t>
            </w:r>
          </w:p>
        </w:tc>
        <w:tc>
          <w:tcPr>
            <w:tcW w:w="6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948</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$3,733</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$ 2,031</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585</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634</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rPr>
              <w:t>Ratio of earnings to fixed</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9"/>
        </w:trPr>
        <w:tc>
          <w:tcPr>
            <w:tcW w:w="33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charges</w:t>
            </w:r>
          </w:p>
        </w:tc>
        <w:tc>
          <w:tcPr>
            <w:tcW w:w="66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w:t>
            </w:r>
          </w:p>
        </w:tc>
        <w:tc>
          <w:tcPr>
            <w:tcW w:w="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w:t>
            </w:r>
          </w:p>
        </w:tc>
        <w:tc>
          <w:tcPr>
            <w:tcW w:w="220" w:type="dxa"/>
            <w:vAlign w:val="bottom"/>
          </w:tcPr>
          <w:p>
            <w:pPr>
              <w:spacing w:after="0"/>
              <w:rPr>
                <w:sz w:val="15"/>
                <w:szCs w:val="15"/>
                <w:color w:val="auto"/>
              </w:rPr>
            </w:pPr>
          </w:p>
        </w:tc>
        <w:tc>
          <w:tcPr>
            <w:tcW w:w="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14.9</w:t>
            </w:r>
          </w:p>
        </w:tc>
        <w:tc>
          <w:tcPr>
            <w:tcW w:w="1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w:t>
            </w:r>
          </w:p>
        </w:tc>
      </w:tr>
    </w:tbl>
    <w:p>
      <w:pPr>
        <w:spacing w:after="0" w:line="362" w:lineRule="exact"/>
        <w:rPr>
          <w:sz w:val="20"/>
          <w:szCs w:val="20"/>
          <w:color w:val="auto"/>
        </w:rPr>
      </w:pPr>
    </w:p>
    <w:p>
      <w:pPr>
        <w:ind w:left="5" w:right="2879" w:hanging="5"/>
        <w:spacing w:after="0" w:line="235" w:lineRule="auto"/>
        <w:tabs>
          <w:tab w:leader="none" w:pos="377"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loss for the year ended December 31, 2001 was inadequate to cover fixed charges, dividend requirements on subsidiary preferred stock and interest on trust preferred securities in the amount of $1.6 billion.</w:t>
      </w:r>
    </w:p>
    <w:p>
      <w:pPr>
        <w:sectPr>
          <w:pgSz w:w="11900" w:h="16838" w:orient="portrait"/>
          <w:cols w:equalWidth="0" w:num="1">
            <w:col w:w="10224"/>
          </w:cols>
          <w:pgMar w:left="235" w:top="314" w:right="1440" w:bottom="1440" w:gutter="0" w:footer="0" w:header="0"/>
        </w:sectPr>
      </w:pPr>
    </w:p>
    <w:bookmarkStart w:id="360" w:name="page361"/>
    <w:bookmarkEnd w:id="360"/>
    <w:p>
      <w:pPr>
        <w:jc w:val="right"/>
        <w:ind w:right="2779"/>
        <w:spacing w:after="0"/>
        <w:rPr>
          <w:sz w:val="20"/>
          <w:szCs w:val="20"/>
          <w:color w:val="auto"/>
        </w:rPr>
      </w:pPr>
      <w:r>
        <w:rPr>
          <w:rFonts w:ascii="Courier New" w:cs="Courier New" w:eastAsia="Courier New" w:hAnsi="Courier New"/>
          <w:sz w:val="16"/>
          <w:szCs w:val="16"/>
          <w:color w:val="auto"/>
        </w:rPr>
        <w:t>Exhibit 12.2</w:t>
      </w:r>
    </w:p>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AT&amp;T Broadband Corp.</w:t>
      </w:r>
    </w:p>
    <w:p>
      <w:pPr>
        <w:jc w:val="center"/>
        <w:ind w:right="2879"/>
        <w:spacing w:after="0" w:line="236" w:lineRule="auto"/>
        <w:rPr>
          <w:sz w:val="20"/>
          <w:szCs w:val="20"/>
          <w:color w:val="auto"/>
        </w:rPr>
      </w:pPr>
      <w:r>
        <w:rPr>
          <w:rFonts w:ascii="Courier New" w:cs="Courier New" w:eastAsia="Courier New" w:hAnsi="Courier New"/>
          <w:sz w:val="16"/>
          <w:szCs w:val="16"/>
          <w:color w:val="auto"/>
        </w:rPr>
        <w:t>Statement Regarding Computation of Ratio of Earnings to Fixed Charges</w:t>
      </w:r>
    </w:p>
    <w:p>
      <w:pPr>
        <w:jc w:val="center"/>
        <w:ind w:right="287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362"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From the date of inception on December 14, 2001 through March 31, 2002, AT&amp;T Broadband Corp. had no operations.</w:t>
      </w:r>
    </w:p>
    <w:p>
      <w:pPr>
        <w:sectPr>
          <w:pgSz w:w="11900" w:h="16838" w:orient="portrait"/>
          <w:cols w:equalWidth="0" w:num="1">
            <w:col w:w="10219"/>
          </w:cols>
          <w:pgMar w:left="240" w:top="315" w:right="1440" w:bottom="1440" w:gutter="0" w:footer="0" w:header="0"/>
        </w:sectPr>
      </w:pPr>
    </w:p>
    <w:bookmarkStart w:id="361" w:name="page362"/>
    <w:bookmarkEnd w:id="361"/>
    <w:p>
      <w:pPr>
        <w:ind w:left="6325"/>
        <w:spacing w:after="0"/>
        <w:rPr>
          <w:sz w:val="20"/>
          <w:szCs w:val="20"/>
          <w:color w:val="auto"/>
        </w:rPr>
      </w:pPr>
      <w:r>
        <w:rPr>
          <w:rFonts w:ascii="Courier New" w:cs="Courier New" w:eastAsia="Courier New" w:hAnsi="Courier New"/>
          <w:sz w:val="16"/>
          <w:szCs w:val="16"/>
          <w:color w:val="auto"/>
        </w:rPr>
        <w:t>EXHIBIT 12.3</w:t>
      </w:r>
    </w:p>
    <w:p>
      <w:pPr>
        <w:spacing w:after="0" w:line="355"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COMCAST CORPORATION</w:t>
      </w:r>
    </w:p>
    <w:p>
      <w:pPr>
        <w:jc w:val="center"/>
        <w:ind w:right="2775"/>
        <w:spacing w:after="0" w:line="236" w:lineRule="auto"/>
        <w:rPr>
          <w:sz w:val="20"/>
          <w:szCs w:val="20"/>
          <w:color w:val="auto"/>
        </w:rPr>
      </w:pPr>
      <w:r>
        <w:rPr>
          <w:rFonts w:ascii="Courier New" w:cs="Courier New" w:eastAsia="Courier New" w:hAnsi="Courier New"/>
          <w:sz w:val="16"/>
          <w:szCs w:val="16"/>
          <w:color w:val="auto"/>
        </w:rPr>
        <w:t>STATEMENT REGARDING COMPARISON OF RATIO OF EARNINGS TO FIXED CHARGES</w:t>
      </w:r>
    </w:p>
    <w:p>
      <w:pPr>
        <w:jc w:val="center"/>
        <w:ind w:right="2875"/>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200" w:lineRule="exact"/>
        <w:rPr>
          <w:sz w:val="20"/>
          <w:szCs w:val="20"/>
          <w:color w:val="auto"/>
        </w:rPr>
      </w:pPr>
    </w:p>
    <w:p>
      <w:pPr>
        <w:spacing w:after="0" w:line="341" w:lineRule="exact"/>
        <w:rPr>
          <w:sz w:val="20"/>
          <w:szCs w:val="20"/>
          <w:color w:val="auto"/>
        </w:rPr>
      </w:pPr>
    </w:p>
    <w:p>
      <w:pPr>
        <w:ind w:left="45"/>
        <w:spacing w:after="0"/>
        <w:rPr>
          <w:sz w:val="20"/>
          <w:szCs w:val="20"/>
          <w:color w:val="auto"/>
        </w:rPr>
      </w:pPr>
      <w:r>
        <w:rPr>
          <w:rFonts w:ascii="Courier New" w:cs="Courier New" w:eastAsia="Courier New" w:hAnsi="Courier New"/>
          <w:sz w:val="14"/>
          <w:szCs w:val="14"/>
          <w:color w:val="auto"/>
        </w:rPr>
        <w:t>Three Months Ended March 31, Years Ended December 31, --------------- ----------</w:t>
      </w:r>
    </w:p>
    <w:p>
      <w:pPr>
        <w:spacing w:after="0" w:line="14"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-------------------------------------------------------- 2002 2001 2000 1999</w:t>
      </w:r>
    </w:p>
    <w:p>
      <w:pPr>
        <w:spacing w:after="0" w:line="4" w:lineRule="exact"/>
        <w:rPr>
          <w:sz w:val="20"/>
          <w:szCs w:val="20"/>
          <w:color w:val="auto"/>
        </w:rPr>
      </w:pPr>
    </w:p>
    <w:p>
      <w:pPr>
        <w:jc w:val="center"/>
        <w:ind w:right="2695"/>
        <w:spacing w:after="0" w:line="270" w:lineRule="auto"/>
        <w:rPr>
          <w:sz w:val="20"/>
          <w:szCs w:val="20"/>
          <w:color w:val="auto"/>
        </w:rPr>
      </w:pPr>
      <w:r>
        <w:rPr>
          <w:rFonts w:ascii="Courier New" w:cs="Courier New" w:eastAsia="Courier New" w:hAnsi="Courier New"/>
          <w:sz w:val="14"/>
          <w:szCs w:val="14"/>
          <w:color w:val="auto"/>
        </w:rPr>
        <w:t>1998 1997 Earnings (loss) before fixed charges(1): Earnings (loss) from continuing operations before extraordinary items and cumulative effect of accounting change $(88.9) $ 225.6 $2,045.1 $ 780.9 $1,007.7 $(182.9) Minority interest 43.6 160.4 115.3 (4.6) (44.3) (76.2) Income tax expense 2.7 470.2 1,441.3 723.7 594.0 70.4 Equity in net (income) losses of affiliates 5.4 28.5 21.3 (1.4) 515.9 343.8 Fixed charges 186.7 731.8 691.4 538.3 466.7 458.9 -------</w:t>
      </w:r>
    </w:p>
    <w:p>
      <w:pPr>
        <w:ind w:left="325"/>
        <w:spacing w:after="0" w:line="235" w:lineRule="auto"/>
        <w:rPr>
          <w:sz w:val="20"/>
          <w:szCs w:val="20"/>
          <w:color w:val="auto"/>
        </w:rPr>
      </w:pPr>
      <w:r>
        <w:rPr>
          <w:rFonts w:ascii="Courier New" w:cs="Courier New" w:eastAsia="Courier New" w:hAnsi="Courier New"/>
          <w:sz w:val="16"/>
          <w:szCs w:val="16"/>
          <w:color w:val="auto"/>
        </w:rPr>
        <w:t>--------------------------------------------------------------------------</w:t>
      </w:r>
    </w:p>
    <w:p>
      <w:pPr>
        <w:jc w:val="center"/>
        <w:ind w:right="2695"/>
        <w:spacing w:after="0" w:line="237" w:lineRule="auto"/>
        <w:rPr>
          <w:sz w:val="20"/>
          <w:szCs w:val="20"/>
          <w:color w:val="auto"/>
        </w:rPr>
      </w:pPr>
      <w:r>
        <w:rPr>
          <w:rFonts w:ascii="Courier New" w:cs="Courier New" w:eastAsia="Courier New" w:hAnsi="Courier New"/>
          <w:sz w:val="16"/>
          <w:szCs w:val="16"/>
          <w:color w:val="auto"/>
        </w:rPr>
        <w:t>$149.5 $1,616.5 $4,314.4 $2,036.9 $2,540.0 $ 614.0</w:t>
      </w:r>
    </w:p>
    <w:p>
      <w:pPr>
        <w:spacing w:after="0" w:line="4" w:lineRule="exact"/>
        <w:rPr>
          <w:sz w:val="20"/>
          <w:szCs w:val="20"/>
          <w:color w:val="auto"/>
        </w:rPr>
      </w:pPr>
    </w:p>
    <w:p>
      <w:pPr>
        <w:jc w:val="center"/>
        <w:ind w:right="267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45" w:type="dxa"/>
        <w:tblCellMar>
          <w:top w:w="0" w:type="dxa"/>
          <w:left w:w="0" w:type="dxa"/>
          <w:bottom w:w="0" w:type="dxa"/>
          <w:right w:w="0" w:type="dxa"/>
        </w:tblCellMar>
      </w:tblPr>
      <w:tr>
        <w:trPr>
          <w:trHeight w:val="181"/>
        </w:trPr>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Fixed charges: Interest expense $186.7</w:t>
            </w:r>
          </w:p>
        </w:tc>
        <w:tc>
          <w:tcPr>
            <w:tcW w:w="8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$ 731.8</w:t>
            </w:r>
          </w:p>
        </w:tc>
        <w:tc>
          <w:tcPr>
            <w:tcW w:w="28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$ 691.4 $ 538.3 $ 466.7 $ 458.9</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Capitalized Interest -- -- -- --</w:t>
            </w:r>
          </w:p>
        </w:tc>
        <w:tc>
          <w:tcPr>
            <w:tcW w:w="178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7"/>
              </w:rPr>
              <w:t>-- 18.0 ---------------------------------------</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3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9"/>
              </w:rPr>
              <w:t>------------------------------------------</w:t>
            </w: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$186.7</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$ 731.8</w:t>
            </w:r>
          </w:p>
        </w:tc>
        <w:tc>
          <w:tcPr>
            <w:tcW w:w="17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$ 691.4 $ 538.3 $</w:t>
            </w:r>
          </w:p>
        </w:tc>
      </w:tr>
      <w:tr>
        <w:trPr>
          <w:trHeight w:val="179"/>
        </w:trPr>
        <w:tc>
          <w:tcPr>
            <w:tcW w:w="3060" w:type="dxa"/>
            <w:vAlign w:val="bottom"/>
          </w:tcPr>
          <w:p>
            <w:pPr>
              <w:spacing w:after="0"/>
              <w:rPr>
                <w:sz w:val="15"/>
                <w:szCs w:val="15"/>
                <w:color w:val="auto"/>
              </w:rPr>
            </w:pPr>
          </w:p>
        </w:tc>
        <w:tc>
          <w:tcPr>
            <w:tcW w:w="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466.7</w:t>
            </w:r>
          </w:p>
        </w:tc>
        <w:tc>
          <w:tcPr>
            <w:tcW w:w="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$ 476.9</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605" w:type="dxa"/>
        <w:tblCellMar>
          <w:top w:w="0" w:type="dxa"/>
          <w:left w:w="0" w:type="dxa"/>
          <w:bottom w:w="0" w:type="dxa"/>
          <w:right w:w="0" w:type="dxa"/>
        </w:tblCellMar>
      </w:tblPr>
      <w:tr>
        <w:trPr>
          <w:trHeight w:val="181"/>
        </w:trPr>
        <w:tc>
          <w:tcPr>
            <w:tcW w:w="4040" w:type="dxa"/>
            <w:vAlign w:val="bottom"/>
          </w:tcPr>
          <w:p>
            <w:pPr>
              <w:spacing w:after="0"/>
              <w:rPr>
                <w:sz w:val="20"/>
                <w:szCs w:val="20"/>
                <w:color w:val="auto"/>
              </w:rPr>
            </w:pPr>
            <w:r>
              <w:rPr>
                <w:rFonts w:ascii="Courier New" w:cs="Courier New" w:eastAsia="Courier New" w:hAnsi="Courier New"/>
                <w:sz w:val="16"/>
                <w:szCs w:val="16"/>
                <w:color w:val="auto"/>
                <w:w w:val="97"/>
              </w:rPr>
              <w:t>Ratio of earnings to fixed charges(1)(2) --</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w w:val="98"/>
              </w:rPr>
              <w:t>2.21 6.24 3.78 5.44 1.29</w:t>
            </w:r>
          </w:p>
        </w:tc>
      </w:tr>
    </w:tbl>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779" w:hanging="365"/>
        <w:spacing w:after="0" w:line="276" w:lineRule="auto"/>
        <w:tabs>
          <w:tab w:leader="none" w:pos="365"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capitalized interest.</w:t>
      </w:r>
    </w:p>
    <w:p>
      <w:pPr>
        <w:spacing w:after="0" w:line="161" w:lineRule="exact"/>
        <w:rPr>
          <w:rFonts w:ascii="Courier New" w:cs="Courier New" w:eastAsia="Courier New" w:hAnsi="Courier New"/>
          <w:sz w:val="14"/>
          <w:szCs w:val="14"/>
          <w:color w:val="auto"/>
        </w:rPr>
      </w:pPr>
    </w:p>
    <w:p>
      <w:pPr>
        <w:ind w:left="365" w:right="3439" w:hanging="365"/>
        <w:spacing w:after="0" w:line="234" w:lineRule="auto"/>
        <w:tabs>
          <w:tab w:leader="none" w:pos="365"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three months ended March 31, 2002, earnings, as defined, were inadequate to cover fixed charges by $37.2 million.</w:t>
      </w:r>
    </w:p>
    <w:p>
      <w:pPr>
        <w:sectPr>
          <w:pgSz w:w="11900" w:h="16838" w:orient="portrait"/>
          <w:cols w:equalWidth="0" w:num="1">
            <w:col w:w="10224"/>
          </w:cols>
          <w:pgMar w:left="235" w:top="672" w:right="1440" w:bottom="1440" w:gutter="0" w:footer="0" w:header="0"/>
        </w:sectPr>
      </w:pPr>
    </w:p>
    <w:bookmarkStart w:id="362" w:name="page363"/>
    <w:bookmarkEnd w:id="362"/>
    <w:p>
      <w:pPr>
        <w:jc w:val="right"/>
        <w:ind w:right="2779"/>
        <w:spacing w:after="0"/>
        <w:rPr>
          <w:sz w:val="20"/>
          <w:szCs w:val="20"/>
          <w:color w:val="auto"/>
        </w:rPr>
      </w:pPr>
      <w:r>
        <w:rPr>
          <w:rFonts w:ascii="Courier New" w:cs="Courier New" w:eastAsia="Courier New" w:hAnsi="Courier New"/>
          <w:sz w:val="16"/>
          <w:szCs w:val="16"/>
          <w:color w:val="auto"/>
        </w:rPr>
        <w:t>Exhibit 12.4</w:t>
      </w:r>
    </w:p>
    <w:p>
      <w:pPr>
        <w:spacing w:after="0" w:line="355"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COMCAST CABLE COMMUNICATIONS, INC.</w:t>
      </w:r>
    </w:p>
    <w:p>
      <w:pPr>
        <w:jc w:val="center"/>
        <w:ind w:right="2775"/>
        <w:spacing w:after="0" w:line="236" w:lineRule="auto"/>
        <w:rPr>
          <w:sz w:val="20"/>
          <w:szCs w:val="20"/>
          <w:color w:val="auto"/>
        </w:rPr>
      </w:pPr>
      <w:r>
        <w:rPr>
          <w:rFonts w:ascii="Courier New" w:cs="Courier New" w:eastAsia="Courier New" w:hAnsi="Courier New"/>
          <w:sz w:val="16"/>
          <w:szCs w:val="16"/>
          <w:color w:val="auto"/>
        </w:rPr>
        <w:t>STATEMENT REGARDING COMPUTATION OF RATIOS OF EARNINGS TO FIXED CHARGES</w:t>
      </w:r>
    </w:p>
    <w:p>
      <w:pPr>
        <w:jc w:val="center"/>
        <w:ind w:right="2875"/>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177"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For the three months ended March 31, For the</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years ended December 31, ----------------------</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 -------------------------------</w:t>
      </w:r>
    </w:p>
    <w:p>
      <w:pPr>
        <w:ind w:left="45"/>
        <w:spacing w:after="0" w:line="236" w:lineRule="auto"/>
        <w:rPr>
          <w:sz w:val="20"/>
          <w:szCs w:val="20"/>
          <w:color w:val="auto"/>
        </w:rPr>
      </w:pPr>
      <w:r>
        <w:rPr>
          <w:rFonts w:ascii="Courier New" w:cs="Courier New" w:eastAsia="Courier New" w:hAnsi="Courier New"/>
          <w:sz w:val="16"/>
          <w:szCs w:val="16"/>
          <w:color w:val="auto"/>
        </w:rPr>
        <w:t>------------- 2002 2001 2000 1999 1998 1997 ---</w:t>
      </w:r>
    </w:p>
    <w:p>
      <w:pPr>
        <w:ind w:left="285"/>
        <w:spacing w:after="0" w:line="237" w:lineRule="auto"/>
        <w:rPr>
          <w:sz w:val="20"/>
          <w:szCs w:val="20"/>
          <w:color w:val="auto"/>
        </w:rPr>
      </w:pPr>
      <w:r>
        <w:rPr>
          <w:rFonts w:ascii="Courier New" w:cs="Courier New" w:eastAsia="Courier New" w:hAnsi="Courier New"/>
          <w:sz w:val="16"/>
          <w:szCs w:val="16"/>
          <w:color w:val="auto"/>
        </w:rPr>
        <w:t>- ---- ---- ---- ---- ---- Earnings (loss)</w:t>
      </w:r>
    </w:p>
    <w:p>
      <w:pPr>
        <w:jc w:val="center"/>
        <w:ind w:right="5755"/>
        <w:spacing w:after="0" w:line="237" w:lineRule="auto"/>
        <w:rPr>
          <w:sz w:val="20"/>
          <w:szCs w:val="20"/>
          <w:color w:val="auto"/>
        </w:rPr>
      </w:pPr>
      <w:r>
        <w:rPr>
          <w:rFonts w:ascii="Courier New" w:cs="Courier New" w:eastAsia="Courier New" w:hAnsi="Courier New"/>
          <w:sz w:val="16"/>
          <w:szCs w:val="16"/>
          <w:color w:val="auto"/>
        </w:rPr>
        <w:t>before fixed charges(1): Income (loss) before</w:t>
      </w:r>
    </w:p>
    <w:p>
      <w:pPr>
        <w:jc w:val="center"/>
        <w:ind w:right="5755"/>
        <w:spacing w:after="0" w:line="237" w:lineRule="auto"/>
        <w:rPr>
          <w:sz w:val="20"/>
          <w:szCs w:val="20"/>
          <w:color w:val="auto"/>
        </w:rPr>
      </w:pPr>
      <w:r>
        <w:rPr>
          <w:rFonts w:ascii="Courier New" w:cs="Courier New" w:eastAsia="Courier New" w:hAnsi="Courier New"/>
          <w:sz w:val="16"/>
          <w:szCs w:val="16"/>
          <w:color w:val="auto"/>
        </w:rPr>
        <w:t>extraordinary items and cumulative effect of</w:t>
      </w:r>
    </w:p>
    <w:p>
      <w:pPr>
        <w:jc w:val="center"/>
        <w:ind w:right="5755"/>
        <w:spacing w:after="0" w:line="237" w:lineRule="auto"/>
        <w:rPr>
          <w:sz w:val="20"/>
          <w:szCs w:val="20"/>
          <w:color w:val="auto"/>
        </w:rPr>
      </w:pPr>
      <w:r>
        <w:rPr>
          <w:rFonts w:ascii="Courier New" w:cs="Courier New" w:eastAsia="Courier New" w:hAnsi="Courier New"/>
          <w:sz w:val="16"/>
          <w:szCs w:val="16"/>
          <w:color w:val="auto"/>
        </w:rPr>
        <w:t>accounting changes $100.5 $(360.9) $113.1</w:t>
      </w:r>
    </w:p>
    <w:p>
      <w:pPr>
        <w:jc w:val="center"/>
        <w:ind w:right="5755"/>
        <w:spacing w:after="0" w:line="237" w:lineRule="auto"/>
        <w:rPr>
          <w:sz w:val="20"/>
          <w:szCs w:val="20"/>
          <w:color w:val="auto"/>
        </w:rPr>
      </w:pPr>
      <w:r>
        <w:rPr>
          <w:rFonts w:ascii="Courier New" w:cs="Courier New" w:eastAsia="Courier New" w:hAnsi="Courier New"/>
          <w:sz w:val="16"/>
          <w:szCs w:val="16"/>
          <w:color w:val="auto"/>
        </w:rPr>
        <w:t>$(247.5) $(97.2) $(112.1) Minority Interest --</w:t>
      </w:r>
    </w:p>
    <w:p>
      <w:pPr>
        <w:spacing w:after="0" w:line="4" w:lineRule="exact"/>
        <w:rPr>
          <w:sz w:val="20"/>
          <w:szCs w:val="20"/>
          <w:color w:val="auto"/>
        </w:rPr>
      </w:pPr>
    </w:p>
    <w:p>
      <w:pPr>
        <w:jc w:val="both"/>
        <w:ind w:left="85" w:right="5859" w:firstLine="53"/>
        <w:spacing w:after="0" w:line="270" w:lineRule="auto"/>
        <w:tabs>
          <w:tab w:leader="none" w:pos="41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(107.9) (17.0) (21.0) Income tax (benefit) expense 56.6 (36.6) 299.9 (46.2) (35.8) (43.6)</w:t>
      </w:r>
    </w:p>
    <w:p>
      <w:pPr>
        <w:ind w:left="2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Equity in net (income) losses of affiliates</w:t>
      </w:r>
    </w:p>
    <w:p>
      <w:pPr>
        <w:ind w:left="45"/>
        <w:spacing w:after="0" w:line="237" w:lineRule="auto"/>
        <w:rPr>
          <w:sz w:val="20"/>
          <w:szCs w:val="20"/>
          <w:color w:val="auto"/>
        </w:rPr>
      </w:pPr>
      <w:r>
        <w:rPr>
          <w:rFonts w:ascii="Courier New" w:cs="Courier New" w:eastAsia="Courier New" w:hAnsi="Courier New"/>
          <w:sz w:val="16"/>
          <w:szCs w:val="16"/>
          <w:color w:val="auto"/>
        </w:rPr>
        <w:t>(0.6) 7.5 9.3 2.4 0.4 Fixed charges 145.4 585.4</w:t>
      </w:r>
    </w:p>
    <w:p>
      <w:pPr>
        <w:ind w:left="45"/>
        <w:spacing w:after="0" w:line="237" w:lineRule="auto"/>
        <w:rPr>
          <w:sz w:val="20"/>
          <w:szCs w:val="20"/>
          <w:color w:val="auto"/>
        </w:rPr>
      </w:pPr>
      <w:r>
        <w:rPr>
          <w:rFonts w:ascii="Courier New" w:cs="Courier New" w:eastAsia="Courier New" w:hAnsi="Courier New"/>
          <w:sz w:val="16"/>
          <w:szCs w:val="16"/>
          <w:color w:val="auto"/>
        </w:rPr>
        <w:t>531.9 362.9 275.7 265.2 ------ ----------------</w:t>
      </w:r>
    </w:p>
    <w:p>
      <w:pPr>
        <w:ind w:left="45"/>
        <w:spacing w:after="0" w:line="237" w:lineRule="auto"/>
        <w:rPr>
          <w:sz w:val="20"/>
          <w:szCs w:val="20"/>
          <w:color w:val="auto"/>
        </w:rPr>
      </w:pPr>
      <w:r>
        <w:rPr>
          <w:rFonts w:ascii="Courier New" w:cs="Courier New" w:eastAsia="Courier New" w:hAnsi="Courier New"/>
          <w:sz w:val="16"/>
          <w:szCs w:val="16"/>
          <w:color w:val="auto"/>
        </w:rPr>
        <w:t>-------------------------------- $301.9 $ 195.4</w:t>
      </w:r>
    </w:p>
    <w:p>
      <w:pPr>
        <w:jc w:val="center"/>
        <w:ind w:right="5755"/>
        <w:spacing w:after="0" w:line="237" w:lineRule="auto"/>
        <w:rPr>
          <w:sz w:val="20"/>
          <w:szCs w:val="20"/>
          <w:color w:val="auto"/>
        </w:rPr>
      </w:pPr>
      <w:r>
        <w:rPr>
          <w:rFonts w:ascii="Courier New" w:cs="Courier New" w:eastAsia="Courier New" w:hAnsi="Courier New"/>
          <w:sz w:val="16"/>
          <w:szCs w:val="16"/>
          <w:color w:val="auto"/>
        </w:rPr>
        <w:t>$954.2 $ (36.3) $126.1 $ 88.5 ======</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Fixed charges(1): Interest expense $145.4 $</w:t>
      </w:r>
    </w:p>
    <w:p>
      <w:pPr>
        <w:jc w:val="center"/>
        <w:ind w:right="5755"/>
        <w:spacing w:after="0" w:line="236" w:lineRule="auto"/>
        <w:rPr>
          <w:sz w:val="20"/>
          <w:szCs w:val="20"/>
          <w:color w:val="auto"/>
        </w:rPr>
      </w:pPr>
      <w:r>
        <w:rPr>
          <w:rFonts w:ascii="Courier New" w:cs="Courier New" w:eastAsia="Courier New" w:hAnsi="Courier New"/>
          <w:sz w:val="16"/>
          <w:szCs w:val="16"/>
          <w:color w:val="auto"/>
        </w:rPr>
        <w:t>546.1 $515.7 $ 352.9 $223.6 $ 227.9 Interest</w:t>
      </w:r>
    </w:p>
    <w:p>
      <w:pPr>
        <w:jc w:val="center"/>
        <w:ind w:right="5755"/>
        <w:spacing w:after="0" w:line="237" w:lineRule="auto"/>
        <w:rPr>
          <w:sz w:val="20"/>
          <w:szCs w:val="20"/>
          <w:color w:val="auto"/>
        </w:rPr>
      </w:pPr>
      <w:r>
        <w:rPr>
          <w:rFonts w:ascii="Courier New" w:cs="Courier New" w:eastAsia="Courier New" w:hAnsi="Courier New"/>
          <w:sz w:val="16"/>
          <w:szCs w:val="16"/>
          <w:color w:val="auto"/>
        </w:rPr>
        <w:t>expense on notes payable to affiliates 39.3</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16.2 10.0 52.1 37.3 ------ --------------------</w:t>
      </w:r>
    </w:p>
    <w:p>
      <w:pPr>
        <w:spacing w:after="0" w:line="14"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 $145.4 $ 585.4</w:t>
      </w:r>
    </w:p>
    <w:p>
      <w:pPr>
        <w:jc w:val="center"/>
        <w:ind w:right="5755"/>
        <w:spacing w:after="0" w:line="236" w:lineRule="auto"/>
        <w:rPr>
          <w:sz w:val="20"/>
          <w:szCs w:val="20"/>
          <w:color w:val="auto"/>
        </w:rPr>
      </w:pPr>
      <w:r>
        <w:rPr>
          <w:rFonts w:ascii="Courier New" w:cs="Courier New" w:eastAsia="Courier New" w:hAnsi="Courier New"/>
          <w:sz w:val="16"/>
          <w:szCs w:val="16"/>
          <w:color w:val="auto"/>
        </w:rPr>
        <w:t>$531.9 $ 362.9 $275.7 $ 265.2 ======</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Rate of earnings to fixed charges(2) 2.08 --</w:t>
      </w:r>
    </w:p>
    <w:p>
      <w:pPr>
        <w:jc w:val="center"/>
        <w:ind w:right="5755"/>
        <w:spacing w:after="0" w:line="236" w:lineRule="auto"/>
        <w:rPr>
          <w:sz w:val="20"/>
          <w:szCs w:val="20"/>
          <w:color w:val="auto"/>
        </w:rPr>
      </w:pPr>
      <w:r>
        <w:rPr>
          <w:rFonts w:ascii="Courier New" w:cs="Courier New" w:eastAsia="Courier New" w:hAnsi="Courier New"/>
          <w:sz w:val="16"/>
          <w:szCs w:val="16"/>
          <w:color w:val="auto"/>
        </w:rPr>
        <w:t>1.79 -- -- --</w:t>
      </w:r>
    </w:p>
    <w:p>
      <w:pPr>
        <w:spacing w:after="0" w:line="200" w:lineRule="exact"/>
        <w:rPr>
          <w:sz w:val="20"/>
          <w:szCs w:val="20"/>
          <w:color w:val="auto"/>
        </w:rPr>
      </w:pPr>
    </w:p>
    <w:p>
      <w:pPr>
        <w:spacing w:after="0" w:line="33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6" w:lineRule="auto"/>
        <w:tabs>
          <w:tab w:leader="none" w:pos="365"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calculating the ratio of earnings to fixed charges, earnings consist of income (loss) from continuing operations before income taxes, extraordinary items, cumulative effect of accounting changes, minority interest, equity in net (income) losses of affiliates and fixed charges. Fixed charges consist of interest expense and interest expense on notes payable to affiliates.</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years ended December 31, 2001, 1999, 1998 and 1997, earnings,</w:t>
      </w:r>
    </w:p>
    <w:p>
      <w:pPr>
        <w:spacing w:after="0" w:line="3" w:lineRule="exact"/>
        <w:rPr>
          <w:rFonts w:ascii="Courier New" w:cs="Courier New" w:eastAsia="Courier New" w:hAnsi="Courier New"/>
          <w:sz w:val="16"/>
          <w:szCs w:val="16"/>
          <w:color w:val="auto"/>
        </w:rPr>
      </w:pPr>
    </w:p>
    <w:p>
      <w:pPr>
        <w:ind w:left="365" w:right="287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as defined above, were inadequate to cover fixed charges by $390.0 million, $399.2 million, $149.6 million and $176.7 million, respectively.</w:t>
      </w:r>
    </w:p>
    <w:p>
      <w:pPr>
        <w:sectPr>
          <w:pgSz w:w="11900" w:h="16838" w:orient="portrait"/>
          <w:cols w:equalWidth="0" w:num="1">
            <w:col w:w="10224"/>
          </w:cols>
          <w:pgMar w:left="235" w:top="315" w:right="1440" w:bottom="1440" w:gutter="0" w:footer="0" w:header="0"/>
        </w:sectPr>
      </w:pPr>
    </w:p>
    <w:bookmarkStart w:id="363" w:name="page364"/>
    <w:bookmarkEnd w:id="363"/>
    <w:p>
      <w:pPr>
        <w:jc w:val="right"/>
        <w:ind w:right="2779"/>
        <w:spacing w:after="0"/>
        <w:rPr>
          <w:sz w:val="20"/>
          <w:szCs w:val="20"/>
          <w:color w:val="auto"/>
        </w:rPr>
      </w:pPr>
      <w:r>
        <w:rPr>
          <w:rFonts w:ascii="Courier New" w:cs="Courier New" w:eastAsia="Courier New" w:hAnsi="Courier New"/>
          <w:sz w:val="16"/>
          <w:szCs w:val="16"/>
          <w:color w:val="auto"/>
        </w:rPr>
        <w:t>Exhibit 12.5</w:t>
      </w:r>
    </w:p>
    <w:p>
      <w:pPr>
        <w:spacing w:after="0" w:line="355"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MediaOne Group, Inc.</w:t>
      </w:r>
    </w:p>
    <w:p>
      <w:pPr>
        <w:jc w:val="center"/>
        <w:ind w:right="2875"/>
        <w:spacing w:after="0" w:line="236" w:lineRule="auto"/>
        <w:rPr>
          <w:sz w:val="20"/>
          <w:szCs w:val="20"/>
          <w:color w:val="auto"/>
        </w:rPr>
      </w:pPr>
      <w:r>
        <w:rPr>
          <w:rFonts w:ascii="Courier New" w:cs="Courier New" w:eastAsia="Courier New" w:hAnsi="Courier New"/>
          <w:sz w:val="16"/>
          <w:szCs w:val="16"/>
          <w:color w:val="auto"/>
        </w:rPr>
        <w:t>Statement Regarding Computation of Ratio of Earnings to Fixed Charges</w:t>
      </w:r>
    </w:p>
    <w:p>
      <w:pPr>
        <w:jc w:val="center"/>
        <w:ind w:right="2875"/>
        <w:spacing w:after="0" w:line="237" w:lineRule="auto"/>
        <w:rPr>
          <w:sz w:val="20"/>
          <w:szCs w:val="20"/>
          <w:color w:val="auto"/>
        </w:rPr>
      </w:pPr>
      <w:r>
        <w:rPr>
          <w:rFonts w:ascii="Courier New" w:cs="Courier New" w:eastAsia="Courier New" w:hAnsi="Courier New"/>
          <w:sz w:val="16"/>
          <w:szCs w:val="16"/>
          <w:color w:val="auto"/>
        </w:rPr>
        <w:t>(Dollars in Millions)</w:t>
      </w:r>
    </w:p>
    <w:p>
      <w:pPr>
        <w:jc w:val="center"/>
        <w:ind w:right="287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356"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Three</w:t>
      </w:r>
    </w:p>
    <w:p>
      <w:pPr>
        <w:jc w:val="center"/>
        <w:ind w:right="9475"/>
        <w:spacing w:after="0" w:line="236" w:lineRule="auto"/>
        <w:rPr>
          <w:sz w:val="20"/>
          <w:szCs w:val="20"/>
          <w:color w:val="auto"/>
        </w:rPr>
      </w:pPr>
      <w:r>
        <w:rPr>
          <w:rFonts w:ascii="Courier New" w:cs="Courier New" w:eastAsia="Courier New" w:hAnsi="Courier New"/>
          <w:sz w:val="16"/>
          <w:szCs w:val="16"/>
          <w:color w:val="auto"/>
        </w:rPr>
        <w:t>months</w:t>
      </w:r>
    </w:p>
    <w:p>
      <w:pPr>
        <w:jc w:val="center"/>
        <w:ind w:right="9475"/>
        <w:spacing w:after="0" w:line="237" w:lineRule="auto"/>
        <w:rPr>
          <w:sz w:val="20"/>
          <w:szCs w:val="20"/>
          <w:color w:val="auto"/>
        </w:rPr>
      </w:pPr>
      <w:r>
        <w:rPr>
          <w:rFonts w:ascii="Courier New" w:cs="Courier New" w:eastAsia="Courier New" w:hAnsi="Courier New"/>
          <w:sz w:val="16"/>
          <w:szCs w:val="16"/>
          <w:color w:val="auto"/>
        </w:rPr>
        <w:t>Year</w:t>
      </w:r>
    </w:p>
    <w:p>
      <w:pPr>
        <w:jc w:val="center"/>
        <w:ind w:right="9475"/>
        <w:spacing w:after="0" w:line="237" w:lineRule="auto"/>
        <w:rPr>
          <w:sz w:val="20"/>
          <w:szCs w:val="20"/>
          <w:color w:val="auto"/>
        </w:rPr>
      </w:pPr>
      <w:r>
        <w:rPr>
          <w:rFonts w:ascii="Courier New" w:cs="Courier New" w:eastAsia="Courier New" w:hAnsi="Courier New"/>
          <w:sz w:val="16"/>
          <w:szCs w:val="16"/>
          <w:color w:val="auto"/>
        </w:rPr>
        <w:t>ended</w:t>
      </w:r>
    </w:p>
    <w:p>
      <w:pPr>
        <w:jc w:val="center"/>
        <w:ind w:right="9475"/>
        <w:spacing w:after="0" w:line="237" w:lineRule="auto"/>
        <w:rPr>
          <w:sz w:val="20"/>
          <w:szCs w:val="20"/>
          <w:color w:val="auto"/>
        </w:rPr>
      </w:pPr>
      <w:r>
        <w:rPr>
          <w:rFonts w:ascii="Courier New" w:cs="Courier New" w:eastAsia="Courier New" w:hAnsi="Courier New"/>
          <w:sz w:val="16"/>
          <w:szCs w:val="16"/>
          <w:color w:val="auto"/>
        </w:rPr>
        <w:t>Period</w:t>
      </w:r>
    </w:p>
    <w:p>
      <w:pPr>
        <w:jc w:val="center"/>
        <w:ind w:right="9475"/>
        <w:spacing w:after="0" w:line="237" w:lineRule="auto"/>
        <w:rPr>
          <w:sz w:val="20"/>
          <w:szCs w:val="20"/>
          <w:color w:val="auto"/>
        </w:rPr>
      </w:pPr>
      <w:r>
        <w:rPr>
          <w:rFonts w:ascii="Courier New" w:cs="Courier New" w:eastAsia="Courier New" w:hAnsi="Courier New"/>
          <w:sz w:val="16"/>
          <w:szCs w:val="16"/>
          <w:color w:val="auto"/>
        </w:rPr>
        <w:t>ended</w:t>
      </w:r>
    </w:p>
    <w:p>
      <w:pPr>
        <w:jc w:val="center"/>
        <w:ind w:right="9475"/>
        <w:spacing w:after="0" w:line="237" w:lineRule="auto"/>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4"/>
          <w:szCs w:val="14"/>
          <w:color w:val="auto"/>
        </w:rPr>
        <w:t>December</w:t>
      </w:r>
    </w:p>
    <w:p>
      <w:pPr>
        <w:spacing w:after="0" w:line="1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31,</w:t>
      </w:r>
    </w:p>
    <w:p>
      <w:pPr>
        <w:spacing w:after="0" w:line="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4"/>
          <w:szCs w:val="14"/>
          <w:color w:val="auto"/>
        </w:rPr>
        <w:t>December</w:t>
      </w:r>
    </w:p>
    <w:p>
      <w:pPr>
        <w:spacing w:after="0" w:line="1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31,</w:t>
      </w:r>
    </w:p>
    <w:p>
      <w:pPr>
        <w:jc w:val="center"/>
        <w:ind w:right="9475"/>
        <w:spacing w:after="0" w:line="236" w:lineRule="auto"/>
        <w:rPr>
          <w:sz w:val="20"/>
          <w:szCs w:val="20"/>
          <w:color w:val="auto"/>
        </w:rPr>
      </w:pPr>
      <w:r>
        <w:rPr>
          <w:rFonts w:ascii="Courier New" w:cs="Courier New" w:eastAsia="Courier New" w:hAnsi="Courier New"/>
          <w:sz w:val="16"/>
          <w:szCs w:val="16"/>
          <w:color w:val="auto"/>
        </w:rPr>
        <w:t>March</w:t>
      </w:r>
    </w:p>
    <w:p>
      <w:pPr>
        <w:jc w:val="center"/>
        <w:ind w:right="9475"/>
        <w:spacing w:after="0" w:line="237" w:lineRule="auto"/>
        <w:rPr>
          <w:sz w:val="20"/>
          <w:szCs w:val="20"/>
          <w:color w:val="auto"/>
        </w:rPr>
      </w:pPr>
      <w:r>
        <w:rPr>
          <w:rFonts w:ascii="Courier New" w:cs="Courier New" w:eastAsia="Courier New" w:hAnsi="Courier New"/>
          <w:sz w:val="16"/>
          <w:szCs w:val="16"/>
          <w:color w:val="auto"/>
        </w:rPr>
        <w:t>31,</w:t>
      </w:r>
    </w:p>
    <w:p>
      <w:pPr>
        <w:jc w:val="center"/>
        <w:ind w:right="9475"/>
        <w:spacing w:after="0" w:line="237" w:lineRule="auto"/>
        <w:rPr>
          <w:sz w:val="20"/>
          <w:szCs w:val="20"/>
          <w:color w:val="auto"/>
        </w:rPr>
      </w:pPr>
      <w:r>
        <w:rPr>
          <w:rFonts w:ascii="Courier New" w:cs="Courier New" w:eastAsia="Courier New" w:hAnsi="Courier New"/>
          <w:sz w:val="16"/>
          <w:szCs w:val="16"/>
          <w:color w:val="auto"/>
        </w:rPr>
        <w:t>2002</w:t>
      </w:r>
    </w:p>
    <w:p>
      <w:pPr>
        <w:jc w:val="center"/>
        <w:ind w:right="9475"/>
        <w:spacing w:after="0" w:line="237" w:lineRule="auto"/>
        <w:rPr>
          <w:sz w:val="20"/>
          <w:szCs w:val="20"/>
          <w:color w:val="auto"/>
        </w:rPr>
      </w:pPr>
      <w:r>
        <w:rPr>
          <w:rFonts w:ascii="Courier New" w:cs="Courier New" w:eastAsia="Courier New" w:hAnsi="Courier New"/>
          <w:sz w:val="16"/>
          <w:szCs w:val="16"/>
          <w:color w:val="auto"/>
        </w:rPr>
        <w:t>2001</w:t>
      </w:r>
    </w:p>
    <w:p>
      <w:pPr>
        <w:jc w:val="center"/>
        <w:ind w:right="9475"/>
        <w:spacing w:after="0" w:line="237" w:lineRule="auto"/>
        <w:rPr>
          <w:sz w:val="20"/>
          <w:szCs w:val="20"/>
          <w:color w:val="auto"/>
        </w:rPr>
      </w:pPr>
      <w:r>
        <w:rPr>
          <w:rFonts w:ascii="Courier New" w:cs="Courier New" w:eastAsia="Courier New" w:hAnsi="Courier New"/>
          <w:sz w:val="16"/>
          <w:szCs w:val="16"/>
          <w:color w:val="auto"/>
        </w:rPr>
        <w:t>2000(a)</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45"/>
        <w:spacing w:after="0" w:line="236" w:lineRule="auto"/>
        <w:rPr>
          <w:sz w:val="20"/>
          <w:szCs w:val="20"/>
          <w:color w:val="auto"/>
        </w:rPr>
      </w:pPr>
      <w:r>
        <w:rPr>
          <w:rFonts w:ascii="Courier New" w:cs="Courier New" w:eastAsia="Courier New" w:hAnsi="Courier New"/>
          <w:sz w:val="16"/>
          <w:szCs w:val="16"/>
          <w:color w:val="auto"/>
        </w:rPr>
        <w:t>--- ---</w:t>
      </w:r>
    </w:p>
    <w:p>
      <w:pPr>
        <w:ind w:left="45"/>
        <w:spacing w:after="0" w:line="237" w:lineRule="auto"/>
        <w:rPr>
          <w:sz w:val="20"/>
          <w:szCs w:val="20"/>
          <w:color w:val="auto"/>
        </w:rPr>
      </w:pPr>
      <w:r>
        <w:rPr>
          <w:rFonts w:ascii="Courier New" w:cs="Courier New" w:eastAsia="Courier New" w:hAnsi="Courier New"/>
          <w:sz w:val="16"/>
          <w:szCs w:val="16"/>
          <w:color w:val="auto"/>
        </w:rPr>
        <w:t>-------</w:t>
      </w:r>
    </w:p>
    <w:p>
      <w:pPr>
        <w:jc w:val="center"/>
        <w:ind w:right="9475"/>
        <w:spacing w:after="0" w:line="237" w:lineRule="auto"/>
        <w:rPr>
          <w:sz w:val="20"/>
          <w:szCs w:val="20"/>
          <w:color w:val="auto"/>
        </w:rPr>
      </w:pPr>
      <w:r>
        <w:rPr>
          <w:rFonts w:ascii="Courier New" w:cs="Courier New" w:eastAsia="Courier New" w:hAnsi="Courier New"/>
          <w:sz w:val="16"/>
          <w:szCs w:val="16"/>
          <w:color w:val="auto"/>
        </w:rPr>
        <w:t>---</w:t>
      </w:r>
    </w:p>
    <w:p>
      <w:pPr>
        <w:jc w:val="center"/>
        <w:ind w:right="947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9475"/>
        <w:spacing w:after="0" w:line="237" w:lineRule="auto"/>
        <w:rPr>
          <w:sz w:val="20"/>
          <w:szCs w:val="20"/>
          <w:color w:val="auto"/>
        </w:rPr>
      </w:pPr>
      <w:r>
        <w:rPr>
          <w:rFonts w:ascii="Courier New" w:cs="Courier New" w:eastAsia="Courier New" w:hAnsi="Courier New"/>
          <w:sz w:val="16"/>
          <w:szCs w:val="16"/>
          <w:color w:val="auto"/>
        </w:rPr>
        <w:t>before</w:t>
      </w:r>
    </w:p>
    <w:p>
      <w:pPr>
        <w:jc w:val="center"/>
        <w:ind w:right="947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9475"/>
        <w:spacing w:after="0" w:line="237" w:lineRule="auto"/>
        <w:rPr>
          <w:sz w:val="20"/>
          <w:szCs w:val="20"/>
          <w:color w:val="auto"/>
        </w:rPr>
      </w:pPr>
      <w:r>
        <w:rPr>
          <w:rFonts w:ascii="Courier New" w:cs="Courier New" w:eastAsia="Courier New" w:hAnsi="Courier New"/>
          <w:sz w:val="16"/>
          <w:szCs w:val="16"/>
          <w:color w:val="auto"/>
        </w:rPr>
        <w:t>taxes</w:t>
      </w:r>
    </w:p>
    <w:p>
      <w:pPr>
        <w:jc w:val="center"/>
        <w:ind w:right="9475"/>
        <w:spacing w:after="0" w:line="237" w:lineRule="auto"/>
        <w:rPr>
          <w:sz w:val="20"/>
          <w:szCs w:val="20"/>
          <w:color w:val="auto"/>
        </w:rPr>
      </w:pPr>
      <w:r>
        <w:rPr>
          <w:rFonts w:ascii="Courier New" w:cs="Courier New" w:eastAsia="Courier New" w:hAnsi="Courier New"/>
          <w:sz w:val="16"/>
          <w:szCs w:val="16"/>
          <w:color w:val="auto"/>
        </w:rPr>
        <w:t>$181</w:t>
      </w:r>
    </w:p>
    <w:p>
      <w:pPr>
        <w:jc w:val="center"/>
        <w:ind w:right="9475"/>
        <w:spacing w:after="0" w:line="236" w:lineRule="auto"/>
        <w:rPr>
          <w:sz w:val="20"/>
          <w:szCs w:val="20"/>
          <w:color w:val="auto"/>
        </w:rPr>
      </w:pPr>
      <w:r>
        <w:rPr>
          <w:rFonts w:ascii="Courier New" w:cs="Courier New" w:eastAsia="Courier New" w:hAnsi="Courier New"/>
          <w:sz w:val="16"/>
          <w:szCs w:val="16"/>
          <w:color w:val="auto"/>
        </w:rPr>
        <w:t>$712</w:t>
      </w:r>
    </w:p>
    <w:p>
      <w:pPr>
        <w:jc w:val="center"/>
        <w:ind w:right="9475"/>
        <w:spacing w:after="0" w:line="237" w:lineRule="auto"/>
        <w:rPr>
          <w:sz w:val="20"/>
          <w:szCs w:val="20"/>
          <w:color w:val="auto"/>
        </w:rPr>
      </w:pPr>
      <w:r>
        <w:rPr>
          <w:rFonts w:ascii="Courier New" w:cs="Courier New" w:eastAsia="Courier New" w:hAnsi="Courier New"/>
          <w:sz w:val="16"/>
          <w:szCs w:val="16"/>
          <w:color w:val="auto"/>
        </w:rPr>
        <w:t>Add</w:t>
      </w:r>
    </w:p>
    <w:p>
      <w:pPr>
        <w:jc w:val="center"/>
        <w:ind w:right="9475"/>
        <w:spacing w:after="0" w:line="237" w:lineRule="auto"/>
        <w:rPr>
          <w:sz w:val="20"/>
          <w:szCs w:val="20"/>
          <w:color w:val="auto"/>
        </w:rPr>
      </w:pPr>
      <w:r>
        <w:rPr>
          <w:rFonts w:ascii="Courier New" w:cs="Courier New" w:eastAsia="Courier New" w:hAnsi="Courier New"/>
          <w:sz w:val="16"/>
          <w:szCs w:val="16"/>
          <w:color w:val="auto"/>
        </w:rPr>
        <w:t>fixed</w:t>
      </w:r>
    </w:p>
    <w:p>
      <w:pPr>
        <w:jc w:val="center"/>
        <w:ind w:right="9475"/>
        <w:spacing w:after="0" w:line="237" w:lineRule="auto"/>
        <w:rPr>
          <w:sz w:val="20"/>
          <w:szCs w:val="20"/>
          <w:color w:val="auto"/>
        </w:rPr>
      </w:pPr>
      <w:r>
        <w:rPr>
          <w:rFonts w:ascii="Courier New" w:cs="Courier New" w:eastAsia="Courier New" w:hAnsi="Courier New"/>
          <w:sz w:val="16"/>
          <w:szCs w:val="16"/>
          <w:color w:val="auto"/>
        </w:rPr>
        <w:t>charges</w:t>
      </w:r>
    </w:p>
    <w:p>
      <w:pPr>
        <w:spacing w:after="0" w:line="4" w:lineRule="exact"/>
        <w:rPr>
          <w:sz w:val="20"/>
          <w:szCs w:val="20"/>
          <w:color w:val="auto"/>
        </w:rPr>
      </w:pPr>
    </w:p>
    <w:p>
      <w:pPr>
        <w:jc w:val="right"/>
        <w:ind w:left="145" w:right="9579" w:hanging="54"/>
        <w:spacing w:after="0" w:line="270" w:lineRule="auto"/>
        <w:tabs>
          <w:tab w:leader="none" w:pos="377"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180 Total</w:t>
      </w:r>
    </w:p>
    <w:p>
      <w:pPr>
        <w:spacing w:after="0" w:line="1"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4"/>
          <w:szCs w:val="14"/>
          <w:color w:val="auto"/>
        </w:rPr>
        <w:t>earnings</w:t>
      </w:r>
    </w:p>
    <w:p>
      <w:pPr>
        <w:spacing w:after="0" w:line="1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before</w:t>
      </w:r>
    </w:p>
    <w:p>
      <w:pPr>
        <w:jc w:val="center"/>
        <w:ind w:right="9475"/>
        <w:spacing w:after="0" w:line="236" w:lineRule="auto"/>
        <w:rPr>
          <w:sz w:val="20"/>
          <w:szCs w:val="20"/>
          <w:color w:val="auto"/>
        </w:rPr>
      </w:pPr>
      <w:r>
        <w:rPr>
          <w:rFonts w:ascii="Courier New" w:cs="Courier New" w:eastAsia="Courier New" w:hAnsi="Courier New"/>
          <w:sz w:val="16"/>
          <w:szCs w:val="16"/>
          <w:color w:val="auto"/>
        </w:rPr>
        <w:t>income</w:t>
      </w:r>
    </w:p>
    <w:p>
      <w:pPr>
        <w:jc w:val="center"/>
        <w:ind w:right="9475"/>
        <w:spacing w:after="0" w:line="237" w:lineRule="auto"/>
        <w:rPr>
          <w:sz w:val="20"/>
          <w:szCs w:val="20"/>
          <w:color w:val="auto"/>
        </w:rPr>
      </w:pPr>
      <w:r>
        <w:rPr>
          <w:rFonts w:ascii="Courier New" w:cs="Courier New" w:eastAsia="Courier New" w:hAnsi="Courier New"/>
          <w:sz w:val="16"/>
          <w:szCs w:val="16"/>
          <w:color w:val="auto"/>
        </w:rPr>
        <w:t>taxes</w:t>
      </w:r>
    </w:p>
    <w:p>
      <w:pPr>
        <w:jc w:val="center"/>
        <w:ind w:right="9475"/>
        <w:spacing w:after="0" w:line="237" w:lineRule="auto"/>
        <w:rPr>
          <w:sz w:val="20"/>
          <w:szCs w:val="20"/>
          <w:color w:val="auto"/>
        </w:rPr>
      </w:pPr>
      <w:r>
        <w:rPr>
          <w:rFonts w:ascii="Courier New" w:cs="Courier New" w:eastAsia="Courier New" w:hAnsi="Courier New"/>
          <w:sz w:val="16"/>
          <w:szCs w:val="16"/>
          <w:color w:val="auto"/>
        </w:rPr>
        <w:t>and</w:t>
      </w:r>
    </w:p>
    <w:p>
      <w:pPr>
        <w:jc w:val="center"/>
        <w:ind w:right="9475"/>
        <w:spacing w:after="0" w:line="237" w:lineRule="auto"/>
        <w:rPr>
          <w:sz w:val="20"/>
          <w:szCs w:val="20"/>
          <w:color w:val="auto"/>
        </w:rPr>
      </w:pPr>
      <w:r>
        <w:rPr>
          <w:rFonts w:ascii="Courier New" w:cs="Courier New" w:eastAsia="Courier New" w:hAnsi="Courier New"/>
          <w:sz w:val="16"/>
          <w:szCs w:val="16"/>
          <w:color w:val="auto"/>
        </w:rPr>
        <w:t>fixed</w:t>
      </w:r>
    </w:p>
    <w:p>
      <w:pPr>
        <w:jc w:val="center"/>
        <w:ind w:right="9475"/>
        <w:spacing w:after="0" w:line="237" w:lineRule="auto"/>
        <w:rPr>
          <w:sz w:val="20"/>
          <w:szCs w:val="20"/>
          <w:color w:val="auto"/>
        </w:rPr>
      </w:pPr>
      <w:r>
        <w:rPr>
          <w:rFonts w:ascii="Courier New" w:cs="Courier New" w:eastAsia="Courier New" w:hAnsi="Courier New"/>
          <w:sz w:val="16"/>
          <w:szCs w:val="16"/>
          <w:color w:val="auto"/>
        </w:rPr>
        <w:t>charges</w:t>
      </w:r>
    </w:p>
    <w:p>
      <w:pPr>
        <w:jc w:val="center"/>
        <w:ind w:right="9475"/>
        <w:spacing w:after="0" w:line="237" w:lineRule="auto"/>
        <w:rPr>
          <w:sz w:val="20"/>
          <w:szCs w:val="20"/>
          <w:color w:val="auto"/>
        </w:rPr>
      </w:pPr>
      <w:r>
        <w:rPr>
          <w:rFonts w:ascii="Courier New" w:cs="Courier New" w:eastAsia="Courier New" w:hAnsi="Courier New"/>
          <w:sz w:val="16"/>
          <w:szCs w:val="16"/>
          <w:color w:val="auto"/>
        </w:rPr>
        <w:t>$205</w:t>
      </w:r>
    </w:p>
    <w:p>
      <w:pPr>
        <w:jc w:val="center"/>
        <w:ind w:right="9475"/>
        <w:spacing w:after="0" w:line="237" w:lineRule="auto"/>
        <w:rPr>
          <w:sz w:val="20"/>
          <w:szCs w:val="20"/>
          <w:color w:val="auto"/>
        </w:rPr>
      </w:pPr>
      <w:r>
        <w:rPr>
          <w:rFonts w:ascii="Courier New" w:cs="Courier New" w:eastAsia="Courier New" w:hAnsi="Courier New"/>
          <w:sz w:val="16"/>
          <w:szCs w:val="16"/>
          <w:color w:val="auto"/>
        </w:rPr>
        <w:t>$892</w:t>
      </w:r>
    </w:p>
    <w:p>
      <w:pPr>
        <w:jc w:val="center"/>
        <w:ind w:right="9475"/>
        <w:spacing w:after="0" w:line="237" w:lineRule="auto"/>
        <w:rPr>
          <w:sz w:val="20"/>
          <w:szCs w:val="20"/>
          <w:color w:val="auto"/>
        </w:rPr>
      </w:pPr>
      <w:r>
        <w:rPr>
          <w:rFonts w:ascii="Courier New" w:cs="Courier New" w:eastAsia="Courier New" w:hAnsi="Courier New"/>
          <w:sz w:val="16"/>
          <w:szCs w:val="16"/>
          <w:color w:val="auto"/>
        </w:rPr>
        <w:t>Fixed</w:t>
      </w:r>
    </w:p>
    <w:p>
      <w:pPr>
        <w:spacing w:after="0" w:line="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4"/>
          <w:szCs w:val="14"/>
          <w:color w:val="auto"/>
        </w:rPr>
        <w:t>Charges:</w:t>
      </w:r>
    </w:p>
    <w:p>
      <w:pPr>
        <w:spacing w:after="0" w:line="20"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4"/>
          <w:szCs w:val="14"/>
          <w:color w:val="auto"/>
        </w:rPr>
        <w:t>Interest</w:t>
      </w:r>
    </w:p>
    <w:p>
      <w:pPr>
        <w:spacing w:after="0" w:line="1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expense</w:t>
      </w:r>
    </w:p>
    <w:p>
      <w:pPr>
        <w:spacing w:after="0" w:line="4" w:lineRule="exact"/>
        <w:rPr>
          <w:sz w:val="20"/>
          <w:szCs w:val="20"/>
          <w:color w:val="auto"/>
        </w:rPr>
      </w:pPr>
    </w:p>
    <w:p>
      <w:pPr>
        <w:jc w:val="center"/>
        <w:ind w:left="145" w:right="9619" w:firstLine="39"/>
        <w:spacing w:after="0" w:line="270" w:lineRule="auto"/>
        <w:tabs>
          <w:tab w:leader="none" w:pos="377"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24 $180 Ratio of</w:t>
      </w:r>
    </w:p>
    <w:p>
      <w:pPr>
        <w:spacing w:after="0" w:line="2"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4"/>
          <w:szCs w:val="14"/>
          <w:color w:val="auto"/>
        </w:rPr>
        <w:t>earnings</w:t>
      </w:r>
    </w:p>
    <w:p>
      <w:pPr>
        <w:spacing w:after="0" w:line="14" w:lineRule="exact"/>
        <w:rPr>
          <w:sz w:val="20"/>
          <w:szCs w:val="20"/>
          <w:color w:val="auto"/>
        </w:rPr>
      </w:pPr>
    </w:p>
    <w:p>
      <w:pPr>
        <w:jc w:val="center"/>
        <w:ind w:right="9475"/>
        <w:spacing w:after="0"/>
        <w:rPr>
          <w:sz w:val="20"/>
          <w:szCs w:val="20"/>
          <w:color w:val="auto"/>
        </w:rPr>
      </w:pPr>
      <w:r>
        <w:rPr>
          <w:rFonts w:ascii="Courier New" w:cs="Courier New" w:eastAsia="Courier New" w:hAnsi="Courier New"/>
          <w:sz w:val="16"/>
          <w:szCs w:val="16"/>
          <w:color w:val="auto"/>
        </w:rPr>
        <w:t>to</w:t>
      </w:r>
    </w:p>
    <w:p>
      <w:pPr>
        <w:jc w:val="center"/>
        <w:ind w:right="9475"/>
        <w:spacing w:after="0" w:line="236" w:lineRule="auto"/>
        <w:rPr>
          <w:sz w:val="20"/>
          <w:szCs w:val="20"/>
          <w:color w:val="auto"/>
        </w:rPr>
      </w:pPr>
      <w:r>
        <w:rPr>
          <w:rFonts w:ascii="Courier New" w:cs="Courier New" w:eastAsia="Courier New" w:hAnsi="Courier New"/>
          <w:sz w:val="16"/>
          <w:szCs w:val="16"/>
          <w:color w:val="auto"/>
        </w:rPr>
        <w:t>fixed</w:t>
      </w:r>
    </w:p>
    <w:p>
      <w:pPr>
        <w:ind w:left="45"/>
        <w:spacing w:after="0" w:line="237" w:lineRule="auto"/>
        <w:rPr>
          <w:sz w:val="20"/>
          <w:szCs w:val="20"/>
          <w:color w:val="auto"/>
        </w:rPr>
      </w:pPr>
      <w:r>
        <w:rPr>
          <w:rFonts w:ascii="Courier New" w:cs="Courier New" w:eastAsia="Courier New" w:hAnsi="Courier New"/>
          <w:sz w:val="16"/>
          <w:szCs w:val="16"/>
          <w:color w:val="auto"/>
        </w:rPr>
        <w:t>charges</w:t>
      </w:r>
    </w:p>
    <w:p>
      <w:pPr>
        <w:ind w:left="45"/>
        <w:spacing w:after="0" w:line="237" w:lineRule="auto"/>
        <w:rPr>
          <w:sz w:val="20"/>
          <w:szCs w:val="20"/>
          <w:color w:val="auto"/>
        </w:rPr>
      </w:pPr>
      <w:r>
        <w:rPr>
          <w:rFonts w:ascii="Courier New" w:cs="Courier New" w:eastAsia="Courier New" w:hAnsi="Courier New"/>
          <w:sz w:val="16"/>
          <w:szCs w:val="16"/>
          <w:color w:val="auto"/>
        </w:rPr>
        <w:t>8.5 5.0</w:t>
      </w:r>
    </w:p>
    <w:p>
      <w:pPr>
        <w:ind w:left="225"/>
        <w:spacing w:after="0" w:line="237" w:lineRule="auto"/>
        <w:rPr>
          <w:sz w:val="20"/>
          <w:szCs w:val="20"/>
          <w:color w:val="auto"/>
        </w:rPr>
      </w:pPr>
      <w:r>
        <w:rPr>
          <w:rFonts w:ascii="Courier New" w:cs="Courier New" w:eastAsia="Courier New" w:hAnsi="Courier New"/>
          <w:sz w:val="16"/>
          <w:szCs w:val="16"/>
          <w:color w:val="auto"/>
        </w:rPr>
        <w:t>(b)</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65" w:right="3239" w:hanging="465"/>
        <w:spacing w:after="0" w:line="234" w:lineRule="auto"/>
        <w:tabs>
          <w:tab w:leader="none" w:pos="46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 is from date of acquisition on June 15, 2000 through December 31, 2000.</w:t>
      </w:r>
    </w:p>
    <w:p>
      <w:pPr>
        <w:spacing w:after="0" w:line="183" w:lineRule="exact"/>
        <w:rPr>
          <w:rFonts w:ascii="Courier New" w:cs="Courier New" w:eastAsia="Courier New" w:hAnsi="Courier New"/>
          <w:sz w:val="16"/>
          <w:szCs w:val="16"/>
          <w:color w:val="auto"/>
        </w:rPr>
      </w:pPr>
    </w:p>
    <w:p>
      <w:pPr>
        <w:ind w:left="465" w:right="3059" w:hanging="465"/>
        <w:spacing w:after="0" w:line="234" w:lineRule="auto"/>
        <w:tabs>
          <w:tab w:leader="none" w:pos="46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MediaOne's loss for the period ended December 31, 2000 was inadequate to cover fixed charges in the amount of $0.4 billion.</w:t>
      </w:r>
    </w:p>
    <w:p>
      <w:pPr>
        <w:sectPr>
          <w:pgSz w:w="11900" w:h="16838" w:orient="portrait"/>
          <w:cols w:equalWidth="0" w:num="1">
            <w:col w:w="10224"/>
          </w:cols>
          <w:pgMar w:left="235" w:top="315" w:right="1440" w:bottom="1440" w:gutter="0" w:footer="0" w:header="0"/>
        </w:sectPr>
      </w:pPr>
    </w:p>
    <w:bookmarkStart w:id="364" w:name="page365"/>
    <w:bookmarkEnd w:id="364"/>
    <w:p>
      <w:pPr>
        <w:jc w:val="right"/>
        <w:ind w:right="2779"/>
        <w:spacing w:after="0"/>
        <w:rPr>
          <w:sz w:val="20"/>
          <w:szCs w:val="20"/>
          <w:color w:val="auto"/>
        </w:rPr>
      </w:pPr>
      <w:r>
        <w:rPr>
          <w:rFonts w:ascii="Courier New" w:cs="Courier New" w:eastAsia="Courier New" w:hAnsi="Courier New"/>
          <w:sz w:val="16"/>
          <w:szCs w:val="16"/>
          <w:color w:val="auto"/>
        </w:rPr>
        <w:t>Exhibit 12.6</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AT&amp;T Broadband, LLC</w:t>
      </w:r>
    </w:p>
    <w:p>
      <w:pPr>
        <w:jc w:val="center"/>
        <w:ind w:right="2879"/>
        <w:spacing w:after="0" w:line="236" w:lineRule="auto"/>
        <w:rPr>
          <w:sz w:val="20"/>
          <w:szCs w:val="20"/>
          <w:color w:val="auto"/>
        </w:rPr>
      </w:pPr>
      <w:r>
        <w:rPr>
          <w:rFonts w:ascii="Courier New" w:cs="Courier New" w:eastAsia="Courier New" w:hAnsi="Courier New"/>
          <w:sz w:val="16"/>
          <w:szCs w:val="16"/>
          <w:color w:val="auto"/>
        </w:rPr>
        <w:t>Statement Regarding Computation of Ratio of Earnings to Fixed Charges</w:t>
      </w:r>
    </w:p>
    <w:p>
      <w:pPr>
        <w:jc w:val="center"/>
        <w:ind w:right="2879"/>
        <w:spacing w:after="0" w:line="237" w:lineRule="auto"/>
        <w:rPr>
          <w:sz w:val="20"/>
          <w:szCs w:val="20"/>
          <w:color w:val="auto"/>
        </w:rPr>
      </w:pPr>
      <w:r>
        <w:rPr>
          <w:rFonts w:ascii="Courier New" w:cs="Courier New" w:eastAsia="Courier New" w:hAnsi="Courier New"/>
          <w:sz w:val="16"/>
          <w:szCs w:val="16"/>
          <w:color w:val="auto"/>
        </w:rPr>
        <w:t>(Unaudited)</w:t>
      </w:r>
    </w:p>
    <w:p>
      <w:pPr>
        <w:spacing w:after="0" w:line="3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AT&amp;T Broadband, LLC's loss for the three months ended March 31, 2002, the years ended December 31, 2001 and 2000, and the ten month period ended December 31, 1999 was inadequate to cover fixed charges in the amount of $0.4 billion, $1.5 billion, $1.9 billion and $1.3 billion, respectively.</w:t>
      </w:r>
    </w:p>
    <w:p>
      <w:pPr>
        <w:sectPr>
          <w:pgSz w:w="11900" w:h="16838" w:orient="portrait"/>
          <w:cols w:equalWidth="0" w:num="1">
            <w:col w:w="10219"/>
          </w:cols>
          <w:pgMar w:left="240" w:top="315" w:right="1440" w:bottom="1440" w:gutter="0" w:footer="0" w:header="0"/>
        </w:sectPr>
      </w:pPr>
    </w:p>
    <w:bookmarkStart w:id="365" w:name="page366"/>
    <w:bookmarkEnd w:id="365"/>
    <w:p>
      <w:pPr>
        <w:jc w:val="right"/>
        <w:ind w:right="2779"/>
        <w:spacing w:after="0"/>
        <w:rPr>
          <w:sz w:val="20"/>
          <w:szCs w:val="20"/>
          <w:color w:val="auto"/>
        </w:rPr>
      </w:pPr>
      <w:r>
        <w:rPr>
          <w:rFonts w:ascii="Courier New" w:cs="Courier New" w:eastAsia="Courier New" w:hAnsi="Courier New"/>
          <w:sz w:val="16"/>
          <w:szCs w:val="16"/>
          <w:color w:val="auto"/>
        </w:rPr>
        <w:t>Exhibit 12.7</w:t>
      </w:r>
    </w:p>
    <w:p>
      <w:pPr>
        <w:spacing w:after="0" w:line="355"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AT&amp;T COMCAST CORPORATION</w:t>
      </w:r>
    </w:p>
    <w:p>
      <w:pPr>
        <w:spacing w:after="0" w:line="4"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4"/>
          <w:szCs w:val="14"/>
          <w:color w:val="auto"/>
        </w:rPr>
        <w:t>STATEMENT REGARDING COMPUTATION OF PRO FORMA RATIO OF EARNINGS TO FIXED CHARGES</w:t>
      </w:r>
    </w:p>
    <w:p>
      <w:pPr>
        <w:spacing w:after="0" w:line="14"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(dollars in millions)</w:t>
      </w:r>
    </w:p>
    <w:p>
      <w:pPr>
        <w:spacing w:after="0" w:line="177" w:lineRule="exact"/>
        <w:rPr>
          <w:sz w:val="20"/>
          <w:szCs w:val="20"/>
          <w:color w:val="auto"/>
        </w:rPr>
      </w:pPr>
    </w:p>
    <w:p>
      <w:pPr>
        <w:jc w:val="center"/>
        <w:ind w:right="9015"/>
        <w:spacing w:after="0"/>
        <w:rPr>
          <w:sz w:val="20"/>
          <w:szCs w:val="20"/>
          <w:color w:val="auto"/>
        </w:rPr>
      </w:pPr>
      <w:r>
        <w:rPr>
          <w:rFonts w:ascii="Courier New" w:cs="Courier New" w:eastAsia="Courier New" w:hAnsi="Courier New"/>
          <w:sz w:val="16"/>
          <w:szCs w:val="16"/>
          <w:color w:val="auto"/>
        </w:rPr>
        <w:t>Three Months</w:t>
      </w:r>
    </w:p>
    <w:p>
      <w:pPr>
        <w:jc w:val="center"/>
        <w:ind w:right="9015"/>
        <w:spacing w:after="0" w:line="236" w:lineRule="auto"/>
        <w:rPr>
          <w:sz w:val="20"/>
          <w:szCs w:val="20"/>
          <w:color w:val="auto"/>
        </w:rPr>
      </w:pPr>
      <w:r>
        <w:rPr>
          <w:rFonts w:ascii="Courier New" w:cs="Courier New" w:eastAsia="Courier New" w:hAnsi="Courier New"/>
          <w:sz w:val="16"/>
          <w:szCs w:val="16"/>
          <w:color w:val="auto"/>
        </w:rPr>
        <w:t>Ended March</w:t>
      </w:r>
    </w:p>
    <w:p>
      <w:pPr>
        <w:jc w:val="center"/>
        <w:ind w:right="9015"/>
        <w:spacing w:after="0" w:line="237" w:lineRule="auto"/>
        <w:rPr>
          <w:sz w:val="20"/>
          <w:szCs w:val="20"/>
          <w:color w:val="auto"/>
        </w:rPr>
      </w:pPr>
      <w:r>
        <w:rPr>
          <w:rFonts w:ascii="Courier New" w:cs="Courier New" w:eastAsia="Courier New" w:hAnsi="Courier New"/>
          <w:sz w:val="16"/>
          <w:szCs w:val="16"/>
          <w:color w:val="auto"/>
        </w:rPr>
        <w:t>31, Year</w:t>
      </w:r>
    </w:p>
    <w:p>
      <w:pPr>
        <w:jc w:val="center"/>
        <w:ind w:right="9015"/>
        <w:spacing w:after="0" w:line="237" w:lineRule="auto"/>
        <w:rPr>
          <w:sz w:val="20"/>
          <w:szCs w:val="20"/>
          <w:color w:val="auto"/>
        </w:rPr>
      </w:pPr>
      <w:r>
        <w:rPr>
          <w:rFonts w:ascii="Courier New" w:cs="Courier New" w:eastAsia="Courier New" w:hAnsi="Courier New"/>
          <w:sz w:val="16"/>
          <w:szCs w:val="16"/>
          <w:color w:val="auto"/>
        </w:rPr>
        <w:t>Ended</w:t>
      </w:r>
    </w:p>
    <w:p>
      <w:pPr>
        <w:jc w:val="center"/>
        <w:ind w:right="9015"/>
        <w:spacing w:after="0" w:line="237" w:lineRule="auto"/>
        <w:rPr>
          <w:sz w:val="20"/>
          <w:szCs w:val="20"/>
          <w:color w:val="auto"/>
        </w:rPr>
      </w:pPr>
      <w:r>
        <w:rPr>
          <w:rFonts w:ascii="Courier New" w:cs="Courier New" w:eastAsia="Courier New" w:hAnsi="Courier New"/>
          <w:sz w:val="16"/>
          <w:szCs w:val="16"/>
          <w:color w:val="auto"/>
        </w:rPr>
        <w:t>December 31,</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505" w:hanging="460"/>
        <w:spacing w:after="0" w:line="237" w:lineRule="auto"/>
        <w:tabs>
          <w:tab w:leader="none" w:pos="505" w:val="left"/>
        </w:tabs>
        <w:numPr>
          <w:ilvl w:val="1"/>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45" w:hanging="461"/>
        <w:spacing w:after="0" w:line="236" w:lineRule="auto"/>
        <w:tabs>
          <w:tab w:leader="none" w:pos="645" w:val="left"/>
        </w:tabs>
        <w:numPr>
          <w:ilvl w:val="2"/>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2001 ---- --</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Earnings</w:t>
      </w:r>
    </w:p>
    <w:p>
      <w:pPr>
        <w:ind w:left="3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(loss)</w:t>
      </w:r>
    </w:p>
    <w:p>
      <w:pPr>
        <w:spacing w:after="0" w:line="4" w:lineRule="exact"/>
        <w:rPr>
          <w:rFonts w:ascii="Courier New" w:cs="Courier New" w:eastAsia="Courier New" w:hAnsi="Courier New"/>
          <w:sz w:val="16"/>
          <w:szCs w:val="16"/>
          <w:color w:val="auto"/>
        </w:rPr>
      </w:pPr>
    </w:p>
    <w:p>
      <w:pPr>
        <w:jc w:val="center"/>
        <w:ind w:left="5" w:right="9019" w:firstLine="44"/>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before fixed charges(1): Loss before minority interest, extraordinary items and cumulative effect of accounting change ($596.6) ($3,865.8) Income tax benefit (252.3) (2,119.0) Equity in net (income) losses of affiliates 37.4 (13.5) Fixed charges 589.0 2,398.5 ----</w:t>
      </w:r>
    </w:p>
    <w:p>
      <w:pPr>
        <w:spacing w:after="0" w:line="170" w:lineRule="exact"/>
        <w:rPr>
          <w:rFonts w:ascii="Courier New" w:cs="Courier New" w:eastAsia="Courier New" w:hAnsi="Courier New"/>
          <w:sz w:val="16"/>
          <w:szCs w:val="16"/>
          <w:color w:val="auto"/>
        </w:rPr>
      </w:pPr>
    </w:p>
    <w:p>
      <w:pPr>
        <w:ind w:left="425" w:hanging="381"/>
        <w:spacing w:after="0" w:line="236" w:lineRule="auto"/>
        <w:tabs>
          <w:tab w:leader="none" w:pos="425"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145" w:right="91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 ($222.5) ($3,599.8)</w:t>
      </w:r>
    </w:p>
    <w:p>
      <w:pPr>
        <w:ind w:left="2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Fixed</w:t>
      </w:r>
    </w:p>
    <w:p>
      <w:pPr>
        <w:jc w:val="center"/>
        <w:ind w:right="9015"/>
        <w:spacing w:after="0" w:line="237" w:lineRule="auto"/>
        <w:rPr>
          <w:sz w:val="20"/>
          <w:szCs w:val="20"/>
          <w:color w:val="auto"/>
        </w:rPr>
      </w:pPr>
      <w:r>
        <w:rPr>
          <w:rFonts w:ascii="Courier New" w:cs="Courier New" w:eastAsia="Courier New" w:hAnsi="Courier New"/>
          <w:sz w:val="16"/>
          <w:szCs w:val="16"/>
          <w:color w:val="auto"/>
        </w:rPr>
        <w:t>charges(1):</w:t>
      </w:r>
    </w:p>
    <w:p>
      <w:pPr>
        <w:jc w:val="center"/>
        <w:ind w:right="9015"/>
        <w:spacing w:after="0" w:line="237" w:lineRule="auto"/>
        <w:rPr>
          <w:sz w:val="20"/>
          <w:szCs w:val="20"/>
          <w:color w:val="auto"/>
        </w:rPr>
      </w:pPr>
      <w:r>
        <w:rPr>
          <w:rFonts w:ascii="Courier New" w:cs="Courier New" w:eastAsia="Courier New" w:hAnsi="Courier New"/>
          <w:sz w:val="16"/>
          <w:szCs w:val="16"/>
          <w:color w:val="auto"/>
        </w:rPr>
        <w:t>Interest</w:t>
      </w:r>
    </w:p>
    <w:p>
      <w:pPr>
        <w:jc w:val="center"/>
        <w:ind w:right="9015"/>
        <w:spacing w:after="0" w:line="237" w:lineRule="auto"/>
        <w:rPr>
          <w:sz w:val="20"/>
          <w:szCs w:val="20"/>
          <w:color w:val="auto"/>
        </w:rPr>
      </w:pPr>
      <w:r>
        <w:rPr>
          <w:rFonts w:ascii="Courier New" w:cs="Courier New" w:eastAsia="Courier New" w:hAnsi="Courier New"/>
          <w:sz w:val="16"/>
          <w:szCs w:val="16"/>
          <w:color w:val="auto"/>
        </w:rPr>
        <w:t>expense</w:t>
      </w:r>
    </w:p>
    <w:p>
      <w:pPr>
        <w:jc w:val="center"/>
        <w:ind w:right="9015"/>
        <w:spacing w:after="0" w:line="237" w:lineRule="auto"/>
        <w:rPr>
          <w:sz w:val="20"/>
          <w:szCs w:val="20"/>
          <w:color w:val="auto"/>
        </w:rPr>
      </w:pPr>
      <w:r>
        <w:rPr>
          <w:rFonts w:ascii="Courier New" w:cs="Courier New" w:eastAsia="Courier New" w:hAnsi="Courier New"/>
          <w:sz w:val="16"/>
          <w:szCs w:val="16"/>
          <w:color w:val="auto"/>
        </w:rPr>
        <w:t>$589.0</w:t>
      </w:r>
    </w:p>
    <w:p>
      <w:pPr>
        <w:jc w:val="center"/>
        <w:ind w:right="9015"/>
        <w:spacing w:after="0" w:line="237" w:lineRule="auto"/>
        <w:rPr>
          <w:sz w:val="20"/>
          <w:szCs w:val="20"/>
          <w:color w:val="auto"/>
        </w:rPr>
      </w:pPr>
      <w:r>
        <w:rPr>
          <w:rFonts w:ascii="Courier New" w:cs="Courier New" w:eastAsia="Courier New" w:hAnsi="Courier New"/>
          <w:sz w:val="16"/>
          <w:szCs w:val="16"/>
          <w:color w:val="auto"/>
        </w:rPr>
        <w:t>$2,398.5 ---</w:t>
      </w:r>
    </w:p>
    <w:p>
      <w:pPr>
        <w:ind w:left="505" w:hanging="460"/>
        <w:spacing w:after="0" w:line="237" w:lineRule="auto"/>
        <w:tabs>
          <w:tab w:leader="none" w:pos="505"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$589.0</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$2,398.5</w:t>
      </w:r>
    </w:p>
    <w:p>
      <w:pPr>
        <w:ind w:left="2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Ratio of</w:t>
      </w:r>
    </w:p>
    <w:p>
      <w:pPr>
        <w:jc w:val="center"/>
        <w:ind w:right="9015"/>
        <w:spacing w:after="0" w:line="237" w:lineRule="auto"/>
        <w:rPr>
          <w:sz w:val="20"/>
          <w:szCs w:val="20"/>
          <w:color w:val="auto"/>
        </w:rPr>
      </w:pPr>
      <w:r>
        <w:rPr>
          <w:rFonts w:ascii="Courier New" w:cs="Courier New" w:eastAsia="Courier New" w:hAnsi="Courier New"/>
          <w:sz w:val="16"/>
          <w:szCs w:val="16"/>
          <w:color w:val="auto"/>
        </w:rPr>
        <w:t>earnings to</w:t>
      </w:r>
    </w:p>
    <w:p>
      <w:pPr>
        <w:jc w:val="center"/>
        <w:ind w:right="9015"/>
        <w:spacing w:after="0" w:line="237" w:lineRule="auto"/>
        <w:rPr>
          <w:sz w:val="20"/>
          <w:szCs w:val="20"/>
          <w:color w:val="auto"/>
        </w:rPr>
      </w:pPr>
      <w:r>
        <w:rPr>
          <w:rFonts w:ascii="Courier New" w:cs="Courier New" w:eastAsia="Courier New" w:hAnsi="Courier New"/>
          <w:sz w:val="16"/>
          <w:szCs w:val="16"/>
          <w:color w:val="auto"/>
        </w:rPr>
        <w:t>fixed</w:t>
      </w:r>
    </w:p>
    <w:p>
      <w:pPr>
        <w:jc w:val="center"/>
        <w:ind w:right="9015"/>
        <w:spacing w:after="0" w:line="237" w:lineRule="auto"/>
        <w:rPr>
          <w:sz w:val="20"/>
          <w:szCs w:val="20"/>
          <w:color w:val="auto"/>
        </w:rPr>
      </w:pPr>
      <w:r>
        <w:rPr>
          <w:rFonts w:ascii="Courier New" w:cs="Courier New" w:eastAsia="Courier New" w:hAnsi="Courier New"/>
          <w:sz w:val="16"/>
          <w:szCs w:val="16"/>
          <w:color w:val="auto"/>
        </w:rPr>
        <w:t>charges(2) -</w:t>
      </w:r>
    </w:p>
    <w:p>
      <w:pPr>
        <w:ind w:left="605" w:hanging="188"/>
        <w:spacing w:after="0" w:line="237" w:lineRule="auto"/>
        <w:tabs>
          <w:tab w:leader="none" w:pos="605"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879" w:hanging="5"/>
        <w:spacing w:after="0" w:line="235" w:lineRule="auto"/>
        <w:tabs>
          <w:tab w:leader="none" w:pos="377"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the pro forma ratio of earnings to fixed charges, earnings consist of income (loss) before income taxes, extraordinary items, cumulative effect of accounting change, minority interest, equity in net (income) losses of affiliates and fixed charges. Fixed charges consist of interest expense.</w:t>
      </w:r>
    </w:p>
    <w:p>
      <w:pPr>
        <w:spacing w:after="0" w:line="185" w:lineRule="exact"/>
        <w:rPr>
          <w:rFonts w:ascii="Courier New" w:cs="Courier New" w:eastAsia="Courier New" w:hAnsi="Courier New"/>
          <w:sz w:val="16"/>
          <w:szCs w:val="16"/>
          <w:color w:val="auto"/>
        </w:rPr>
      </w:pPr>
    </w:p>
    <w:p>
      <w:pPr>
        <w:ind w:left="5" w:right="2879" w:hanging="5"/>
        <w:spacing w:after="0" w:line="235" w:lineRule="auto"/>
        <w:tabs>
          <w:tab w:leader="none" w:pos="377"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three months ended March 31, 2002 and for the year ended December 31, 2001, earnings, as defined were inadequate to cover fixed charges by $811.5 million and $5.998 billion, respectively.</w:t>
      </w:r>
    </w:p>
    <w:p>
      <w:pPr>
        <w:sectPr>
          <w:pgSz w:w="11900" w:h="16838" w:orient="portrait"/>
          <w:cols w:equalWidth="0" w:num="1">
            <w:col w:w="10224"/>
          </w:cols>
          <w:pgMar w:left="235" w:top="314" w:right="1440" w:bottom="1440" w:gutter="0" w:footer="0" w:header="0"/>
        </w:sectPr>
      </w:pPr>
    </w:p>
    <w:bookmarkStart w:id="366" w:name="page367"/>
    <w:bookmarkEnd w:id="366"/>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3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We consent to the use in this Registration Statement of AT&amp;T Corp. on Form S-4 of our report dated April 29, 2002 related to the balance sheet of AT&amp;T Comcast Corporation as of December 31, 2001, appearing in the Prospectus, which is part of this Registration Statement, and to the reference to us under the heading "Experts" in such Prospectus.</w:t>
      </w:r>
    </w:p>
    <w:p>
      <w:pPr>
        <w:spacing w:after="0" w:line="35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DELOITTE &amp; TOUCHE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36" w:lineRule="auto"/>
        <w:rPr>
          <w:sz w:val="20"/>
          <w:szCs w:val="20"/>
          <w:color w:val="auto"/>
        </w:rPr>
      </w:pPr>
      <w:r>
        <w:rPr>
          <w:rFonts w:ascii="Courier New" w:cs="Courier New" w:eastAsia="Courier New" w:hAnsi="Courier New"/>
          <w:sz w:val="16"/>
          <w:szCs w:val="16"/>
          <w:color w:val="auto"/>
        </w:rPr>
        <w:t>August 6, 2002</w:t>
      </w:r>
    </w:p>
    <w:p>
      <w:pPr>
        <w:sectPr>
          <w:pgSz w:w="11900" w:h="16838" w:orient="portrait"/>
          <w:cols w:equalWidth="0" w:num="1">
            <w:col w:w="10219"/>
          </w:cols>
          <w:pgMar w:left="240" w:top="314" w:right="1440" w:bottom="1440" w:gutter="0" w:footer="0" w:header="0"/>
        </w:sectPr>
      </w:pPr>
    </w:p>
    <w:bookmarkStart w:id="367" w:name="page368"/>
    <w:bookmarkEnd w:id="367"/>
    <w:p>
      <w:pPr>
        <w:jc w:val="right"/>
        <w:ind w:right="2779"/>
        <w:spacing w:after="0"/>
        <w:rPr>
          <w:sz w:val="20"/>
          <w:szCs w:val="20"/>
          <w:color w:val="auto"/>
        </w:rPr>
      </w:pPr>
      <w:r>
        <w:rPr>
          <w:rFonts w:ascii="Courier New" w:cs="Courier New" w:eastAsia="Courier New" w:hAnsi="Courier New"/>
          <w:sz w:val="16"/>
          <w:szCs w:val="16"/>
          <w:color w:val="auto"/>
        </w:rPr>
        <w:t>Exhibit 23.2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consent to the incorporation by reference in this Registration Statement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 on Form S-4 of our reports dated February 5, 2002 (which report on</w:t>
      </w:r>
    </w:p>
    <w:p>
      <w:pPr>
        <w:spacing w:after="0" w:line="236" w:lineRule="auto"/>
        <w:rPr>
          <w:sz w:val="20"/>
          <w:szCs w:val="20"/>
          <w:color w:val="auto"/>
        </w:rPr>
      </w:pPr>
      <w:r>
        <w:rPr>
          <w:rFonts w:ascii="Courier New" w:cs="Courier New" w:eastAsia="Courier New" w:hAnsi="Courier New"/>
          <w:sz w:val="16"/>
          <w:szCs w:val="16"/>
          <w:color w:val="auto"/>
        </w:rPr>
        <w:t>the financial statements expresses an unqualified opinion and includes an</w:t>
      </w:r>
    </w:p>
    <w:p>
      <w:pPr>
        <w:spacing w:after="0" w:line="237" w:lineRule="auto"/>
        <w:rPr>
          <w:sz w:val="20"/>
          <w:szCs w:val="20"/>
          <w:color w:val="auto"/>
        </w:rPr>
      </w:pPr>
      <w:r>
        <w:rPr>
          <w:rFonts w:ascii="Courier New" w:cs="Courier New" w:eastAsia="Courier New" w:hAnsi="Courier New"/>
          <w:sz w:val="16"/>
          <w:szCs w:val="16"/>
          <w:color w:val="auto"/>
        </w:rPr>
        <w:t>explanatory paragraph related to the adoption of Statement of Financial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Standards No. 133, "Accounting for Derivative Instruments and Hedging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Activities," as amended, effective January 1, 2001), appearing in the Annual</w:t>
      </w:r>
    </w:p>
    <w:p>
      <w:pPr>
        <w:spacing w:after="0" w:line="236" w:lineRule="auto"/>
        <w:rPr>
          <w:sz w:val="20"/>
          <w:szCs w:val="20"/>
          <w:color w:val="auto"/>
        </w:rPr>
      </w:pPr>
      <w:r>
        <w:rPr>
          <w:rFonts w:ascii="Courier New" w:cs="Courier New" w:eastAsia="Courier New" w:hAnsi="Courier New"/>
          <w:sz w:val="16"/>
          <w:szCs w:val="16"/>
          <w:color w:val="auto"/>
        </w:rPr>
        <w:t>Report on Form 10-K of Comcast Cable Communications, Inc. (a wholly owned</w:t>
      </w:r>
    </w:p>
    <w:p>
      <w:pPr>
        <w:spacing w:after="0" w:line="237" w:lineRule="auto"/>
        <w:rPr>
          <w:sz w:val="20"/>
          <w:szCs w:val="20"/>
          <w:color w:val="auto"/>
        </w:rPr>
      </w:pPr>
      <w:r>
        <w:rPr>
          <w:rFonts w:ascii="Courier New" w:cs="Courier New" w:eastAsia="Courier New" w:hAnsi="Courier New"/>
          <w:sz w:val="16"/>
          <w:szCs w:val="16"/>
          <w:color w:val="auto"/>
        </w:rPr>
        <w:t>subsidiary of Comcast Corporation) and subsidiaries for the 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 and to the reference to us under the heading "Experts" in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 which is part of this Registration Statement.</w:t>
      </w:r>
    </w:p>
    <w:p>
      <w:pPr>
        <w:spacing w:after="0" w:line="35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DELOITTE &amp; TOUCHE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36" w:lineRule="auto"/>
        <w:rPr>
          <w:sz w:val="20"/>
          <w:szCs w:val="20"/>
          <w:color w:val="auto"/>
        </w:rPr>
      </w:pPr>
      <w:r>
        <w:rPr>
          <w:rFonts w:ascii="Courier New" w:cs="Courier New" w:eastAsia="Courier New" w:hAnsi="Courier New"/>
          <w:sz w:val="16"/>
          <w:szCs w:val="16"/>
          <w:color w:val="auto"/>
        </w:rPr>
        <w:t>August 6, 2002</w:t>
      </w:r>
    </w:p>
    <w:p>
      <w:pPr>
        <w:sectPr>
          <w:pgSz w:w="11900" w:h="16838" w:orient="portrait"/>
          <w:cols w:equalWidth="0" w:num="1">
            <w:col w:w="10219"/>
          </w:cols>
          <w:pgMar w:left="240" w:top="314" w:right="1440" w:bottom="1440" w:gutter="0" w:footer="0" w:header="0"/>
        </w:sectPr>
      </w:pPr>
    </w:p>
    <w:bookmarkStart w:id="368" w:name="page369"/>
    <w:bookmarkEnd w:id="368"/>
    <w:p>
      <w:pPr>
        <w:jc w:val="right"/>
        <w:ind w:right="2779"/>
        <w:spacing w:after="0"/>
        <w:rPr>
          <w:sz w:val="20"/>
          <w:szCs w:val="20"/>
          <w:color w:val="auto"/>
        </w:rPr>
      </w:pPr>
      <w:r>
        <w:rPr>
          <w:rFonts w:ascii="Courier New" w:cs="Courier New" w:eastAsia="Courier New" w:hAnsi="Courier New"/>
          <w:sz w:val="16"/>
          <w:szCs w:val="16"/>
          <w:color w:val="auto"/>
        </w:rPr>
        <w:t>Exhibit 23.3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consent to the use in this Registration Statement of AT&amp;T Corp. on Form S-4 of our report dated February 5, 2002 (July 30, 2002 as to Note 14) (which report expresses an unqualified opinion and includes an explanatory paragraph related to the adoption of Statement of Financial Accounting Standards No. 133, "Accounting for Derivative Instruments and Hedging Activities," as amended, effective January 1, 2001) related to the financial statements of Comcast Corporation, appearing in the Prospectus, which is part of this Registration Statement and to the reference to us under the heading "Experts" in such Prospectus.</w:t>
      </w:r>
    </w:p>
    <w:p>
      <w:pPr>
        <w:spacing w:after="0" w:line="179"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DELOITTE &amp; TOUCHE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6, 2002</w:t>
      </w:r>
    </w:p>
    <w:p>
      <w:pPr>
        <w:sectPr>
          <w:pgSz w:w="11900" w:h="16838" w:orient="portrait"/>
          <w:cols w:equalWidth="0" w:num="1">
            <w:col w:w="10219"/>
          </w:cols>
          <w:pgMar w:left="240" w:top="314" w:right="1440" w:bottom="1440" w:gutter="0" w:footer="0" w:header="0"/>
        </w:sectPr>
      </w:pPr>
    </w:p>
    <w:bookmarkStart w:id="369" w:name="page370"/>
    <w:bookmarkEnd w:id="369"/>
    <w:p>
      <w:pPr>
        <w:jc w:val="right"/>
        <w:ind w:right="2779"/>
        <w:spacing w:after="0"/>
        <w:rPr>
          <w:sz w:val="20"/>
          <w:szCs w:val="20"/>
          <w:color w:val="auto"/>
        </w:rPr>
      </w:pPr>
      <w:r>
        <w:rPr>
          <w:rFonts w:ascii="Courier New" w:cs="Courier New" w:eastAsia="Courier New" w:hAnsi="Courier New"/>
          <w:sz w:val="16"/>
          <w:szCs w:val="16"/>
          <w:color w:val="auto"/>
        </w:rPr>
        <w:t>Exhibit 23.4</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S-4 of AT&amp;T Corp. of our report dated March 25, 2002 relating to the consolidated financial statements of AT&amp;T Corp., which appears in AT&amp;T Corp.'s Annual Report on Form 10-K/A for the year ended December 31, 2001. We also consent to the incorporation by reference of our report dated March 25, 2002 relating to the consolidated financial statement schedule, which appears in AT&amp;T Corp.'s Annual Report on Form 10-K for the year ended December 31, 2001. We also consent to the reference to us under the heading "Experts" in such Registration Statement.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August 9, 2002</w:t>
      </w:r>
    </w:p>
    <w:p>
      <w:pPr>
        <w:sectPr>
          <w:pgSz w:w="11900" w:h="16838" w:orient="portrait"/>
          <w:cols w:equalWidth="0" w:num="1">
            <w:col w:w="10219"/>
          </w:cols>
          <w:pgMar w:left="240" w:top="314" w:right="1440" w:bottom="1440" w:gutter="0" w:footer="0" w:header="0"/>
        </w:sectPr>
      </w:pPr>
    </w:p>
    <w:bookmarkStart w:id="370" w:name="page371"/>
    <w:bookmarkEnd w:id="370"/>
    <w:p>
      <w:pPr>
        <w:jc w:val="right"/>
        <w:ind w:right="2779"/>
        <w:spacing w:after="0"/>
        <w:rPr>
          <w:sz w:val="20"/>
          <w:szCs w:val="20"/>
          <w:color w:val="auto"/>
        </w:rPr>
      </w:pPr>
      <w:r>
        <w:rPr>
          <w:rFonts w:ascii="Courier New" w:cs="Courier New" w:eastAsia="Courier New" w:hAnsi="Courier New"/>
          <w:sz w:val="16"/>
          <w:szCs w:val="16"/>
          <w:color w:val="auto"/>
        </w:rPr>
        <w:t>Exhibit 23.5</w:t>
      </w:r>
    </w:p>
    <w:p>
      <w:pPr>
        <w:ind w:left="2140"/>
        <w:spacing w:after="0" w:line="236" w:lineRule="auto"/>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We hereby consent to the use in this Registration Statement on Form S-4 of AT&amp;T Corp. of our report dated July 29, 2002 relating to the balance sheet of AT&amp;T Broadband Corp., which appears in such Registration Statement.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August 9, 2002</w:t>
      </w:r>
    </w:p>
    <w:p>
      <w:pPr>
        <w:sectPr>
          <w:pgSz w:w="11900" w:h="16838" w:orient="portrait"/>
          <w:cols w:equalWidth="0" w:num="1">
            <w:col w:w="10219"/>
          </w:cols>
          <w:pgMar w:left="240" w:top="314" w:right="1440" w:bottom="1440" w:gutter="0" w:footer="0" w:header="0"/>
        </w:sectPr>
      </w:pPr>
    </w:p>
    <w:bookmarkStart w:id="371" w:name="page372"/>
    <w:bookmarkEnd w:id="371"/>
    <w:p>
      <w:pPr>
        <w:jc w:val="right"/>
        <w:ind w:right="2779"/>
        <w:spacing w:after="0"/>
        <w:rPr>
          <w:sz w:val="20"/>
          <w:szCs w:val="20"/>
          <w:color w:val="auto"/>
        </w:rPr>
      </w:pPr>
      <w:r>
        <w:rPr>
          <w:rFonts w:ascii="Courier New" w:cs="Courier New" w:eastAsia="Courier New" w:hAnsi="Courier New"/>
          <w:sz w:val="16"/>
          <w:szCs w:val="16"/>
          <w:color w:val="auto"/>
        </w:rPr>
        <w:t>Exhibit 23.6</w:t>
      </w:r>
    </w:p>
    <w:p>
      <w:pPr>
        <w:jc w:val="center"/>
        <w:ind w:right="2779"/>
        <w:spacing w:after="0" w:line="236" w:lineRule="auto"/>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hereby consent to the use in this Registration Statement on Form S-4 of AT&amp;T Corp. of our report dated March 25, 2002 relating to the combined financial statements of AT&amp;T Broadband Group, which appears in such Registration Statement.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August 9, 2002</w:t>
      </w:r>
    </w:p>
    <w:p>
      <w:pPr>
        <w:sectPr>
          <w:pgSz w:w="11900" w:h="16838" w:orient="portrait"/>
          <w:cols w:equalWidth="0" w:num="1">
            <w:col w:w="10219"/>
          </w:cols>
          <w:pgMar w:left="240" w:top="314" w:right="1440" w:bottom="1440" w:gutter="0" w:footer="0" w:header="0"/>
        </w:sectPr>
      </w:pPr>
    </w:p>
    <w:bookmarkStart w:id="372" w:name="page373"/>
    <w:bookmarkEnd w:id="372"/>
    <w:p>
      <w:pPr>
        <w:jc w:val="right"/>
        <w:ind w:right="2779"/>
        <w:spacing w:after="0"/>
        <w:rPr>
          <w:sz w:val="20"/>
          <w:szCs w:val="20"/>
          <w:color w:val="auto"/>
        </w:rPr>
      </w:pPr>
      <w:r>
        <w:rPr>
          <w:rFonts w:ascii="Courier New" w:cs="Courier New" w:eastAsia="Courier New" w:hAnsi="Courier New"/>
          <w:sz w:val="16"/>
          <w:szCs w:val="16"/>
          <w:color w:val="auto"/>
        </w:rPr>
        <w:t>Exhibit 23.7</w:t>
      </w:r>
    </w:p>
    <w:p>
      <w:pPr>
        <w:ind w:left="2140"/>
        <w:spacing w:after="0" w:line="236" w:lineRule="auto"/>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S-4 of AT&amp;T Corp. of our report dated May 1, 2002 relating to the consolidated financial statements of Concert B.V., which appears in AT&amp;T Corp.'s Annual Report on Form 10-K/A for the year ended December 31, 2001. We also consent to the reference to us under the heading "Experts" in such Registration 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McLean, Virginia</w:t>
      </w:r>
    </w:p>
    <w:p>
      <w:pPr>
        <w:spacing w:after="0" w:line="237" w:lineRule="auto"/>
        <w:rPr>
          <w:sz w:val="20"/>
          <w:szCs w:val="20"/>
          <w:color w:val="auto"/>
        </w:rPr>
      </w:pPr>
      <w:r>
        <w:rPr>
          <w:rFonts w:ascii="Courier New" w:cs="Courier New" w:eastAsia="Courier New" w:hAnsi="Courier New"/>
          <w:sz w:val="16"/>
          <w:szCs w:val="16"/>
          <w:color w:val="auto"/>
        </w:rPr>
        <w:t>August 12, 2002</w:t>
      </w:r>
    </w:p>
    <w:p>
      <w:pPr>
        <w:sectPr>
          <w:pgSz w:w="11900" w:h="16838" w:orient="portrait"/>
          <w:cols w:equalWidth="0" w:num="1">
            <w:col w:w="10219"/>
          </w:cols>
          <w:pgMar w:left="240" w:top="314" w:right="1440" w:bottom="1440" w:gutter="0" w:footer="0" w:header="0"/>
        </w:sectPr>
      </w:pPr>
    </w:p>
    <w:bookmarkStart w:id="373" w:name="page374"/>
    <w:bookmarkEnd w:id="373"/>
    <w:p>
      <w:pPr>
        <w:jc w:val="right"/>
        <w:ind w:right="2779"/>
        <w:spacing w:after="0"/>
        <w:rPr>
          <w:sz w:val="20"/>
          <w:szCs w:val="20"/>
          <w:color w:val="auto"/>
        </w:rPr>
      </w:pPr>
      <w:r>
        <w:rPr>
          <w:rFonts w:ascii="Courier New" w:cs="Courier New" w:eastAsia="Courier New" w:hAnsi="Courier New"/>
          <w:sz w:val="16"/>
          <w:szCs w:val="16"/>
          <w:color w:val="auto"/>
        </w:rPr>
        <w:t>Exhibit 23.8</w:t>
      </w:r>
    </w:p>
    <w:p>
      <w:pPr>
        <w:ind w:left="2320"/>
        <w:spacing w:after="0" w:line="236" w:lineRule="auto"/>
        <w:rPr>
          <w:sz w:val="20"/>
          <w:szCs w:val="20"/>
          <w:color w:val="auto"/>
        </w:rPr>
      </w:pPr>
      <w:r>
        <w:rPr>
          <w:rFonts w:ascii="Courier New" w:cs="Courier New" w:eastAsia="Courier New" w:hAnsi="Courier New"/>
          <w:sz w:val="16"/>
          <w:szCs w:val="16"/>
          <w:color w:val="auto"/>
        </w:rPr>
        <w:t>CONSENT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AT&amp;T Canada Inc.:</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on Form S-4 of AT&amp;T Corp. of our report dated February 1, 2002, except as to note 2, which is as of March 14, 2002, as to note 5, which is as of February 20, 2002 and as to note 9(h), which is as of May 1, 2002, relating to the consolidated balance sheets of AT&amp;T Canada Inc. ("the Company") as of December 31, 2001 and 2000, and the related consolidated statements of operations and deficit and cash flows for each of the years in the three-year period ended December 31, 2001, which report appears as an exhibit in the annual report on Form 10-K/A of AT&amp;T Corp., and to the reference to our firm under the heading "Experts" in the registration statement.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report dated February 1, 2002, except as to note 2,</w:t>
      </w:r>
    </w:p>
    <w:p>
      <w:pPr>
        <w:spacing w:after="0" w:line="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which is as of March 14, 2002, as to note 5, which is as of February 20, 2002 and as to note 9(h), which is as of May 1, 2002, contains Comments by the Auditors for U.S. Readers on Canada -- U.S. Reporting Differences which states that in the United States, reporting standards for auditors require the addition of an explanatory paragraph (following the opinion paragraph) when the financial statements are affected by conditions and events that cast substantial doubt on the Company's ability to continue as a going concern such as those described in note 2 to the consolidated financial statements. Our report to the shareholders is expressed in accordance with Canadian reporting standards, which do not permit a reference to such conditions and events in the auditors' report when these are adequately disclosed in the financial statements.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Toronto, Canada</w:t>
      </w:r>
    </w:p>
    <w:p>
      <w:pPr>
        <w:spacing w:after="0" w:line="236" w:lineRule="auto"/>
        <w:rPr>
          <w:sz w:val="20"/>
          <w:szCs w:val="20"/>
          <w:color w:val="auto"/>
        </w:rPr>
      </w:pPr>
      <w:r>
        <w:rPr>
          <w:rFonts w:ascii="Courier New" w:cs="Courier New" w:eastAsia="Courier New" w:hAnsi="Courier New"/>
          <w:sz w:val="16"/>
          <w:szCs w:val="16"/>
          <w:color w:val="auto"/>
        </w:rPr>
        <w:t>August 8, 2002</w:t>
      </w:r>
    </w:p>
    <w:p>
      <w:pPr>
        <w:sectPr>
          <w:pgSz w:w="11900" w:h="16838" w:orient="portrait"/>
          <w:cols w:equalWidth="0" w:num="1">
            <w:col w:w="10219"/>
          </w:cols>
          <w:pgMar w:left="240" w:top="315" w:right="1440" w:bottom="1440" w:gutter="0" w:footer="0" w:header="0"/>
        </w:sectPr>
      </w:pPr>
    </w:p>
    <w:bookmarkStart w:id="374" w:name="page375"/>
    <w:bookmarkEnd w:id="374"/>
    <w:p>
      <w:pPr>
        <w:jc w:val="right"/>
        <w:ind w:right="2779"/>
        <w:spacing w:after="0"/>
        <w:rPr>
          <w:sz w:val="20"/>
          <w:szCs w:val="20"/>
          <w:color w:val="auto"/>
        </w:rPr>
      </w:pPr>
      <w:r>
        <w:rPr>
          <w:rFonts w:ascii="Courier New" w:cs="Courier New" w:eastAsia="Courier New" w:hAnsi="Courier New"/>
          <w:sz w:val="16"/>
          <w:szCs w:val="16"/>
          <w:color w:val="auto"/>
        </w:rPr>
        <w:t>Exhibit 23.9</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Liberty Media Corporation:</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on Form S-4 of AT&amp;T Corp. of our report dated March 8, 2002, relating to 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report appears as an exhibit in the annual report on Form 10-K/A of AT&amp;T Corp., and to the reference to our firm under the heading "Experts" in the registration statement.</w:t>
      </w:r>
    </w:p>
    <w:p>
      <w:pPr>
        <w:spacing w:after="0" w:line="164" w:lineRule="exact"/>
        <w:rPr>
          <w:sz w:val="20"/>
          <w:szCs w:val="20"/>
          <w:color w:val="auto"/>
        </w:rPr>
      </w:pPr>
    </w:p>
    <w:p>
      <w:pPr>
        <w:jc w:val="both"/>
        <w:ind w:right="3339"/>
        <w:spacing w:after="0" w:line="235" w:lineRule="auto"/>
        <w:rPr>
          <w:sz w:val="20"/>
          <w:szCs w:val="20"/>
          <w:color w:val="auto"/>
        </w:rPr>
      </w:pPr>
      <w:r>
        <w:rPr>
          <w:rFonts w:ascii="Courier New" w:cs="Courier New" w:eastAsia="Courier New" w:hAnsi="Courier New"/>
          <w:sz w:val="16"/>
          <w:szCs w:val="16"/>
          <w:color w:val="auto"/>
        </w:rPr>
        <w:t>As discussed in notes 3 and 8 to the aforementioned consolidated financial statements, Liberty Media Corporation changed its method of accounting for derivative instruments and hedging activities in 2001.</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As discussed in note 1 to the aforementioned consolidated financial statements,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158"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KPMG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w:t>
      </w:r>
    </w:p>
    <w:p>
      <w:pPr>
        <w:spacing w:after="0" w:line="236" w:lineRule="auto"/>
        <w:rPr>
          <w:sz w:val="20"/>
          <w:szCs w:val="20"/>
          <w:color w:val="auto"/>
        </w:rPr>
      </w:pPr>
      <w:r>
        <w:rPr>
          <w:rFonts w:ascii="Courier New" w:cs="Courier New" w:eastAsia="Courier New" w:hAnsi="Courier New"/>
          <w:sz w:val="16"/>
          <w:szCs w:val="16"/>
          <w:color w:val="auto"/>
        </w:rPr>
        <w:t>August 8, 2002</w:t>
      </w:r>
    </w:p>
    <w:sectPr>
      <w:pgSz w:w="11900" w:h="16838" w:orient="portrait"/>
      <w:cols w:equalWidth="0" w:num="1">
        <w:col w:w="10219"/>
      </w:cols>
      <w:pgMar w:left="240" w:top="3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6B2ACBC"/>
    <w:multiLevelType w:val="hybridMultilevel"/>
    <w:lvl w:ilvl="0">
      <w:lvlJc w:val="left"/>
      <w:lvlText w:val="-"/>
      <w:numFmt w:val="bullet"/>
      <w:start w:val="1"/>
    </w:lvl>
  </w:abstractNum>
  <w:abstractNum w:abstractNumId="1">
    <w:nsid w:val="779D8544"/>
    <w:multiLevelType w:val="hybridMultilevel"/>
    <w:lvl w:ilvl="0">
      <w:lvlJc w:val="left"/>
      <w:lvlText w:val="-"/>
      <w:numFmt w:val="bullet"/>
      <w:start w:val="1"/>
    </w:lvl>
  </w:abstractNum>
  <w:abstractNum w:abstractNumId="2">
    <w:nsid w:val="4AB26E78"/>
    <w:multiLevelType w:val="hybridMultilevel"/>
    <w:lvl w:ilvl="0">
      <w:lvlJc w:val="left"/>
      <w:lvlText w:val="-"/>
      <w:numFmt w:val="bullet"/>
      <w:start w:val="1"/>
    </w:lvl>
    <w:lvl w:ilvl="1">
      <w:lvlJc w:val="left"/>
      <w:lvlText w:val="-"/>
      <w:numFmt w:val="bullet"/>
      <w:start w:val="1"/>
    </w:lvl>
  </w:abstractNum>
  <w:abstractNum w:abstractNumId="3">
    <w:nsid w:val="21FAA2FA"/>
    <w:multiLevelType w:val="hybridMultilevel"/>
    <w:lvl w:ilvl="0">
      <w:lvlJc w:val="left"/>
      <w:lvlText w:val="(%1)"/>
      <w:numFmt w:val="decimal"/>
      <w:start w:val="1"/>
    </w:lvl>
  </w:abstractNum>
  <w:abstractNum w:abstractNumId="4">
    <w:nsid w:val="5451CF49"/>
    <w:multiLevelType w:val="hybridMultilevel"/>
    <w:lvl w:ilvl="0">
      <w:lvlJc w:val="left"/>
      <w:lvlText w:val="(%1)"/>
      <w:numFmt w:val="decimal"/>
      <w:start w:val="3"/>
    </w:lvl>
  </w:abstractNum>
  <w:abstractNum w:abstractNumId="5">
    <w:nsid w:val="6181EF69"/>
    <w:multiLevelType w:val="hybridMultilevel"/>
    <w:lvl w:ilvl="0">
      <w:lvlJc w:val="left"/>
      <w:lvlText w:val="-"/>
      <w:numFmt w:val="bullet"/>
      <w:start w:val="1"/>
    </w:lvl>
  </w:abstractNum>
  <w:abstractNum w:abstractNumId="6">
    <w:nsid w:val="3E6400E6"/>
    <w:multiLevelType w:val="hybridMultilevel"/>
    <w:lvl w:ilvl="0">
      <w:lvlJc w:val="left"/>
      <w:lvlText w:val="-"/>
      <w:numFmt w:val="bullet"/>
      <w:start w:val="1"/>
    </w:lvl>
  </w:abstractNum>
  <w:abstractNum w:abstractNumId="7">
    <w:nsid w:val="14217E23"/>
    <w:multiLevelType w:val="hybridMultilevel"/>
    <w:lvl w:ilvl="0">
      <w:lvlJc w:val="left"/>
      <w:lvlText w:val="-"/>
      <w:numFmt w:val="bullet"/>
      <w:start w:val="1"/>
    </w:lvl>
  </w:abstractNum>
  <w:abstractNum w:abstractNumId="8">
    <w:nsid w:val="710757D0"/>
    <w:multiLevelType w:val="hybridMultilevel"/>
    <w:lvl w:ilvl="0">
      <w:lvlJc w:val="left"/>
      <w:lvlText w:val=","/>
      <w:numFmt w:val="bullet"/>
      <w:start w:val="1"/>
    </w:lvl>
  </w:abstractNum>
  <w:abstractNum w:abstractNumId="9">
    <w:nsid w:val="5015CD1A"/>
    <w:multiLevelType w:val="hybridMultilevel"/>
    <w:lvl w:ilvl="0">
      <w:lvlJc w:val="left"/>
      <w:lvlText w:val="-"/>
      <w:numFmt w:val="bullet"/>
      <w:start w:val="1"/>
    </w:lvl>
  </w:abstractNum>
  <w:abstractNum w:abstractNumId="10">
    <w:nsid w:val="424479DA"/>
    <w:multiLevelType w:val="hybridMultilevel"/>
    <w:lvl w:ilvl="0">
      <w:lvlJc w:val="left"/>
      <w:lvlText w:val="-"/>
      <w:numFmt w:val="bullet"/>
      <w:start w:val="1"/>
    </w:lvl>
  </w:abstractNum>
  <w:abstractNum w:abstractNumId="11">
    <w:nsid w:val="1A9A9E69"/>
    <w:multiLevelType w:val="hybridMultilevel"/>
    <w:lvl w:ilvl="0">
      <w:lvlJc w:val="left"/>
      <w:lvlText w:val=","/>
      <w:numFmt w:val="bullet"/>
      <w:start w:val="1"/>
    </w:lvl>
  </w:abstractNum>
  <w:abstractNum w:abstractNumId="12">
    <w:nsid w:val="475E256A"/>
    <w:multiLevelType w:val="hybridMultilevel"/>
    <w:lvl w:ilvl="0">
      <w:lvlJc w:val="left"/>
      <w:lvlText w:val="-"/>
      <w:numFmt w:val="bullet"/>
      <w:start w:val="1"/>
    </w:lvl>
  </w:abstractNum>
  <w:abstractNum w:abstractNumId="13">
    <w:nsid w:val="368DB37E"/>
    <w:multiLevelType w:val="hybridMultilevel"/>
    <w:lvl w:ilvl="0">
      <w:lvlJc w:val="left"/>
      <w:lvlText w:val="-"/>
      <w:numFmt w:val="bullet"/>
      <w:start w:val="1"/>
    </w:lvl>
  </w:abstractNum>
  <w:abstractNum w:abstractNumId="14">
    <w:nsid w:val="6A3B714C"/>
    <w:multiLevelType w:val="hybridMultilevel"/>
    <w:lvl w:ilvl="0">
      <w:lvlJc w:val="left"/>
      <w:lvlText w:val="-"/>
      <w:numFmt w:val="bullet"/>
      <w:start w:val="1"/>
    </w:lvl>
  </w:abstractNum>
  <w:abstractNum w:abstractNumId="15">
    <w:nsid w:val="327B517E"/>
    <w:multiLevelType w:val="hybridMultilevel"/>
    <w:lvl w:ilvl="0">
      <w:lvlJc w:val="left"/>
      <w:lvlText w:val=","/>
      <w:numFmt w:val="bullet"/>
      <w:start w:val="1"/>
    </w:lvl>
  </w:abstractNum>
  <w:abstractNum w:abstractNumId="16">
    <w:nsid w:val="1F461B51"/>
    <w:multiLevelType w:val="hybridMultilevel"/>
    <w:lvl w:ilvl="0">
      <w:lvlJc w:val="left"/>
      <w:lvlText w:val="-"/>
      <w:numFmt w:val="bullet"/>
      <w:start w:val="1"/>
    </w:lvl>
  </w:abstractNum>
  <w:abstractNum w:abstractNumId="17">
    <w:nsid w:val="29BACF25"/>
    <w:multiLevelType w:val="hybridMultilevel"/>
    <w:lvl w:ilvl="0">
      <w:lvlJc w:val="left"/>
      <w:lvlText w:val="(%1)"/>
      <w:numFmt w:val="decimal"/>
      <w:start w:val="908"/>
    </w:lvl>
  </w:abstractNum>
  <w:abstractNum w:abstractNumId="18">
    <w:nsid w:val="5D5BABB3"/>
    <w:multiLevelType w:val="hybridMultilevel"/>
    <w:lvl w:ilvl="0">
      <w:lvlJc w:val="left"/>
      <w:lvlText w:val="%"/>
      <w:numFmt w:val="bullet"/>
      <w:start w:val="1"/>
    </w:lvl>
  </w:abstractNum>
  <w:abstractNum w:abstractNumId="19">
    <w:nsid w:val="51BF6B48"/>
    <w:multiLevelType w:val="hybridMultilevel"/>
    <w:lvl w:ilvl="0">
      <w:lvlJc w:val="left"/>
      <w:lvlText w:val="-"/>
      <w:numFmt w:val="bullet"/>
      <w:start w:val="1"/>
    </w:lvl>
    <w:lvl w:ilvl="1">
      <w:lvlJc w:val="left"/>
      <w:lvlText w:val="*"/>
      <w:numFmt w:val="bullet"/>
      <w:start w:val="1"/>
    </w:lvl>
  </w:abstractNum>
  <w:abstractNum w:abstractNumId="20">
    <w:nsid w:val="7E0F6384"/>
    <w:multiLevelType w:val="hybridMultilevel"/>
    <w:lvl w:ilvl="0">
      <w:lvlJc w:val="left"/>
      <w:lvlText w:val="-"/>
      <w:numFmt w:val="bullet"/>
      <w:start w:val="1"/>
    </w:lvl>
    <w:lvl w:ilvl="1">
      <w:lvlJc w:val="left"/>
      <w:lvlText w:val="**"/>
      <w:numFmt w:val="bullet"/>
      <w:start w:val="1"/>
    </w:lvl>
  </w:abstractNum>
  <w:abstractNum w:abstractNumId="21">
    <w:nsid w:val="2B4B8B53"/>
    <w:multiLevelType w:val="hybridMultilevel"/>
    <w:lvl w:ilvl="0">
      <w:lvlJc w:val="left"/>
      <w:lvlText w:val="-"/>
      <w:numFmt w:val="bullet"/>
      <w:start w:val="1"/>
    </w:lvl>
  </w:abstractNum>
  <w:abstractNum w:abstractNumId="22">
    <w:nsid w:val="72E3413A"/>
    <w:multiLevelType w:val="hybridMultilevel"/>
    <w:lvl w:ilvl="0">
      <w:lvlJc w:val="left"/>
      <w:lvlText w:val="-"/>
      <w:numFmt w:val="bullet"/>
      <w:start w:val="1"/>
    </w:lvl>
  </w:abstractNum>
  <w:abstractNum w:abstractNumId="23">
    <w:nsid w:val="116AE494"/>
    <w:multiLevelType w:val="hybridMultilevel"/>
    <w:lvl w:ilvl="0">
      <w:lvlJc w:val="left"/>
      <w:lvlText w:val="-"/>
      <w:numFmt w:val="bullet"/>
      <w:start w:val="1"/>
    </w:lvl>
  </w:abstractNum>
  <w:abstractNum w:abstractNumId="24">
    <w:nsid w:val="3494B2FB"/>
    <w:multiLevelType w:val="hybridMultilevel"/>
    <w:lvl w:ilvl="0">
      <w:lvlJc w:val="left"/>
      <w:lvlText w:val="-"/>
      <w:numFmt w:val="bullet"/>
      <w:start w:val="1"/>
    </w:lvl>
  </w:abstractNum>
  <w:abstractNum w:abstractNumId="25">
    <w:nsid w:val="B13A31"/>
    <w:multiLevelType w:val="hybridMultilevel"/>
    <w:lvl w:ilvl="0">
      <w:lvlJc w:val="left"/>
      <w:lvlText w:val="-"/>
      <w:numFmt w:val="bullet"/>
      <w:start w:val="1"/>
    </w:lvl>
    <w:lvl w:ilvl="1">
      <w:lvlJc w:val="left"/>
      <w:lvlText w:val="-"/>
      <w:numFmt w:val="bullet"/>
      <w:start w:val="1"/>
    </w:lvl>
  </w:abstractNum>
  <w:abstractNum w:abstractNumId="26">
    <w:nsid w:val="64429599"/>
    <w:multiLevelType w:val="hybridMultilevel"/>
    <w:lvl w:ilvl="0">
      <w:lvlJc w:val="left"/>
      <w:lvlText w:val="-"/>
      <w:numFmt w:val="bullet"/>
      <w:start w:val="1"/>
    </w:lvl>
  </w:abstractNum>
  <w:abstractNum w:abstractNumId="27">
    <w:nsid w:val="631F1690"/>
    <w:multiLevelType w:val="hybridMultilevel"/>
    <w:lvl w:ilvl="0">
      <w:lvlJc w:val="left"/>
      <w:lvlText w:val="-----"/>
      <w:numFmt w:val="bullet"/>
      <w:start w:val="1"/>
    </w:lvl>
  </w:abstractNum>
  <w:abstractNum w:abstractNumId="28">
    <w:nsid w:val="25973E32"/>
    <w:multiLevelType w:val="hybridMultilevel"/>
    <w:lvl w:ilvl="0">
      <w:lvlJc w:val="left"/>
      <w:lvlText w:val="(%1)"/>
      <w:numFmt w:val="decimal"/>
      <w:start w:val="160"/>
    </w:lvl>
  </w:abstractNum>
  <w:abstractNum w:abstractNumId="29">
    <w:nsid w:val="EAD6F57"/>
    <w:multiLevelType w:val="hybridMultilevel"/>
    <w:lvl w:ilvl="0">
      <w:lvlJc w:val="left"/>
      <w:lvlText w:val="(%1)"/>
      <w:numFmt w:val="decimal"/>
      <w:start w:val="483"/>
    </w:lvl>
  </w:abstractNum>
  <w:abstractNum w:abstractNumId="30">
    <w:nsid w:val="6EC9D844"/>
    <w:multiLevelType w:val="hybridMultilevel"/>
    <w:lvl w:ilvl="0">
      <w:lvlJc w:val="left"/>
      <w:lvlText w:val="-"/>
      <w:numFmt w:val="bullet"/>
      <w:start w:val="1"/>
    </w:lvl>
  </w:abstractNum>
  <w:abstractNum w:abstractNumId="31">
    <w:nsid w:val="5C49EAEE"/>
    <w:multiLevelType w:val="hybridMultilevel"/>
    <w:lvl w:ilvl="0">
      <w:lvlJc w:val="left"/>
      <w:lvlText w:val="(%1)"/>
      <w:numFmt w:val="decimal"/>
      <w:start w:val="1"/>
    </w:lvl>
  </w:abstractNum>
  <w:abstractNum w:abstractNumId="32">
    <w:nsid w:val="64AF49B"/>
    <w:multiLevelType w:val="hybridMultilevel"/>
    <w:lvl w:ilvl="0">
      <w:lvlJc w:val="left"/>
      <w:lvlText w:val="(%1)"/>
      <w:numFmt w:val="decimal"/>
      <w:start w:val="3"/>
    </w:lvl>
  </w:abstractNum>
  <w:abstractNum w:abstractNumId="33">
    <w:nsid w:val="397C46BC"/>
    <w:multiLevelType w:val="hybridMultilevel"/>
    <w:lvl w:ilvl="0">
      <w:lvlJc w:val="left"/>
      <w:lvlText w:val="----"/>
      <w:numFmt w:val="bullet"/>
      <w:start w:val="1"/>
    </w:lvl>
  </w:abstractNum>
  <w:abstractNum w:abstractNumId="34">
    <w:nsid w:val="7E448DE9"/>
    <w:multiLevelType w:val="hybridMultilevel"/>
    <w:lvl w:ilvl="0">
      <w:lvlJc w:val="left"/>
      <w:lvlText w:val="-"/>
      <w:numFmt w:val="bullet"/>
      <w:start w:val="1"/>
    </w:lvl>
    <w:lvl w:ilvl="1">
      <w:lvlJc w:val="left"/>
      <w:lvlText w:val="*"/>
      <w:numFmt w:val="bullet"/>
      <w:start w:val="1"/>
    </w:lvl>
  </w:abstractNum>
  <w:abstractNum w:abstractNumId="35">
    <w:nsid w:val="5A9CC3E5"/>
    <w:multiLevelType w:val="hybridMultilevel"/>
    <w:lvl w:ilvl="0">
      <w:lvlJc w:val="left"/>
      <w:lvlText w:val="(%1)"/>
      <w:numFmt w:val="decimal"/>
      <w:start w:val="1"/>
    </w:lvl>
  </w:abstractNum>
  <w:abstractNum w:abstractNumId="36">
    <w:nsid w:val="1AFE3625"/>
    <w:multiLevelType w:val="hybridMultilevel"/>
    <w:lvl w:ilvl="0">
      <w:lvlJc w:val="left"/>
      <w:lvlText w:val="-"/>
      <w:numFmt w:val="bullet"/>
      <w:start w:val="1"/>
    </w:lvl>
  </w:abstractNum>
  <w:abstractNum w:abstractNumId="37">
    <w:nsid w:val="3CA88ECF"/>
    <w:multiLevelType w:val="hybridMultilevel"/>
    <w:lvl w:ilvl="0">
      <w:lvlJc w:val="left"/>
      <w:lvlText w:val="(%1)"/>
      <w:numFmt w:val="decimal"/>
      <w:start w:val="1"/>
    </w:lvl>
  </w:abstractNum>
  <w:abstractNum w:abstractNumId="38">
    <w:nsid w:val="6EBE4208"/>
    <w:multiLevelType w:val="hybridMultilevel"/>
    <w:lvl w:ilvl="0">
      <w:lvlJc w:val="left"/>
      <w:lvlText w:val="(%1)"/>
      <w:numFmt w:val="decimal"/>
      <w:start w:val="606"/>
    </w:lvl>
  </w:abstractNum>
  <w:abstractNum w:abstractNumId="39">
    <w:nsid w:val="C058DF5"/>
    <w:multiLevelType w:val="hybridMultilevel"/>
    <w:lvl w:ilvl="0">
      <w:lvlJc w:val="left"/>
      <w:lvlText w:val="-"/>
      <w:numFmt w:val="bullet"/>
      <w:start w:val="1"/>
    </w:lvl>
  </w:abstractNum>
  <w:abstractNum w:abstractNumId="40">
    <w:nsid w:val="CBE5BE9"/>
    <w:multiLevelType w:val="hybridMultilevel"/>
    <w:lvl w:ilvl="0">
      <w:lvlJc w:val="left"/>
      <w:lvlText w:val="(%1)"/>
      <w:numFmt w:val="decimal"/>
      <w:start w:val="1"/>
    </w:lvl>
  </w:abstractNum>
  <w:abstractNum w:abstractNumId="41">
    <w:nsid w:val="3102BBE2"/>
    <w:multiLevelType w:val="hybridMultilevel"/>
    <w:lvl w:ilvl="0">
      <w:lvlJc w:val="left"/>
      <w:lvlText w:val="(%1)"/>
      <w:numFmt w:val="lowerLetter"/>
      <w:start w:val="1"/>
    </w:lvl>
  </w:abstractNum>
  <w:abstractNum w:abstractNumId="42">
    <w:nsid w:val="26A02C5E"/>
    <w:multiLevelType w:val="hybridMultilevel"/>
    <w:lvl w:ilvl="0">
      <w:lvlJc w:val="left"/>
      <w:lvlText w:val="(%1)"/>
      <w:numFmt w:val="lowerLetter"/>
      <w:start w:val="3"/>
    </w:lvl>
  </w:abstractNum>
  <w:abstractNum w:abstractNumId="43">
    <w:nsid w:val="541C8153"/>
    <w:multiLevelType w:val="hybridMultilevel"/>
    <w:lvl w:ilvl="0">
      <w:lvlJc w:val="left"/>
      <w:lvlText w:val="(%1)"/>
      <w:numFmt w:val="lowerLetter"/>
      <w:start w:val="2"/>
    </w:lvl>
  </w:abstractNum>
  <w:abstractNum w:abstractNumId="44">
    <w:nsid w:val="67906F60"/>
    <w:multiLevelType w:val="hybridMultilevel"/>
    <w:lvl w:ilvl="0">
      <w:lvlJc w:val="left"/>
      <w:lvlText w:val="$"/>
      <w:numFmt w:val="bullet"/>
      <w:start w:val="1"/>
    </w:lvl>
  </w:abstractNum>
  <w:abstractNum w:abstractNumId="45">
    <w:nsid w:val="10DB9DAA"/>
    <w:multiLevelType w:val="hybridMultilevel"/>
    <w:lvl w:ilvl="0">
      <w:lvlJc w:val="left"/>
      <w:lvlText w:val="$"/>
      <w:numFmt w:val="bullet"/>
      <w:start w:val="1"/>
    </w:lvl>
  </w:abstractNum>
  <w:abstractNum w:abstractNumId="46">
    <w:nsid w:val="697D2D2"/>
    <w:multiLevelType w:val="hybridMultilevel"/>
    <w:lvl w:ilvl="0">
      <w:lvlJc w:val="left"/>
      <w:lvlText w:val="(%1)"/>
      <w:numFmt w:val="lowerLetter"/>
      <w:start w:val="1"/>
    </w:lvl>
    <w:lvl w:ilvl="1">
      <w:lvlJc w:val="left"/>
      <w:lvlText w:val="(%2)"/>
      <w:numFmt w:val="lowerLetter"/>
      <w:start w:val="7"/>
    </w:lvl>
  </w:abstractNum>
  <w:abstractNum w:abstractNumId="47">
    <w:nsid w:val="6D68AB2"/>
    <w:multiLevelType w:val="hybridMultilevel"/>
    <w:lvl w:ilvl="0">
      <w:lvlJc w:val="left"/>
      <w:lvlText w:val="(%1)"/>
      <w:numFmt w:val="lowerLetter"/>
      <w:start w:val="12"/>
    </w:lvl>
  </w:abstractNum>
  <w:abstractNum w:abstractNumId="48">
    <w:nsid w:val="3A966CD0"/>
    <w:multiLevelType w:val="hybridMultilevel"/>
    <w:lvl w:ilvl="0">
      <w:lvlJc w:val="left"/>
      <w:lvlText w:val="(%1)"/>
      <w:numFmt w:val="lowerLetter"/>
      <w:start w:val="13"/>
    </w:lvl>
  </w:abstractNum>
  <w:abstractNum w:abstractNumId="49">
    <w:nsid w:val="63F37E85"/>
    <w:multiLevelType w:val="hybridMultilevel"/>
    <w:lvl w:ilvl="0">
      <w:lvlJc w:val="left"/>
      <w:lvlText w:val="--"/>
      <w:numFmt w:val="bullet"/>
      <w:start w:val="1"/>
    </w:lvl>
  </w:abstractNum>
  <w:abstractNum w:abstractNumId="50">
    <w:nsid w:val="5895F5FA"/>
    <w:multiLevelType w:val="hybridMultilevel"/>
    <w:lvl w:ilvl="0">
      <w:lvlJc w:val="left"/>
      <w:lvlText w:val="$"/>
      <w:numFmt w:val="bullet"/>
      <w:start w:val="1"/>
    </w:lvl>
  </w:abstractNum>
  <w:abstractNum w:abstractNumId="51">
    <w:nsid w:val="38A5D054"/>
    <w:multiLevelType w:val="hybridMultilevel"/>
    <w:lvl w:ilvl="0">
      <w:lvlJc w:val="left"/>
      <w:lvlText w:val="---"/>
      <w:numFmt w:val="bullet"/>
      <w:start w:val="1"/>
    </w:lvl>
  </w:abstractNum>
  <w:abstractNum w:abstractNumId="52">
    <w:nsid w:val="F3F09D8"/>
    <w:multiLevelType w:val="hybridMultilevel"/>
    <w:lvl w:ilvl="0">
      <w:lvlJc w:val="left"/>
      <w:lvlText w:val="$"/>
      <w:numFmt w:val="bullet"/>
      <w:start w:val="1"/>
    </w:lvl>
  </w:abstractNum>
  <w:abstractNum w:abstractNumId="53">
    <w:nsid w:val="4B793735"/>
    <w:multiLevelType w:val="hybridMultilevel"/>
    <w:lvl w:ilvl="0">
      <w:lvlJc w:val="left"/>
      <w:lvlText w:val="-"/>
      <w:numFmt w:val="bullet"/>
      <w:start w:val="1"/>
    </w:lvl>
    <w:lvl w:ilvl="1">
      <w:lvlJc w:val="left"/>
      <w:lvlText w:val="-----"/>
      <w:numFmt w:val="bullet"/>
      <w:start w:val="1"/>
    </w:lvl>
  </w:abstractNum>
  <w:abstractNum w:abstractNumId="54">
    <w:nsid w:val="4A10B4E8"/>
    <w:multiLevelType w:val="hybridMultilevel"/>
    <w:lvl w:ilvl="0">
      <w:lvlJc w:val="left"/>
      <w:lvlText w:val="(%1)"/>
      <w:numFmt w:val="decimal"/>
      <w:start w:val="1"/>
    </w:lvl>
  </w:abstractNum>
  <w:abstractNum w:abstractNumId="55">
    <w:nsid w:val="43D3BCD4"/>
    <w:multiLevelType w:val="hybridMultilevel"/>
    <w:lvl w:ilvl="0">
      <w:lvlJc w:val="left"/>
      <w:lvlText w:val="$"/>
      <w:numFmt w:val="bullet"/>
      <w:start w:val="1"/>
    </w:lvl>
  </w:abstractNum>
  <w:abstractNum w:abstractNumId="56">
    <w:nsid w:val="4C2A7166"/>
    <w:multiLevelType w:val="hybridMultilevel"/>
    <w:lvl w:ilvl="0">
      <w:lvlJc w:val="left"/>
      <w:lvlText w:val="$"/>
      <w:numFmt w:val="bullet"/>
      <w:start w:val="1"/>
    </w:lvl>
  </w:abstractNum>
  <w:abstractNum w:abstractNumId="57">
    <w:nsid w:val="2E534A82"/>
    <w:multiLevelType w:val="hybridMultilevel"/>
    <w:lvl w:ilvl="0">
      <w:lvlJc w:val="left"/>
      <w:lvlText w:val="$"/>
      <w:numFmt w:val="bullet"/>
      <w:start w:val="1"/>
    </w:lvl>
  </w:abstractNum>
  <w:abstractNum w:abstractNumId="58">
    <w:nsid w:val="26F2D364"/>
    <w:multiLevelType w:val="hybridMultilevel"/>
    <w:lvl w:ilvl="0">
      <w:lvlJc w:val="left"/>
      <w:lvlText w:val="(%1)"/>
      <w:numFmt w:val="decimal"/>
      <w:start w:val="1"/>
    </w:lvl>
  </w:abstractNum>
  <w:abstractNum w:abstractNumId="59">
    <w:nsid w:val="71C1AF98"/>
    <w:multiLevelType w:val="hybridMultilevel"/>
    <w:lvl w:ilvl="0">
      <w:lvlJc w:val="left"/>
      <w:lvlText w:val="(%1)"/>
      <w:numFmt w:val="decimal"/>
      <w:start w:val="3"/>
    </w:lvl>
  </w:abstractNum>
  <w:abstractNum w:abstractNumId="60">
    <w:nsid w:val="3D00B9D9"/>
    <w:multiLevelType w:val="hybridMultilevel"/>
    <w:lvl w:ilvl="0">
      <w:lvlJc w:val="left"/>
      <w:lvlText w:val="(%1)"/>
      <w:numFmt w:val="decimal"/>
      <w:start w:val="4"/>
    </w:lvl>
  </w:abstractNum>
  <w:abstractNum w:abstractNumId="61">
    <w:nsid w:val="15BCABA8"/>
    <w:multiLevelType w:val="hybridMultilevel"/>
    <w:lvl w:ilvl="0">
      <w:lvlJc w:val="left"/>
      <w:lvlText w:val="-"/>
      <w:numFmt w:val="bullet"/>
      <w:start w:val="1"/>
    </w:lvl>
  </w:abstractNum>
  <w:abstractNum w:abstractNumId="62">
    <w:nsid w:val="4E0B9A87"/>
    <w:multiLevelType w:val="hybridMultilevel"/>
    <w:lvl w:ilvl="0">
      <w:lvlJc w:val="left"/>
      <w:lvlText w:val="(%1)"/>
      <w:numFmt w:val="lowerLetter"/>
      <w:start w:val="3"/>
    </w:lvl>
  </w:abstractNum>
  <w:abstractNum w:abstractNumId="63">
    <w:nsid w:val="434BAE75"/>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
    </w:lvl>
    <w:lvl w:ilvl="3">
      <w:lvlJc w:val="left"/>
      <w:lvlText w:val="(%4)"/>
      <w:numFmt w:val="lowerLetter"/>
      <w:start w:val="8"/>
    </w:lvl>
  </w:abstractNum>
  <w:abstractNum w:abstractNumId="64">
    <w:nsid w:val="4F38F265"/>
    <w:multiLevelType w:val="hybridMultilevel"/>
    <w:lvl w:ilvl="0">
      <w:lvlJc w:val="left"/>
      <w:lvlText w:val="-"/>
      <w:numFmt w:val="bullet"/>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65">
    <w:nsid w:val="4C502870"/>
    <w:multiLevelType w:val="hybridMultilevel"/>
    <w:lvl w:ilvl="0">
      <w:lvlJc w:val="left"/>
      <w:lvlText w:val="(%1)"/>
      <w:numFmt w:val="lowerLetter"/>
      <w:start w:val="1"/>
    </w:lvl>
  </w:abstractNum>
  <w:abstractNum w:abstractNumId="66">
    <w:nsid w:val="1DE8725A"/>
    <w:multiLevelType w:val="hybridMultilevel"/>
    <w:lvl w:ilvl="0">
      <w:lvlJc w:val="left"/>
      <w:lvlText w:val="(%1)"/>
      <w:numFmt w:val="lowerLetter"/>
      <w:start w:val="11"/>
    </w:lvl>
  </w:abstractNum>
  <w:abstractNum w:abstractNumId="67">
    <w:nsid w:val="6A37288A"/>
    <w:multiLevelType w:val="hybridMultilevel"/>
    <w:lvl w:ilvl="0">
      <w:lvlJc w:val="left"/>
      <w:lvlText w:val="-"/>
      <w:numFmt w:val="bullet"/>
      <w:start w:val="1"/>
    </w:lvl>
  </w:abstractNum>
  <w:abstractNum w:abstractNumId="68">
    <w:nsid w:val="8F8B73F"/>
    <w:multiLevelType w:val="hybridMultilevel"/>
    <w:lvl w:ilvl="0">
      <w:lvlJc w:val="left"/>
      <w:lvlText w:val="-"/>
      <w:numFmt w:val="bullet"/>
      <w:start w:val="1"/>
    </w:lvl>
  </w:abstractNum>
  <w:abstractNum w:abstractNumId="69">
    <w:nsid w:val="CA6B462"/>
    <w:multiLevelType w:val="hybridMultilevel"/>
    <w:lvl w:ilvl="0">
      <w:lvlJc w:val="left"/>
      <w:lvlText w:val="-"/>
      <w:numFmt w:val="bullet"/>
      <w:start w:val="1"/>
    </w:lvl>
  </w:abstractNum>
  <w:abstractNum w:abstractNumId="70">
    <w:nsid w:val="763CB680"/>
    <w:multiLevelType w:val="hybridMultilevel"/>
    <w:lvl w:ilvl="0">
      <w:lvlJc w:val="left"/>
      <w:lvlText w:val="-"/>
      <w:numFmt w:val="bullet"/>
      <w:start w:val="1"/>
    </w:lvl>
  </w:abstractNum>
  <w:abstractNum w:abstractNumId="71">
    <w:nsid w:val="15B71329"/>
    <w:multiLevelType w:val="hybridMultilevel"/>
    <w:lvl w:ilvl="0">
      <w:lvlJc w:val="left"/>
      <w:lvlText w:val="-"/>
      <w:numFmt w:val="bullet"/>
      <w:start w:val="1"/>
    </w:lvl>
  </w:abstractNum>
  <w:abstractNum w:abstractNumId="72">
    <w:nsid w:val="3DA97044"/>
    <w:multiLevelType w:val="hybridMultilevel"/>
    <w:lvl w:ilvl="0">
      <w:lvlJc w:val="left"/>
      <w:lvlText w:val="-"/>
      <w:numFmt w:val="bullet"/>
      <w:start w:val="1"/>
    </w:lvl>
  </w:abstractNum>
  <w:abstractNum w:abstractNumId="73">
    <w:nsid w:val="1CDCE2DE"/>
    <w:multiLevelType w:val="hybridMultilevel"/>
    <w:lvl w:ilvl="0">
      <w:lvlJc w:val="left"/>
      <w:lvlText w:val="-"/>
      <w:numFmt w:val="bullet"/>
      <w:start w:val="1"/>
    </w:lvl>
  </w:abstractNum>
  <w:abstractNum w:abstractNumId="74">
    <w:nsid w:val="69D3947C"/>
    <w:multiLevelType w:val="hybridMultilevel"/>
    <w:lvl w:ilvl="0">
      <w:lvlJc w:val="left"/>
      <w:lvlText w:val="-"/>
      <w:numFmt w:val="bullet"/>
      <w:start w:val="1"/>
    </w:lvl>
    <w:lvl w:ilvl="1">
      <w:lvlJc w:val="left"/>
      <w:lvlText w:val=","/>
      <w:numFmt w:val="bullet"/>
      <w:start w:val="1"/>
    </w:lvl>
  </w:abstractNum>
  <w:abstractNum w:abstractNumId="75">
    <w:nsid w:val="2539DFA5"/>
    <w:multiLevelType w:val="hybridMultilevel"/>
    <w:lvl w:ilvl="0">
      <w:lvlJc w:val="left"/>
      <w:lvlText w:val="-"/>
      <w:numFmt w:val="bullet"/>
      <w:start w:val="1"/>
    </w:lvl>
  </w:abstractNum>
  <w:abstractNum w:abstractNumId="76">
    <w:nsid w:val="2DB88089"/>
    <w:multiLevelType w:val="hybridMultilevel"/>
    <w:lvl w:ilvl="0">
      <w:lvlJc w:val="left"/>
      <w:lvlText w:val="-"/>
      <w:numFmt w:val="bullet"/>
      <w:start w:val="1"/>
    </w:lvl>
  </w:abstractNum>
  <w:abstractNum w:abstractNumId="77">
    <w:nsid w:val="706B674E"/>
    <w:multiLevelType w:val="hybridMultilevel"/>
    <w:lvl w:ilvl="0">
      <w:lvlJc w:val="left"/>
      <w:lvlText w:val="-"/>
      <w:numFmt w:val="bullet"/>
      <w:start w:val="1"/>
    </w:lvl>
  </w:abstractNum>
  <w:abstractNum w:abstractNumId="78">
    <w:nsid w:val="2C106A57"/>
    <w:multiLevelType w:val="hybridMultilevel"/>
    <w:lvl w:ilvl="0">
      <w:lvlJc w:val="left"/>
      <w:lvlText w:val="-"/>
      <w:numFmt w:val="bullet"/>
      <w:start w:val="1"/>
    </w:lvl>
  </w:abstractNum>
  <w:abstractNum w:abstractNumId="79">
    <w:nsid w:val="684EED59"/>
    <w:multiLevelType w:val="hybridMultilevel"/>
    <w:lvl w:ilvl="0">
      <w:lvlJc w:val="left"/>
      <w:lvlText w:val="-"/>
      <w:numFmt w:val="bullet"/>
      <w:start w:val="1"/>
    </w:lvl>
  </w:abstractNum>
  <w:abstractNum w:abstractNumId="80">
    <w:nsid w:val="545EE5D3"/>
    <w:multiLevelType w:val="hybridMultilevel"/>
    <w:lvl w:ilvl="0">
      <w:lvlJc w:val="left"/>
      <w:lvlText w:val="-"/>
      <w:numFmt w:val="bullet"/>
      <w:start w:val="1"/>
    </w:lvl>
  </w:abstractNum>
  <w:abstractNum w:abstractNumId="81">
    <w:nsid w:val="4A66051"/>
    <w:multiLevelType w:val="hybridMultilevel"/>
    <w:lvl w:ilvl="0">
      <w:lvlJc w:val="left"/>
      <w:lvlText w:val="N"/>
      <w:numFmt w:val="bullet"/>
      <w:start w:val="1"/>
    </w:lvl>
  </w:abstractNum>
  <w:abstractNum w:abstractNumId="82">
    <w:nsid w:val="20F4BDAD"/>
    <w:multiLevelType w:val="hybridMultilevel"/>
    <w:lvl w:ilvl="0">
      <w:lvlJc w:val="left"/>
      <w:lvlText w:val="N"/>
      <w:numFmt w:val="bullet"/>
      <w:start w:val="1"/>
    </w:lvl>
  </w:abstractNum>
  <w:abstractNum w:abstractNumId="83">
    <w:nsid w:val="639DEFAC"/>
    <w:multiLevelType w:val="hybridMultilevel"/>
    <w:lvl w:ilvl="0">
      <w:lvlJc w:val="left"/>
      <w:lvlText w:val="----"/>
      <w:numFmt w:val="bullet"/>
      <w:start w:val="1"/>
    </w:lvl>
  </w:abstractNum>
  <w:abstractNum w:abstractNumId="84">
    <w:nsid w:val="501F9786"/>
    <w:multiLevelType w:val="hybridMultilevel"/>
    <w:lvl w:ilvl="0">
      <w:lvlJc w:val="left"/>
      <w:lvlText w:val="-"/>
      <w:numFmt w:val="bullet"/>
      <w:start w:val="1"/>
    </w:lvl>
  </w:abstractNum>
  <w:abstractNum w:abstractNumId="85">
    <w:nsid w:val="6B057295"/>
    <w:multiLevelType w:val="hybridMultilevel"/>
    <w:lvl w:ilvl="0">
      <w:lvlJc w:val="left"/>
      <w:lvlText w:val="-"/>
      <w:numFmt w:val="bullet"/>
      <w:start w:val="1"/>
    </w:lvl>
  </w:abstractNum>
  <w:abstractNum w:abstractNumId="86">
    <w:nsid w:val="2771AC80"/>
    <w:multiLevelType w:val="hybridMultilevel"/>
    <w:lvl w:ilvl="0">
      <w:lvlJc w:val="left"/>
      <w:lvlText w:val="-"/>
      <w:numFmt w:val="bullet"/>
      <w:start w:val="1"/>
    </w:lvl>
  </w:abstractNum>
  <w:abstractNum w:abstractNumId="87">
    <w:nsid w:val="1C4A08EC"/>
    <w:multiLevelType w:val="hybridMultilevel"/>
    <w:lvl w:ilvl="0">
      <w:lvlJc w:val="left"/>
      <w:lvlText w:val="(%1)"/>
      <w:numFmt w:val="decimal"/>
      <w:start w:val="1"/>
    </w:lvl>
  </w:abstractNum>
  <w:abstractNum w:abstractNumId="88">
    <w:nsid w:val="1958BD17"/>
    <w:multiLevelType w:val="hybridMultilevel"/>
    <w:lvl w:ilvl="0">
      <w:lvlJc w:val="left"/>
      <w:lvlText w:val="(%1)"/>
      <w:numFmt w:val="decimal"/>
      <w:start w:val="1"/>
    </w:lvl>
  </w:abstractNum>
  <w:abstractNum w:abstractNumId="89">
    <w:nsid w:val="4E647FE4"/>
    <w:multiLevelType w:val="hybridMultilevel"/>
    <w:lvl w:ilvl="0">
      <w:lvlJc w:val="left"/>
      <w:lvlText w:val="(%1)"/>
      <w:numFmt w:val="decimal"/>
      <w:start w:val="1"/>
    </w:lvl>
  </w:abstractNum>
  <w:abstractNum w:abstractNumId="90">
    <w:nsid w:val="E0BB885"/>
    <w:multiLevelType w:val="hybridMultilevel"/>
    <w:lvl w:ilvl="0">
      <w:lvlJc w:val="left"/>
      <w:lvlText w:val="-"/>
      <w:numFmt w:val="bullet"/>
      <w:start w:val="1"/>
    </w:lvl>
  </w:abstractNum>
  <w:abstractNum w:abstractNumId="91">
    <w:nsid w:val="565976F1"/>
    <w:multiLevelType w:val="hybridMultilevel"/>
    <w:lvl w:ilvl="0">
      <w:lvlJc w:val="left"/>
      <w:lvlText w:val="(%1)"/>
      <w:numFmt w:val="decimal"/>
      <w:start w:val="3"/>
    </w:lvl>
  </w:abstractNum>
  <w:abstractNum w:abstractNumId="92">
    <w:nsid w:val="64212B8C"/>
    <w:multiLevelType w:val="hybridMultilevel"/>
    <w:lvl w:ilvl="0">
      <w:lvlJc w:val="left"/>
      <w:lvlText w:val="-"/>
      <w:numFmt w:val="bullet"/>
      <w:start w:val="1"/>
    </w:lvl>
  </w:abstractNum>
  <w:abstractNum w:abstractNumId="93">
    <w:nsid w:val="5C17530C"/>
    <w:multiLevelType w:val="hybridMultilevel"/>
    <w:lvl w:ilvl="0">
      <w:lvlJc w:val="left"/>
      <w:lvlText w:val="-"/>
      <w:numFmt w:val="bullet"/>
      <w:start w:val="1"/>
    </w:lvl>
  </w:abstractNum>
  <w:abstractNum w:abstractNumId="94">
    <w:nsid w:val="19A52566"/>
    <w:multiLevelType w:val="hybridMultilevel"/>
    <w:lvl w:ilvl="0">
      <w:lvlJc w:val="left"/>
      <w:lvlText w:val="-"/>
      <w:numFmt w:val="bullet"/>
      <w:start w:val="1"/>
    </w:lvl>
  </w:abstractNum>
  <w:abstractNum w:abstractNumId="95">
    <w:nsid w:val="335A1DF1"/>
    <w:multiLevelType w:val="hybridMultilevel"/>
    <w:lvl w:ilvl="0">
      <w:lvlJc w:val="left"/>
      <w:lvlText w:val="-"/>
      <w:numFmt w:val="bullet"/>
      <w:start w:val="1"/>
    </w:lvl>
  </w:abstractNum>
  <w:abstractNum w:abstractNumId="96">
    <w:nsid w:val="28677B7C"/>
    <w:multiLevelType w:val="hybridMultilevel"/>
    <w:lvl w:ilvl="0">
      <w:lvlJc w:val="left"/>
      <w:lvlText w:val="$"/>
      <w:numFmt w:val="bullet"/>
      <w:start w:val="1"/>
    </w:lvl>
    <w:lvl w:ilvl="1">
      <w:lvlJc w:val="left"/>
      <w:lvlText w:val="-"/>
      <w:numFmt w:val="bullet"/>
      <w:start w:val="1"/>
    </w:lvl>
  </w:abstractNum>
  <w:abstractNum w:abstractNumId="97">
    <w:nsid w:val="378D97C0"/>
    <w:multiLevelType w:val="hybridMultilevel"/>
    <w:lvl w:ilvl="0">
      <w:lvlJc w:val="left"/>
      <w:lvlText w:val="-"/>
      <w:numFmt w:val="bullet"/>
      <w:start w:val="1"/>
    </w:lvl>
  </w:abstractNum>
  <w:abstractNum w:abstractNumId="98">
    <w:nsid w:val="1D91467C"/>
    <w:multiLevelType w:val="hybridMultilevel"/>
    <w:lvl w:ilvl="0">
      <w:lvlJc w:val="left"/>
      <w:lvlText w:val="(%1)"/>
      <w:numFmt w:val="decimal"/>
      <w:start w:val="2"/>
    </w:lvl>
  </w:abstractNum>
  <w:abstractNum w:abstractNumId="99">
    <w:nsid w:val="316032BB"/>
    <w:multiLevelType w:val="hybridMultilevel"/>
    <w:lvl w:ilvl="0">
      <w:lvlJc w:val="left"/>
      <w:lvlText w:val="-"/>
      <w:numFmt w:val="bullet"/>
      <w:start w:val="1"/>
    </w:lvl>
  </w:abstractNum>
  <w:abstractNum w:abstractNumId="100">
    <w:nsid w:val="44344C22"/>
    <w:multiLevelType w:val="hybridMultilevel"/>
    <w:lvl w:ilvl="0">
      <w:lvlJc w:val="left"/>
      <w:lvlText w:val="-"/>
      <w:numFmt w:val="bullet"/>
      <w:start w:val="1"/>
    </w:lvl>
  </w:abstractNum>
  <w:abstractNum w:abstractNumId="101">
    <w:nsid w:val="13CDFCFC"/>
    <w:multiLevelType w:val="hybridMultilevel"/>
    <w:lvl w:ilvl="0">
      <w:lvlJc w:val="left"/>
      <w:lvlText w:val="-"/>
      <w:numFmt w:val="bullet"/>
      <w:start w:val="1"/>
    </w:lvl>
  </w:abstractNum>
  <w:abstractNum w:abstractNumId="102">
    <w:nsid w:val="471745E4"/>
    <w:multiLevelType w:val="hybridMultilevel"/>
    <w:lvl w:ilvl="0">
      <w:lvlJc w:val="left"/>
      <w:lvlText w:val="-"/>
      <w:numFmt w:val="bullet"/>
      <w:start w:val="1"/>
    </w:lvl>
  </w:abstractNum>
  <w:abstractNum w:abstractNumId="103">
    <w:nsid w:val="1DDBC66"/>
    <w:multiLevelType w:val="hybridMultilevel"/>
    <w:lvl w:ilvl="0">
      <w:lvlJc w:val="left"/>
      <w:lvlText w:val="(%1)"/>
      <w:numFmt w:val="decimal"/>
      <w:start w:val="1"/>
    </w:lvl>
  </w:abstractNum>
  <w:abstractNum w:abstractNumId="104">
    <w:nsid w:val="30AADFDA"/>
    <w:multiLevelType w:val="hybridMultilevel"/>
    <w:lvl w:ilvl="0">
      <w:lvlJc w:val="left"/>
      <w:lvlText w:val="-"/>
      <w:numFmt w:val="bullet"/>
      <w:start w:val="1"/>
    </w:lvl>
  </w:abstractNum>
  <w:abstractNum w:abstractNumId="105">
    <w:nsid w:val="30EADA61"/>
    <w:multiLevelType w:val="hybridMultilevel"/>
    <w:lvl w:ilvl="0">
      <w:lvlJc w:val="left"/>
      <w:lvlText w:val="-"/>
      <w:numFmt w:val="bullet"/>
      <w:start w:val="1"/>
    </w:lvl>
  </w:abstractNum>
  <w:abstractNum w:abstractNumId="106">
    <w:nsid w:val="27179C0B"/>
    <w:multiLevelType w:val="hybridMultilevel"/>
    <w:lvl w:ilvl="0">
      <w:lvlJc w:val="left"/>
      <w:lvlText w:val="-"/>
      <w:numFmt w:val="bullet"/>
      <w:start w:val="1"/>
    </w:lvl>
  </w:abstractNum>
  <w:abstractNum w:abstractNumId="107">
    <w:nsid w:val="5E636063"/>
    <w:multiLevelType w:val="hybridMultilevel"/>
    <w:lvl w:ilvl="0">
      <w:lvlJc w:val="left"/>
      <w:lvlText w:val="-"/>
      <w:numFmt w:val="bullet"/>
      <w:start w:val="1"/>
    </w:lvl>
  </w:abstractNum>
  <w:abstractNum w:abstractNumId="108">
    <w:nsid w:val="215641AF"/>
    <w:multiLevelType w:val="hybridMultilevel"/>
    <w:lvl w:ilvl="0">
      <w:lvlJc w:val="left"/>
      <w:lvlText w:val="%1."/>
      <w:numFmt w:val="decimal"/>
      <w:start w:val="1"/>
    </w:lvl>
    <w:lvl w:ilvl="1">
      <w:lvlJc w:val="left"/>
      <w:lvlText w:val="(%2)"/>
      <w:numFmt w:val="lowerLetter"/>
      <w:start w:val="1"/>
    </w:lvl>
  </w:abstractNum>
  <w:abstractNum w:abstractNumId="109">
    <w:nsid w:val="53280662"/>
    <w:multiLevelType w:val="hybridMultilevel"/>
    <w:lvl w:ilvl="0">
      <w:lvlJc w:val="left"/>
      <w:lvlText w:val="(%1)"/>
      <w:numFmt w:val="decimal"/>
      <w:start w:val="1"/>
    </w:lvl>
  </w:abstractNum>
  <w:abstractNum w:abstractNumId="110">
    <w:nsid w:val="46B24DBC"/>
    <w:multiLevelType w:val="hybridMultilevel"/>
    <w:lvl w:ilvl="0">
      <w:lvlJc w:val="left"/>
      <w:lvlText w:val="-"/>
      <w:numFmt w:val="bullet"/>
      <w:start w:val="1"/>
    </w:lvl>
  </w:abstractNum>
  <w:abstractNum w:abstractNumId="111">
    <w:nsid w:val="75B52783"/>
    <w:multiLevelType w:val="hybridMultilevel"/>
    <w:lvl w:ilvl="0">
      <w:lvlJc w:val="left"/>
      <w:lvlText w:val="-"/>
      <w:numFmt w:val="bullet"/>
      <w:start w:val="1"/>
    </w:lvl>
  </w:abstractNum>
  <w:abstractNum w:abstractNumId="112">
    <w:nsid w:val="57CE66B4"/>
    <w:multiLevelType w:val="hybridMultilevel"/>
    <w:lvl w:ilvl="0">
      <w:lvlJc w:val="left"/>
      <w:lvlText w:val="-"/>
      <w:numFmt w:val="bullet"/>
      <w:start w:val="1"/>
    </w:lvl>
  </w:abstractNum>
  <w:abstractNum w:abstractNumId="113">
    <w:nsid w:val="67A70B69"/>
    <w:multiLevelType w:val="hybridMultilevel"/>
    <w:lvl w:ilvl="0">
      <w:lvlJc w:val="left"/>
      <w:lvlText w:val="-"/>
      <w:numFmt w:val="bullet"/>
      <w:start w:val="1"/>
    </w:lvl>
  </w:abstractNum>
  <w:abstractNum w:abstractNumId="114">
    <w:nsid w:val="5953172F"/>
    <w:multiLevelType w:val="hybridMultilevel"/>
    <w:lvl w:ilvl="0">
      <w:lvlJc w:val="left"/>
      <w:lvlText w:val="-"/>
      <w:numFmt w:val="bullet"/>
      <w:start w:val="1"/>
    </w:lvl>
  </w:abstractNum>
  <w:abstractNum w:abstractNumId="115">
    <w:nsid w:val="27EDFE3A"/>
    <w:multiLevelType w:val="hybridMultilevel"/>
    <w:lvl w:ilvl="0">
      <w:lvlJc w:val="left"/>
      <w:lvlText w:val="-"/>
      <w:numFmt w:val="bullet"/>
      <w:start w:val="1"/>
    </w:lvl>
  </w:abstractNum>
  <w:abstractNum w:abstractNumId="116">
    <w:nsid w:val="52AC7DFF"/>
    <w:multiLevelType w:val="hybridMultilevel"/>
    <w:lvl w:ilvl="0">
      <w:lvlJc w:val="left"/>
      <w:lvlText w:val="-"/>
      <w:numFmt w:val="bullet"/>
      <w:start w:val="1"/>
    </w:lvl>
  </w:abstractNum>
  <w:abstractNum w:abstractNumId="117">
    <w:nsid w:val="C4C3AF"/>
    <w:multiLevelType w:val="hybridMultilevel"/>
    <w:lvl w:ilvl="0">
      <w:lvlJc w:val="left"/>
      <w:lvlText w:val="-"/>
      <w:numFmt w:val="bullet"/>
      <w:start w:val="1"/>
    </w:lvl>
  </w:abstractNum>
  <w:abstractNum w:abstractNumId="118">
    <w:nsid w:val="44380727"/>
    <w:multiLevelType w:val="hybridMultilevel"/>
    <w:lvl w:ilvl="0">
      <w:lvlJc w:val="left"/>
      <w:lvlText w:val="-"/>
      <w:numFmt w:val="bullet"/>
      <w:start w:val="1"/>
    </w:lvl>
  </w:abstractNum>
  <w:abstractNum w:abstractNumId="119">
    <w:nsid w:val="6C053B16"/>
    <w:multiLevelType w:val="hybridMultilevel"/>
    <w:lvl w:ilvl="0">
      <w:lvlJc w:val="left"/>
      <w:lvlText w:val="-"/>
      <w:numFmt w:val="bullet"/>
      <w:start w:val="1"/>
    </w:lvl>
  </w:abstractNum>
  <w:abstractNum w:abstractNumId="120">
    <w:nsid w:val="4F294393"/>
    <w:multiLevelType w:val="hybridMultilevel"/>
    <w:lvl w:ilvl="0">
      <w:lvlJc w:val="left"/>
      <w:lvlText w:val="-"/>
      <w:numFmt w:val="bullet"/>
      <w:start w:val="1"/>
    </w:lvl>
  </w:abstractNum>
  <w:abstractNum w:abstractNumId="121">
    <w:nsid w:val="5243BFAC"/>
    <w:multiLevelType w:val="hybridMultilevel"/>
    <w:lvl w:ilvl="0">
      <w:lvlJc w:val="left"/>
      <w:lvlText w:val="-"/>
      <w:numFmt w:val="bullet"/>
      <w:start w:val="1"/>
    </w:lvl>
  </w:abstractNum>
  <w:abstractNum w:abstractNumId="122">
    <w:nsid w:val="425EB207"/>
    <w:multiLevelType w:val="hybridMultilevel"/>
    <w:lvl w:ilvl="0">
      <w:lvlJc w:val="left"/>
      <w:lvlText w:val="-"/>
      <w:numFmt w:val="bullet"/>
      <w:start w:val="1"/>
    </w:lvl>
  </w:abstractNum>
  <w:abstractNum w:abstractNumId="123">
    <w:nsid w:val="334A6F1F"/>
    <w:multiLevelType w:val="hybridMultilevel"/>
    <w:lvl w:ilvl="0">
      <w:lvlJc w:val="left"/>
      <w:lvlText w:val="-"/>
      <w:numFmt w:val="bullet"/>
      <w:start w:val="1"/>
    </w:lvl>
  </w:abstractNum>
  <w:abstractNum w:abstractNumId="124">
    <w:nsid w:val="2E5B12B8"/>
    <w:multiLevelType w:val="hybridMultilevel"/>
    <w:lvl w:ilvl="0">
      <w:lvlJc w:val="left"/>
      <w:lvlText w:val="-"/>
      <w:numFmt w:val="bullet"/>
      <w:start w:val="1"/>
    </w:lvl>
  </w:abstractNum>
  <w:abstractNum w:abstractNumId="125">
    <w:nsid w:val="5C03D76D"/>
    <w:multiLevelType w:val="hybridMultilevel"/>
    <w:lvl w:ilvl="0">
      <w:lvlJc w:val="left"/>
      <w:lvlText w:val="-"/>
      <w:numFmt w:val="bullet"/>
      <w:start w:val="1"/>
    </w:lvl>
  </w:abstractNum>
  <w:abstractNum w:abstractNumId="126">
    <w:nsid w:val="66A48D11"/>
    <w:multiLevelType w:val="hybridMultilevel"/>
    <w:lvl w:ilvl="0">
      <w:lvlJc w:val="left"/>
      <w:lvlText w:val="(%1)"/>
      <w:numFmt w:val="decimal"/>
      <w:start w:val="1"/>
    </w:lvl>
  </w:abstractNum>
  <w:abstractNum w:abstractNumId="127">
    <w:nsid w:val="56C28E34"/>
    <w:multiLevelType w:val="hybridMultilevel"/>
    <w:lvl w:ilvl="0">
      <w:lvlJc w:val="left"/>
      <w:lvlText w:val="-"/>
      <w:numFmt w:val="bullet"/>
      <w:start w:val="1"/>
    </w:lvl>
  </w:abstractNum>
  <w:abstractNum w:abstractNumId="128">
    <w:nsid w:val="13916F2D"/>
    <w:multiLevelType w:val="hybridMultilevel"/>
    <w:lvl w:ilvl="0">
      <w:lvlJc w:val="left"/>
      <w:lvlText w:val="-"/>
      <w:numFmt w:val="bullet"/>
      <w:start w:val="1"/>
    </w:lvl>
  </w:abstractNum>
  <w:abstractNum w:abstractNumId="129">
    <w:nsid w:val="435D38D"/>
    <w:multiLevelType w:val="hybridMultilevel"/>
    <w:lvl w:ilvl="0">
      <w:lvlJc w:val="left"/>
      <w:lvlText w:val="(%1)"/>
      <w:numFmt w:val="decimal"/>
      <w:start w:val="5"/>
    </w:lvl>
  </w:abstractNum>
  <w:abstractNum w:abstractNumId="130">
    <w:nsid w:val="822C0EF"/>
    <w:multiLevelType w:val="hybridMultilevel"/>
    <w:lvl w:ilvl="0">
      <w:lvlJc w:val="left"/>
      <w:lvlText w:val="-"/>
      <w:numFmt w:val="bullet"/>
      <w:start w:val="1"/>
    </w:lvl>
  </w:abstractNum>
  <w:abstractNum w:abstractNumId="131">
    <w:nsid w:val="57C5BB4F"/>
    <w:multiLevelType w:val="hybridMultilevel"/>
    <w:lvl w:ilvl="0">
      <w:lvlJc w:val="left"/>
      <w:lvlText w:val="-"/>
      <w:numFmt w:val="bullet"/>
      <w:start w:val="1"/>
    </w:lvl>
  </w:abstractNum>
  <w:abstractNum w:abstractNumId="132">
    <w:nsid w:val="1803D089"/>
    <w:multiLevelType w:val="hybridMultilevel"/>
    <w:lvl w:ilvl="0">
      <w:lvlJc w:val="left"/>
      <w:lvlText w:val="-"/>
      <w:numFmt w:val="bullet"/>
      <w:start w:val="1"/>
    </w:lvl>
  </w:abstractNum>
  <w:abstractNum w:abstractNumId="133">
    <w:nsid w:val="4F3A06D4"/>
    <w:multiLevelType w:val="hybridMultilevel"/>
    <w:lvl w:ilvl="0">
      <w:lvlJc w:val="left"/>
      <w:lvlText w:val="-"/>
      <w:numFmt w:val="bullet"/>
      <w:start w:val="1"/>
    </w:lvl>
  </w:abstractNum>
  <w:abstractNum w:abstractNumId="134">
    <w:nsid w:val="59A377B6"/>
    <w:multiLevelType w:val="hybridMultilevel"/>
    <w:lvl w:ilvl="0">
      <w:lvlJc w:val="left"/>
      <w:lvlText w:val="(%1)"/>
      <w:numFmt w:val="decimal"/>
      <w:start w:val="1"/>
    </w:lvl>
  </w:abstractNum>
  <w:abstractNum w:abstractNumId="135">
    <w:nsid w:val="48AEB063"/>
    <w:multiLevelType w:val="hybridMultilevel"/>
    <w:lvl w:ilvl="0">
      <w:lvlJc w:val="left"/>
      <w:lvlText w:val="-"/>
      <w:numFmt w:val="bullet"/>
      <w:start w:val="1"/>
    </w:lvl>
  </w:abstractNum>
  <w:abstractNum w:abstractNumId="136">
    <w:nsid w:val="24E135"/>
    <w:multiLevelType w:val="hybridMultilevel"/>
    <w:lvl w:ilvl="0">
      <w:lvlJc w:val="left"/>
      <w:lvlText w:val="-"/>
      <w:numFmt w:val="bullet"/>
      <w:start w:val="1"/>
    </w:lvl>
  </w:abstractNum>
  <w:abstractNum w:abstractNumId="137">
    <w:nsid w:val="BB13C1"/>
    <w:multiLevelType w:val="hybridMultilevel"/>
    <w:lvl w:ilvl="0">
      <w:lvlJc w:val="left"/>
      <w:lvlText w:val="-"/>
      <w:numFmt w:val="bullet"/>
      <w:start w:val="1"/>
    </w:lvl>
  </w:abstractNum>
  <w:abstractNum w:abstractNumId="138">
    <w:nsid w:val="271210C7"/>
    <w:multiLevelType w:val="hybridMultilevel"/>
    <w:lvl w:ilvl="0">
      <w:lvlJc w:val="left"/>
      <w:lvlText w:val="-"/>
      <w:numFmt w:val="bullet"/>
      <w:start w:val="1"/>
    </w:lvl>
  </w:abstractNum>
  <w:abstractNum w:abstractNumId="139">
    <w:nsid w:val="217B22E4"/>
    <w:multiLevelType w:val="hybridMultilevel"/>
    <w:lvl w:ilvl="0">
      <w:lvlJc w:val="left"/>
      <w:lvlText w:val="(%1)"/>
      <w:numFmt w:val="lowerLetter"/>
      <w:start w:val="1"/>
    </w:lvl>
    <w:lvl w:ilvl="1">
      <w:lvlJc w:val="left"/>
      <w:lvlText w:val="-"/>
      <w:numFmt w:val="bullet"/>
      <w:start w:val="1"/>
    </w:lvl>
  </w:abstractNum>
  <w:abstractNum w:abstractNumId="140">
    <w:nsid w:val="53E31A24"/>
    <w:multiLevelType w:val="hybridMultilevel"/>
    <w:lvl w:ilvl="0">
      <w:lvlJc w:val="left"/>
      <w:lvlText w:val="-"/>
      <w:numFmt w:val="bullet"/>
      <w:start w:val="1"/>
    </w:lvl>
  </w:abstractNum>
  <w:abstractNum w:abstractNumId="141">
    <w:nsid w:val="6DC45E83"/>
    <w:multiLevelType w:val="hybridMultilevel"/>
    <w:lvl w:ilvl="0">
      <w:lvlJc w:val="left"/>
      <w:lvlText w:val="-"/>
      <w:numFmt w:val="bullet"/>
      <w:start w:val="1"/>
    </w:lvl>
  </w:abstractNum>
  <w:abstractNum w:abstractNumId="142">
    <w:nsid w:val="17304A67"/>
    <w:multiLevelType w:val="hybridMultilevel"/>
    <w:lvl w:ilvl="0">
      <w:lvlJc w:val="left"/>
      <w:lvlText w:val="-"/>
      <w:numFmt w:val="bullet"/>
      <w:start w:val="1"/>
    </w:lvl>
  </w:abstractNum>
  <w:abstractNum w:abstractNumId="143">
    <w:nsid w:val="2BB180D8"/>
    <w:multiLevelType w:val="hybridMultilevel"/>
    <w:lvl w:ilvl="0">
      <w:lvlJc w:val="left"/>
      <w:lvlText w:val="-"/>
      <w:numFmt w:val="bullet"/>
      <w:start w:val="1"/>
    </w:lvl>
  </w:abstractNum>
  <w:abstractNum w:abstractNumId="144">
    <w:nsid w:val="556B69ED"/>
    <w:multiLevelType w:val="hybridMultilevel"/>
    <w:lvl w:ilvl="0">
      <w:lvlJc w:val="left"/>
      <w:lvlText w:val="-"/>
      <w:numFmt w:val="bullet"/>
      <w:start w:val="1"/>
    </w:lvl>
  </w:abstractNum>
  <w:abstractNum w:abstractNumId="145">
    <w:nsid w:val="70836196"/>
    <w:multiLevelType w:val="hybridMultilevel"/>
    <w:lvl w:ilvl="0">
      <w:lvlJc w:val="left"/>
      <w:lvlText w:val="(%1)"/>
      <w:numFmt w:val="decimal"/>
      <w:start w:val="1"/>
    </w:lvl>
    <w:lvl w:ilvl="1">
      <w:lvlJc w:val="left"/>
      <w:lvlText w:val="(%2)"/>
      <w:numFmt w:val="lowerLetter"/>
      <w:start w:val="1"/>
    </w:lvl>
  </w:abstractNum>
  <w:abstractNum w:abstractNumId="146">
    <w:nsid w:val="539F7F12"/>
    <w:multiLevelType w:val="hybridMultilevel"/>
    <w:lvl w:ilvl="0">
      <w:lvlJc w:val="left"/>
      <w:lvlText w:val="(%1)"/>
      <w:numFmt w:val="decimal"/>
      <w:start w:val="1"/>
    </w:lvl>
  </w:abstractNum>
  <w:abstractNum w:abstractNumId="147">
    <w:nsid w:val="2817E7EC"/>
    <w:multiLevelType w:val="hybridMultilevel"/>
    <w:lvl w:ilvl="0">
      <w:lvlJc w:val="left"/>
      <w:lvlText w:val="-"/>
      <w:numFmt w:val="bullet"/>
      <w:start w:val="1"/>
    </w:lvl>
  </w:abstractNum>
  <w:abstractNum w:abstractNumId="148">
    <w:nsid w:val="71482545"/>
    <w:multiLevelType w:val="hybridMultilevel"/>
    <w:lvl w:ilvl="0">
      <w:lvlJc w:val="left"/>
      <w:lvlText w:val="-"/>
      <w:numFmt w:val="bullet"/>
      <w:start w:val="1"/>
    </w:lvl>
  </w:abstractNum>
  <w:abstractNum w:abstractNumId="149">
    <w:nsid w:val="17D78639"/>
    <w:multiLevelType w:val="hybridMultilevel"/>
    <w:lvl w:ilvl="0">
      <w:lvlJc w:val="left"/>
      <w:lvlText w:val="-"/>
      <w:numFmt w:val="bullet"/>
      <w:start w:val="1"/>
    </w:lvl>
  </w:abstractNum>
  <w:abstractNum w:abstractNumId="150">
    <w:nsid w:val="141D2302"/>
    <w:multiLevelType w:val="hybridMultilevel"/>
    <w:lvl w:ilvl="0">
      <w:lvlJc w:val="left"/>
      <w:lvlText w:val="-"/>
      <w:numFmt w:val="bullet"/>
      <w:start w:val="1"/>
    </w:lvl>
  </w:abstractNum>
  <w:abstractNum w:abstractNumId="151">
    <w:nsid w:val="407168D8"/>
    <w:multiLevelType w:val="hybridMultilevel"/>
    <w:lvl w:ilvl="0">
      <w:lvlJc w:val="left"/>
      <w:lvlText w:val="-"/>
      <w:numFmt w:val="bullet"/>
      <w:start w:val="1"/>
    </w:lvl>
  </w:abstractNum>
  <w:abstractNum w:abstractNumId="152">
    <w:nsid w:val="6A1B45E5"/>
    <w:multiLevelType w:val="hybridMultilevel"/>
    <w:lvl w:ilvl="0">
      <w:lvlJc w:val="left"/>
      <w:lvlText w:val="-"/>
      <w:numFmt w:val="bullet"/>
      <w:start w:val="1"/>
    </w:lvl>
  </w:abstractNum>
  <w:abstractNum w:abstractNumId="153">
    <w:nsid w:val="567BD50A"/>
    <w:multiLevelType w:val="hybridMultilevel"/>
    <w:lvl w:ilvl="0">
      <w:lvlJc w:val="left"/>
      <w:lvlText w:val="-"/>
      <w:numFmt w:val="bullet"/>
      <w:start w:val="1"/>
    </w:lvl>
  </w:abstractNum>
  <w:abstractNum w:abstractNumId="154">
    <w:nsid w:val="73BBD7F8"/>
    <w:multiLevelType w:val="hybridMultilevel"/>
    <w:lvl w:ilvl="0">
      <w:lvlJc w:val="left"/>
      <w:lvlText w:val="-"/>
      <w:numFmt w:val="bullet"/>
      <w:start w:val="1"/>
    </w:lvl>
  </w:abstractNum>
  <w:abstractNum w:abstractNumId="155">
    <w:nsid w:val="1876589D"/>
    <w:multiLevelType w:val="hybridMultilevel"/>
    <w:lvl w:ilvl="0">
      <w:lvlJc w:val="left"/>
      <w:lvlText w:val="-"/>
      <w:numFmt w:val="bullet"/>
      <w:start w:val="1"/>
    </w:lvl>
  </w:abstractNum>
  <w:abstractNum w:abstractNumId="156">
    <w:nsid w:val="327FAC77"/>
    <w:multiLevelType w:val="hybridMultilevel"/>
    <w:lvl w:ilvl="0">
      <w:lvlJc w:val="left"/>
      <w:lvlText w:val="$"/>
      <w:numFmt w:val="bullet"/>
      <w:start w:val="1"/>
    </w:lvl>
  </w:abstractNum>
  <w:abstractNum w:abstractNumId="157">
    <w:nsid w:val="5A606509"/>
    <w:multiLevelType w:val="hybridMultilevel"/>
    <w:lvl w:ilvl="0">
      <w:lvlJc w:val="left"/>
      <w:lvlText w:val="-"/>
      <w:numFmt w:val="bullet"/>
      <w:start w:val="1"/>
    </w:lvl>
  </w:abstractNum>
  <w:abstractNum w:abstractNumId="158">
    <w:nsid w:val="6F38E6D1"/>
    <w:multiLevelType w:val="hybridMultilevel"/>
    <w:lvl w:ilvl="0">
      <w:lvlJc w:val="left"/>
      <w:lvlText w:val="-"/>
      <w:numFmt w:val="bullet"/>
      <w:start w:val="1"/>
    </w:lvl>
  </w:abstractNum>
  <w:abstractNum w:abstractNumId="159">
    <w:nsid w:val="46111BA5"/>
    <w:multiLevelType w:val="hybridMultilevel"/>
    <w:lvl w:ilvl="0">
      <w:lvlJc w:val="left"/>
      <w:lvlText w:val="-"/>
      <w:numFmt w:val="bullet"/>
      <w:start w:val="1"/>
    </w:lvl>
  </w:abstractNum>
  <w:abstractNum w:abstractNumId="160">
    <w:nsid w:val="5E963896"/>
    <w:multiLevelType w:val="hybridMultilevel"/>
    <w:lvl w:ilvl="0">
      <w:lvlJc w:val="left"/>
      <w:lvlText w:val="-"/>
      <w:numFmt w:val="bullet"/>
      <w:start w:val="1"/>
    </w:lvl>
  </w:abstractNum>
  <w:abstractNum w:abstractNumId="161">
    <w:nsid w:val="775BA7C1"/>
    <w:multiLevelType w:val="hybridMultilevel"/>
    <w:lvl w:ilvl="0">
      <w:lvlJc w:val="left"/>
      <w:lvlText w:val="-"/>
      <w:numFmt w:val="bullet"/>
      <w:start w:val="1"/>
    </w:lvl>
  </w:abstractNum>
  <w:abstractNum w:abstractNumId="162">
    <w:nsid w:val="1DD6D6F4"/>
    <w:multiLevelType w:val="hybridMultilevel"/>
    <w:lvl w:ilvl="0">
      <w:lvlJc w:val="left"/>
      <w:lvlText w:val="-"/>
      <w:numFmt w:val="bullet"/>
      <w:start w:val="1"/>
    </w:lvl>
  </w:abstractNum>
  <w:abstractNum w:abstractNumId="163">
    <w:nsid w:val="769A091F"/>
    <w:multiLevelType w:val="hybridMultilevel"/>
    <w:lvl w:ilvl="0">
      <w:lvlJc w:val="left"/>
      <w:lvlText w:val="-"/>
      <w:numFmt w:val="bullet"/>
      <w:start w:val="1"/>
    </w:lvl>
  </w:abstractNum>
  <w:abstractNum w:abstractNumId="164">
    <w:nsid w:val="4695AE95"/>
    <w:multiLevelType w:val="hybridMultilevel"/>
    <w:lvl w:ilvl="0">
      <w:lvlJc w:val="left"/>
      <w:lvlText w:val="-"/>
      <w:numFmt w:val="bullet"/>
      <w:start w:val="1"/>
    </w:lvl>
  </w:abstractNum>
  <w:abstractNum w:abstractNumId="165">
    <w:nsid w:val="777A4EAA"/>
    <w:multiLevelType w:val="hybridMultilevel"/>
    <w:lvl w:ilvl="0">
      <w:lvlJc w:val="left"/>
      <w:lvlText w:val="-"/>
      <w:numFmt w:val="bullet"/>
      <w:start w:val="1"/>
    </w:lvl>
  </w:abstractNum>
  <w:abstractNum w:abstractNumId="166">
    <w:nsid w:val="3F48B982"/>
    <w:multiLevelType w:val="hybridMultilevel"/>
    <w:lvl w:ilvl="0">
      <w:lvlJc w:val="left"/>
      <w:lvlText w:val="-"/>
      <w:numFmt w:val="bullet"/>
      <w:start w:val="1"/>
    </w:lvl>
  </w:abstractNum>
  <w:abstractNum w:abstractNumId="167">
    <w:nsid w:val="46BA8FCA"/>
    <w:multiLevelType w:val="hybridMultilevel"/>
    <w:lvl w:ilvl="0">
      <w:lvlJc w:val="left"/>
      <w:lvlText w:val="-"/>
      <w:numFmt w:val="bullet"/>
      <w:start w:val="1"/>
    </w:lvl>
  </w:abstractNum>
  <w:abstractNum w:abstractNumId="168">
    <w:nsid w:val="7835626C"/>
    <w:multiLevelType w:val="hybridMultilevel"/>
    <w:lvl w:ilvl="0">
      <w:lvlJc w:val="left"/>
      <w:lvlText w:val="-"/>
      <w:numFmt w:val="bullet"/>
      <w:start w:val="1"/>
    </w:lvl>
  </w:abstractNum>
  <w:abstractNum w:abstractNumId="169">
    <w:nsid w:val="665ACA49"/>
    <w:multiLevelType w:val="hybridMultilevel"/>
    <w:lvl w:ilvl="0">
      <w:lvlJc w:val="left"/>
      <w:lvlText w:val="-"/>
      <w:numFmt w:val="bullet"/>
      <w:start w:val="1"/>
    </w:lvl>
  </w:abstractNum>
  <w:abstractNum w:abstractNumId="170">
    <w:nsid w:val="6835B2AE"/>
    <w:multiLevelType w:val="hybridMultilevel"/>
    <w:lvl w:ilvl="0">
      <w:lvlJc w:val="left"/>
      <w:lvlText w:val="-"/>
      <w:numFmt w:val="bullet"/>
      <w:start w:val="1"/>
    </w:lvl>
  </w:abstractNum>
  <w:abstractNum w:abstractNumId="171">
    <w:nsid w:val="4C187C90"/>
    <w:multiLevelType w:val="hybridMultilevel"/>
    <w:lvl w:ilvl="0">
      <w:lvlJc w:val="left"/>
      <w:lvlText w:val="-"/>
      <w:numFmt w:val="bullet"/>
      <w:start w:val="1"/>
    </w:lvl>
  </w:abstractNum>
  <w:abstractNum w:abstractNumId="172">
    <w:nsid w:val="541F28CD"/>
    <w:multiLevelType w:val="hybridMultilevel"/>
    <w:lvl w:ilvl="0">
      <w:lvlJc w:val="left"/>
      <w:lvlText w:val="-"/>
      <w:numFmt w:val="bullet"/>
      <w:start w:val="1"/>
    </w:lvl>
  </w:abstractNum>
  <w:abstractNum w:abstractNumId="173">
    <w:nsid w:val="7F65FD16"/>
    <w:multiLevelType w:val="hybridMultilevel"/>
    <w:lvl w:ilvl="0">
      <w:lvlJc w:val="left"/>
      <w:lvlText w:val="(%1)"/>
      <w:numFmt w:val="decimal"/>
      <w:start w:val="4"/>
    </w:lvl>
  </w:abstractNum>
  <w:abstractNum w:abstractNumId="174">
    <w:nsid w:val="77C9FD68"/>
    <w:multiLevelType w:val="hybridMultilevel"/>
    <w:lvl w:ilvl="0">
      <w:lvlJc w:val="left"/>
      <w:lvlText w:val="-"/>
      <w:numFmt w:val="bullet"/>
      <w:start w:val="1"/>
    </w:lvl>
    <w:lvl w:ilvl="1">
      <w:lvlJc w:val="left"/>
      <w:lvlText w:val="---"/>
      <w:numFmt w:val="bullet"/>
      <w:start w:val="1"/>
    </w:lvl>
  </w:abstractNum>
  <w:abstractNum w:abstractNumId="175">
    <w:nsid w:val="298A92BA"/>
    <w:multiLevelType w:val="hybridMultilevel"/>
    <w:lvl w:ilvl="0">
      <w:lvlJc w:val="left"/>
      <w:lvlText w:val="-"/>
      <w:numFmt w:val="bullet"/>
      <w:start w:val="1"/>
    </w:lvl>
    <w:lvl w:ilvl="1">
      <w:lvlJc w:val="left"/>
      <w:lvlText w:val="---"/>
      <w:numFmt w:val="bullet"/>
      <w:start w:val="1"/>
    </w:lvl>
  </w:abstractNum>
  <w:abstractNum w:abstractNumId="176">
    <w:nsid w:val="6FE95EAC"/>
    <w:multiLevelType w:val="hybridMultilevel"/>
    <w:lvl w:ilvl="0">
      <w:lvlJc w:val="left"/>
      <w:lvlText w:val="--"/>
      <w:numFmt w:val="bullet"/>
      <w:start w:val="1"/>
    </w:lvl>
  </w:abstractNum>
  <w:abstractNum w:abstractNumId="177">
    <w:nsid w:val="4B697C7A"/>
    <w:multiLevelType w:val="hybridMultilevel"/>
    <w:lvl w:ilvl="0">
      <w:lvlJc w:val="left"/>
      <w:lvlText w:val="$"/>
      <w:numFmt w:val="bullet"/>
      <w:start w:val="1"/>
    </w:lvl>
  </w:abstractNum>
  <w:abstractNum w:abstractNumId="178">
    <w:nsid w:val="51A27AA6"/>
    <w:multiLevelType w:val="hybridMultilevel"/>
    <w:lvl w:ilvl="0">
      <w:lvlJc w:val="left"/>
      <w:lvlText w:val="&amp;"/>
      <w:numFmt w:val="bullet"/>
      <w:start w:val="1"/>
    </w:lvl>
  </w:abstractNum>
  <w:abstractNum w:abstractNumId="179">
    <w:nsid w:val="613183F2"/>
    <w:multiLevelType w:val="hybridMultilevel"/>
    <w:lvl w:ilvl="0">
      <w:lvlJc w:val="left"/>
      <w:lvlText w:val="-"/>
      <w:numFmt w:val="bullet"/>
      <w:start w:val="1"/>
    </w:lvl>
  </w:abstractNum>
  <w:abstractNum w:abstractNumId="180">
    <w:nsid w:val="634102B4"/>
    <w:multiLevelType w:val="hybridMultilevel"/>
    <w:lvl w:ilvl="0">
      <w:lvlJc w:val="left"/>
      <w:lvlText w:val="-"/>
      <w:numFmt w:val="bullet"/>
      <w:start w:val="1"/>
    </w:lvl>
  </w:abstractNum>
  <w:abstractNum w:abstractNumId="181">
    <w:nsid w:val="65BF9DA8"/>
    <w:multiLevelType w:val="hybridMultilevel"/>
    <w:lvl w:ilvl="0">
      <w:lvlJc w:val="left"/>
      <w:lvlText w:val="-"/>
      <w:numFmt w:val="bullet"/>
      <w:start w:val="1"/>
    </w:lvl>
  </w:abstractNum>
  <w:abstractNum w:abstractNumId="182">
    <w:nsid w:val="21A2ECCA"/>
    <w:multiLevelType w:val="hybridMultilevel"/>
    <w:lvl w:ilvl="0">
      <w:lvlJc w:val="left"/>
      <w:lvlText w:val="(%1)"/>
      <w:numFmt w:val="decimal"/>
      <w:start w:val="203"/>
    </w:lvl>
  </w:abstractNum>
  <w:abstractNum w:abstractNumId="183">
    <w:nsid w:val="4D5C4899"/>
    <w:multiLevelType w:val="hybridMultilevel"/>
    <w:lvl w:ilvl="0">
      <w:lvlJc w:val="left"/>
      <w:lvlText w:val="(%1)"/>
      <w:numFmt w:val="decimal"/>
      <w:start w:val="366"/>
    </w:lvl>
  </w:abstractNum>
  <w:abstractNum w:abstractNumId="184">
    <w:nsid w:val="3C3B72B2"/>
    <w:multiLevelType w:val="hybridMultilevel"/>
    <w:lvl w:ilvl="0">
      <w:lvlJc w:val="left"/>
      <w:lvlText w:val="---"/>
      <w:numFmt w:val="bullet"/>
      <w:start w:val="1"/>
    </w:lvl>
  </w:abstractNum>
  <w:abstractNum w:abstractNumId="185">
    <w:nsid w:val="155EC4C2"/>
    <w:multiLevelType w:val="hybridMultilevel"/>
    <w:lvl w:ilvl="0">
      <w:lvlJc w:val="left"/>
      <w:lvlText w:val="$"/>
      <w:numFmt w:val="bullet"/>
      <w:start w:val="1"/>
    </w:lvl>
  </w:abstractNum>
  <w:abstractNum w:abstractNumId="186">
    <w:nsid w:val="65D2A137"/>
    <w:multiLevelType w:val="hybridMultilevel"/>
    <w:lvl w:ilvl="0">
      <w:lvlJc w:val="left"/>
      <w:lvlText w:val="(%1)"/>
      <w:numFmt w:val="decimal"/>
      <w:start w:val="160"/>
    </w:lvl>
  </w:abstractNum>
  <w:abstractNum w:abstractNumId="187">
    <w:nsid w:val="6EBB1F2A"/>
    <w:multiLevelType w:val="hybridMultilevel"/>
    <w:lvl w:ilvl="0">
      <w:lvlJc w:val="left"/>
      <w:lvlText w:val="(%1)"/>
      <w:numFmt w:val="decimal"/>
      <w:start w:val="479"/>
    </w:lvl>
  </w:abstractNum>
  <w:abstractNum w:abstractNumId="188">
    <w:nsid w:val="6FBF29CB"/>
    <w:multiLevelType w:val="hybridMultilevel"/>
    <w:lvl w:ilvl="0">
      <w:lvlJc w:val="left"/>
      <w:lvlText w:val="(%1)"/>
      <w:numFmt w:val="decimal"/>
      <w:start w:val="57"/>
    </w:lvl>
  </w:abstractNum>
  <w:abstractNum w:abstractNumId="189">
    <w:nsid w:val="550B8808"/>
    <w:multiLevelType w:val="hybridMultilevel"/>
    <w:lvl w:ilvl="0">
      <w:lvlJc w:val="left"/>
      <w:lvlText w:val="$"/>
      <w:numFmt w:val="bullet"/>
      <w:start w:val="1"/>
    </w:lvl>
  </w:abstractNum>
  <w:abstractNum w:abstractNumId="190">
    <w:nsid w:val="34CC3ACF"/>
    <w:multiLevelType w:val="hybridMultilevel"/>
    <w:lvl w:ilvl="0">
      <w:lvlJc w:val="left"/>
      <w:lvlText w:val="(%1)"/>
      <w:numFmt w:val="decimal"/>
      <w:start w:val="664"/>
    </w:lvl>
  </w:abstractNum>
  <w:abstractNum w:abstractNumId="191">
    <w:nsid w:val="4E556261"/>
    <w:multiLevelType w:val="hybridMultilevel"/>
    <w:lvl w:ilvl="0">
      <w:lvlJc w:val="left"/>
      <w:lvlText w:val="(%1)"/>
      <w:numFmt w:val="decimal"/>
      <w:start w:val="51"/>
    </w:lvl>
  </w:abstractNum>
  <w:abstractNum w:abstractNumId="192">
    <w:nsid w:val="4C672FC9"/>
    <w:multiLevelType w:val="hybridMultilevel"/>
    <w:lvl w:ilvl="0">
      <w:lvlJc w:val="left"/>
      <w:lvlText w:val="---"/>
      <w:numFmt w:val="bullet"/>
      <w:start w:val="1"/>
    </w:lvl>
    <w:lvl w:ilvl="1">
      <w:lvlJc w:val="left"/>
      <w:lvlText w:val="--"/>
      <w:numFmt w:val="bullet"/>
      <w:start w:val="1"/>
    </w:lvl>
  </w:abstractNum>
  <w:abstractNum w:abstractNumId="193">
    <w:nsid w:val="52A311C3"/>
    <w:multiLevelType w:val="hybridMultilevel"/>
    <w:lvl w:ilvl="0">
      <w:lvlJc w:val="left"/>
      <w:lvlText w:val="-"/>
      <w:numFmt w:val="bullet"/>
      <w:start w:val="1"/>
    </w:lvl>
  </w:abstractNum>
  <w:abstractNum w:abstractNumId="194">
    <w:nsid w:val="44EF6B80"/>
    <w:multiLevelType w:val="hybridMultilevel"/>
    <w:lvl w:ilvl="0">
      <w:lvlJc w:val="left"/>
      <w:lvlText w:val="(%1)"/>
      <w:numFmt w:val="decimal"/>
      <w:start w:val="791"/>
    </w:lvl>
  </w:abstractNum>
  <w:abstractNum w:abstractNumId="195">
    <w:nsid w:val="12FCDE5E"/>
    <w:multiLevelType w:val="hybridMultilevel"/>
    <w:lvl w:ilvl="0">
      <w:lvlJc w:val="left"/>
      <w:lvlText w:val="--"/>
      <w:numFmt w:val="bullet"/>
      <w:start w:val="1"/>
    </w:lvl>
  </w:abstractNum>
  <w:abstractNum w:abstractNumId="196">
    <w:nsid w:val="4A1D606E"/>
    <w:multiLevelType w:val="hybridMultilevel"/>
    <w:lvl w:ilvl="0">
      <w:lvlJc w:val="left"/>
      <w:lvlText w:val="===="/>
      <w:numFmt w:val="bullet"/>
      <w:start w:val="1"/>
    </w:lvl>
    <w:lvl w:ilvl="1">
      <w:lvlJc w:val="left"/>
      <w:lvlText w:val="(%2)"/>
      <w:numFmt w:val="decimal"/>
      <w:start w:val="602"/>
    </w:lvl>
  </w:abstractNum>
  <w:abstractNum w:abstractNumId="197">
    <w:nsid w:val="4382503"/>
    <w:multiLevelType w:val="hybridMultilevel"/>
    <w:lvl w:ilvl="0">
      <w:lvlJc w:val="left"/>
      <w:lvlText w:val="-"/>
      <w:numFmt w:val="bullet"/>
      <w:start w:val="1"/>
    </w:lvl>
    <w:lvl w:ilvl="1">
      <w:lvlJc w:val="left"/>
      <w:lvlText w:val="--"/>
      <w:numFmt w:val="bullet"/>
      <w:start w:val="1"/>
    </w:lvl>
  </w:abstractNum>
  <w:abstractNum w:abstractNumId="198">
    <w:nsid w:val="59B76E28"/>
    <w:multiLevelType w:val="hybridMultilevel"/>
    <w:lvl w:ilvl="0">
      <w:lvlJc w:val="left"/>
      <w:lvlText w:val="-"/>
      <w:numFmt w:val="bullet"/>
      <w:start w:val="1"/>
    </w:lvl>
  </w:abstractNum>
  <w:abstractNum w:abstractNumId="199">
    <w:nsid w:val="4252C2DA"/>
    <w:multiLevelType w:val="hybridMultilevel"/>
    <w:lvl w:ilvl="0">
      <w:lvlJc w:val="left"/>
      <w:lvlText w:val="-"/>
      <w:numFmt w:val="bullet"/>
      <w:start w:val="1"/>
    </w:lvl>
  </w:abstractNum>
  <w:abstractNum w:abstractNumId="200">
    <w:nsid w:val="6A92EF4C"/>
    <w:multiLevelType w:val="hybridMultilevel"/>
    <w:lvl w:ilvl="0">
      <w:lvlJc w:val="left"/>
      <w:lvlText w:val="$"/>
      <w:numFmt w:val="bullet"/>
      <w:start w:val="1"/>
    </w:lvl>
  </w:abstractNum>
  <w:abstractNum w:abstractNumId="201">
    <w:nsid w:val="41ED20D7"/>
    <w:multiLevelType w:val="hybridMultilevel"/>
    <w:lvl w:ilvl="0">
      <w:lvlJc w:val="left"/>
      <w:lvlText w:val="$"/>
      <w:numFmt w:val="bullet"/>
      <w:start w:val="1"/>
    </w:lvl>
  </w:abstractNum>
  <w:abstractNum w:abstractNumId="202">
    <w:nsid w:val="E6B3F6A"/>
    <w:multiLevelType w:val="hybridMultilevel"/>
    <w:lvl w:ilvl="0">
      <w:lvlJc w:val="left"/>
      <w:lvlText w:val="-"/>
      <w:numFmt w:val="bullet"/>
      <w:start w:val="1"/>
    </w:lvl>
  </w:abstractNum>
  <w:abstractNum w:abstractNumId="203">
    <w:nsid w:val="3EB21819"/>
    <w:multiLevelType w:val="hybridMultilevel"/>
    <w:lvl w:ilvl="0">
      <w:lvlJc w:val="left"/>
      <w:lvlText w:val="--"/>
      <w:numFmt w:val="bullet"/>
      <w:start w:val="1"/>
    </w:lvl>
  </w:abstractNum>
  <w:abstractNum w:abstractNumId="204">
    <w:nsid w:val="41531DED"/>
    <w:multiLevelType w:val="hybridMultilevel"/>
    <w:lvl w:ilvl="0">
      <w:lvlJc w:val="left"/>
      <w:lvlText w:val="$"/>
      <w:numFmt w:val="bullet"/>
      <w:start w:val="1"/>
    </w:lvl>
  </w:abstractNum>
  <w:abstractNum w:abstractNumId="205">
    <w:nsid w:val="6353CD2"/>
    <w:multiLevelType w:val="hybridMultilevel"/>
    <w:lvl w:ilvl="0">
      <w:lvlJc w:val="left"/>
      <w:lvlText w:val="(%1)"/>
      <w:numFmt w:val="lowerLetter"/>
      <w:start w:val="1"/>
    </w:lvl>
  </w:abstractNum>
  <w:abstractNum w:abstractNumId="206">
    <w:nsid w:val="683CAAD3"/>
    <w:multiLevelType w:val="hybridMultilevel"/>
    <w:lvl w:ilvl="0">
      <w:lvlJc w:val="left"/>
      <w:lvlText w:val="(%1)"/>
      <w:numFmt w:val="lowerLetter"/>
      <w:start w:val="4"/>
    </w:lvl>
  </w:abstractNum>
  <w:abstractNum w:abstractNumId="207">
    <w:nsid w:val="313C7C99"/>
    <w:multiLevelType w:val="hybridMultilevel"/>
    <w:lvl w:ilvl="0">
      <w:lvlJc w:val="left"/>
      <w:lvlText w:val="(%1)"/>
      <w:numFmt w:val="lowerLetter"/>
      <w:start w:val="5"/>
    </w:lvl>
  </w:abstractNum>
  <w:abstractNum w:abstractNumId="208">
    <w:nsid w:val="519EB94C"/>
    <w:multiLevelType w:val="hybridMultilevel"/>
    <w:lvl w:ilvl="0">
      <w:lvlJc w:val="left"/>
      <w:lvlText w:val="(%1)"/>
      <w:numFmt w:val="lowerLetter"/>
      <w:start w:val="10"/>
    </w:lvl>
  </w:abstractNum>
  <w:abstractNum w:abstractNumId="209">
    <w:nsid w:val="39DF2579"/>
    <w:multiLevelType w:val="hybridMultilevel"/>
    <w:lvl w:ilvl="0">
      <w:lvlJc w:val="left"/>
      <w:lvlText w:val="$"/>
      <w:numFmt w:val="bullet"/>
      <w:start w:val="1"/>
    </w:lvl>
  </w:abstractNum>
  <w:abstractNum w:abstractNumId="210">
    <w:nsid w:val="126E008B"/>
    <w:multiLevelType w:val="hybridMultilevel"/>
    <w:lvl w:ilvl="0">
      <w:lvlJc w:val="left"/>
      <w:lvlText w:val="(%1)"/>
      <w:numFmt w:val="decimal"/>
      <w:start w:val="239"/>
    </w:lvl>
  </w:abstractNum>
  <w:abstractNum w:abstractNumId="211">
    <w:nsid w:val="34DFBC00"/>
    <w:multiLevelType w:val="hybridMultilevel"/>
    <w:lvl w:ilvl="0">
      <w:lvlJc w:val="left"/>
      <w:lvlText w:val="-"/>
      <w:numFmt w:val="bullet"/>
      <w:start w:val="1"/>
    </w:lvl>
  </w:abstractNum>
  <w:abstractNum w:abstractNumId="212">
    <w:nsid w:val="1F9EC322"/>
    <w:multiLevelType w:val="hybridMultilevel"/>
    <w:lvl w:ilvl="0">
      <w:lvlJc w:val="left"/>
      <w:lvlText w:val="(%1)"/>
      <w:numFmt w:val="decimal"/>
      <w:start w:val="2"/>
    </w:lvl>
  </w:abstractNum>
  <w:abstractNum w:abstractNumId="213">
    <w:nsid w:val="3410ED56"/>
    <w:multiLevelType w:val="hybridMultilevel"/>
    <w:lvl w:ilvl="0">
      <w:lvlJc w:val="left"/>
      <w:lvlText w:val="(%1)"/>
      <w:numFmt w:val="decimal"/>
      <w:start w:val="3"/>
    </w:lvl>
  </w:abstractNum>
  <w:abstractNum w:abstractNumId="214">
    <w:nsid w:val="23C049A"/>
    <w:multiLevelType w:val="hybridMultilevel"/>
    <w:lvl w:ilvl="0">
      <w:lvlJc w:val="left"/>
      <w:lvlText w:val="--"/>
      <w:numFmt w:val="bullet"/>
      <w:start w:val="1"/>
    </w:lvl>
    <w:lvl w:ilvl="1">
      <w:lvlJc w:val="left"/>
      <w:lvlText w:val="---"/>
      <w:numFmt w:val="bullet"/>
      <w:start w:val="1"/>
    </w:lvl>
  </w:abstractNum>
  <w:abstractNum w:abstractNumId="215">
    <w:nsid w:val="5BDA35D4"/>
    <w:multiLevelType w:val="hybridMultilevel"/>
    <w:lvl w:ilvl="0">
      <w:lvlJc w:val="left"/>
      <w:lvlText w:val="(%1)"/>
      <w:numFmt w:val="decimal"/>
      <w:start w:val="838"/>
    </w:lvl>
  </w:abstractNum>
  <w:abstractNum w:abstractNumId="216">
    <w:nsid w:val="496FB218"/>
    <w:multiLevelType w:val="hybridMultilevel"/>
    <w:lvl w:ilvl="0">
      <w:lvlJc w:val="left"/>
      <w:lvlText w:val="*"/>
      <w:numFmt w:val="bullet"/>
      <w:start w:val="1"/>
    </w:lvl>
  </w:abstractNum>
  <w:abstractNum w:abstractNumId="217">
    <w:nsid w:val="680EA5D1"/>
    <w:multiLevelType w:val="hybridMultilevel"/>
    <w:lvl w:ilvl="0">
      <w:lvlJc w:val="left"/>
      <w:lvlText w:val="(%1)"/>
      <w:numFmt w:val="lowerLetter"/>
      <w:start w:val="1"/>
    </w:lvl>
  </w:abstractNum>
  <w:abstractNum w:abstractNumId="218">
    <w:nsid w:val="4A9554FE"/>
    <w:multiLevelType w:val="hybridMultilevel"/>
    <w:lvl w:ilvl="0">
      <w:lvlJc w:val="left"/>
      <w:lvlText w:val="$"/>
      <w:numFmt w:val="bullet"/>
      <w:start w:val="1"/>
    </w:lvl>
  </w:abstractNum>
  <w:abstractNum w:abstractNumId="219">
    <w:nsid w:val="392EDBE4"/>
    <w:multiLevelType w:val="hybridMultilevel"/>
    <w:lvl w:ilvl="0">
      <w:lvlJc w:val="left"/>
      <w:lvlText w:val="(%1)"/>
      <w:numFmt w:val="decimal"/>
      <w:start w:val="4"/>
    </w:lvl>
  </w:abstractNum>
  <w:abstractNum w:abstractNumId="220">
    <w:nsid w:val="3D1A2DD9"/>
    <w:multiLevelType w:val="hybridMultilevel"/>
    <w:lvl w:ilvl="0">
      <w:lvlJc w:val="left"/>
      <w:lvlText w:val="(%1)"/>
      <w:numFmt w:val="lowerLetter"/>
      <w:start w:val="1"/>
    </w:lvl>
  </w:abstractNum>
  <w:abstractNum w:abstractNumId="221">
    <w:nsid w:val="7F618FCD"/>
    <w:multiLevelType w:val="hybridMultilevel"/>
    <w:lvl w:ilvl="0">
      <w:lvlJc w:val="left"/>
      <w:lvlText w:val="(%1)"/>
      <w:numFmt w:val="lowerLetter"/>
      <w:start w:val="1"/>
    </w:lvl>
  </w:abstractNum>
  <w:abstractNum w:abstractNumId="222">
    <w:nsid w:val="7843E45"/>
    <w:multiLevelType w:val="hybridMultilevel"/>
    <w:lvl w:ilvl="0">
      <w:lvlJc w:val="left"/>
      <w:lvlText w:val="(%1)"/>
      <w:numFmt w:val="lowerRoman"/>
      <w:start w:val="3"/>
    </w:lvl>
  </w:abstractNum>
  <w:abstractNum w:abstractNumId="223">
    <w:nsid w:val="9815DA3"/>
    <w:multiLevelType w:val="hybridMultilevel"/>
    <w:lvl w:ilvl="0">
      <w:lvlJc w:val="left"/>
      <w:lvlText w:val="(%1)"/>
      <w:numFmt w:val="lowerLetter"/>
      <w:start w:val="35"/>
    </w:lvl>
    <w:lvl w:ilvl="1">
      <w:lvlJc w:val="left"/>
      <w:lvlText w:val="(%2)"/>
      <w:numFmt w:val="lowerLetter"/>
      <w:start w:val="1"/>
    </w:lvl>
  </w:abstractNum>
  <w:abstractNum w:abstractNumId="224">
    <w:nsid w:val="5204A191"/>
    <w:multiLevelType w:val="hybridMultilevel"/>
    <w:lvl w:ilvl="0">
      <w:lvlJc w:val="left"/>
      <w:lvlText w:val="(%1)"/>
      <w:numFmt w:val="lowerLetter"/>
      <w:start w:val="1"/>
    </w:lvl>
  </w:abstractNum>
  <w:abstractNum w:abstractNumId="225">
    <w:nsid w:val="4C73A9C6"/>
    <w:multiLevelType w:val="hybridMultilevel"/>
    <w:lvl w:ilvl="0">
      <w:lvlJc w:val="left"/>
      <w:lvlText w:val="(%1)"/>
      <w:numFmt w:val="lowerLetter"/>
      <w:start w:val="2"/>
    </w:lvl>
  </w:abstractNum>
  <w:abstractNum w:abstractNumId="226">
    <w:nsid w:val="1C7E3C01"/>
    <w:multiLevelType w:val="hybridMultilevel"/>
    <w:lvl w:ilvl="0">
      <w:lvlJc w:val="left"/>
      <w:lvlText w:val="(%1)"/>
      <w:numFmt w:val="lowerLetter"/>
      <w:start w:val="1"/>
    </w:lvl>
  </w:abstractNum>
  <w:abstractNum w:abstractNumId="227">
    <w:nsid w:val="1C2201FF"/>
    <w:multiLevelType w:val="hybridMultilevel"/>
    <w:lvl w:ilvl="0">
      <w:lvlJc w:val="left"/>
      <w:lvlText w:val="(%1)"/>
      <w:numFmt w:val="lowerLetter"/>
      <w:start w:val="1"/>
    </w:lvl>
  </w:abstractNum>
  <w:abstractNum w:abstractNumId="228">
    <w:nsid w:val="50ABCEC9"/>
    <w:multiLevelType w:val="hybridMultilevel"/>
    <w:lvl w:ilvl="0">
      <w:lvlJc w:val="left"/>
      <w:lvlText w:val="(%1)"/>
      <w:numFmt w:val="lowerLetter"/>
      <w:start w:val="1"/>
    </w:lvl>
  </w:abstractNum>
  <w:abstractNum w:abstractNumId="229">
    <w:nsid w:val="7635AA2A"/>
    <w:multiLevelType w:val="hybridMultilevel"/>
    <w:lvl w:ilvl="0">
      <w:lvlJc w:val="left"/>
      <w:lvlText w:val="(%1)"/>
      <w:numFmt w:val="lowerLetter"/>
      <w:start w:val="1"/>
    </w:lvl>
  </w:abstractNum>
  <w:abstractNum w:abstractNumId="230">
    <w:nsid w:val="5E74C4D9"/>
    <w:multiLevelType w:val="hybridMultilevel"/>
    <w:lvl w:ilvl="0">
      <w:lvlJc w:val="left"/>
      <w:lvlText w:val="$"/>
      <w:numFmt w:val="bullet"/>
      <w:start w:val="1"/>
    </w:lvl>
  </w:abstractNum>
  <w:abstractNum w:abstractNumId="231">
    <w:nsid w:val="3B3EBE15"/>
    <w:multiLevelType w:val="hybridMultilevel"/>
    <w:lvl w:ilvl="0">
      <w:lvlJc w:val="left"/>
      <w:lvlText w:val="%1"/>
      <w:numFmt w:val="upperLetter"/>
      <w:start w:val="35"/>
    </w:lvl>
  </w:abstractNum>
  <w:abstractNum w:abstractNumId="232">
    <w:nsid w:val="3822CB01"/>
    <w:multiLevelType w:val="hybridMultilevel"/>
    <w:lvl w:ilvl="0">
      <w:lvlJc w:val="left"/>
      <w:lvlText w:val="----"/>
      <w:numFmt w:val="bullet"/>
      <w:start w:val="1"/>
    </w:lvl>
  </w:abstractNum>
  <w:abstractNum w:abstractNumId="233">
    <w:nsid w:val="6CE00443"/>
    <w:multiLevelType w:val="hybridMultilevel"/>
    <w:lvl w:ilvl="0">
      <w:lvlJc w:val="left"/>
      <w:lvlText w:val="(%1)"/>
      <w:numFmt w:val="decimal"/>
      <w:start w:val="10"/>
    </w:lvl>
  </w:abstractNum>
  <w:abstractNum w:abstractNumId="234">
    <w:nsid w:val="79F0D62F"/>
    <w:multiLevelType w:val="hybridMultilevel"/>
    <w:lvl w:ilvl="0">
      <w:lvlJc w:val="left"/>
      <w:lvlText w:val="--"/>
      <w:numFmt w:val="bullet"/>
      <w:start w:val="1"/>
    </w:lvl>
  </w:abstractNum>
  <w:abstractNum w:abstractNumId="235">
    <w:nsid w:val="7975E8EE"/>
    <w:multiLevelType w:val="hybridMultilevel"/>
    <w:lvl w:ilvl="0">
      <w:lvlJc w:val="left"/>
      <w:lvlText w:val="(%1)"/>
      <w:numFmt w:val="lowerLetter"/>
      <w:start w:val="1"/>
    </w:lvl>
  </w:abstractNum>
  <w:abstractNum w:abstractNumId="236">
    <w:nsid w:val="73154115"/>
    <w:multiLevelType w:val="hybridMultilevel"/>
    <w:lvl w:ilvl="0">
      <w:lvlJc w:val="left"/>
      <w:lvlText w:val="%1."/>
      <w:numFmt w:val="decimal"/>
      <w:start w:val="115"/>
    </w:lvl>
  </w:abstractNum>
  <w:abstractNum w:abstractNumId="237">
    <w:nsid w:val="622D8102"/>
    <w:multiLevelType w:val="hybridMultilevel"/>
    <w:lvl w:ilvl="0">
      <w:lvlJc w:val="left"/>
      <w:lvlText w:val="(%1)"/>
      <w:numFmt w:val="lowerLetter"/>
      <w:start w:val="1"/>
    </w:lvl>
  </w:abstractNum>
  <w:abstractNum w:abstractNumId="238">
    <w:nsid w:val="2AB26587"/>
    <w:multiLevelType w:val="hybridMultilevel"/>
    <w:lvl w:ilvl="0">
      <w:lvlJc w:val="left"/>
      <w:lvlText w:val="%1."/>
      <w:numFmt w:val="decimal"/>
      <w:start w:val="123"/>
    </w:lvl>
  </w:abstractNum>
  <w:abstractNum w:abstractNumId="239">
    <w:nsid w:val="44B3FA61"/>
    <w:multiLevelType w:val="hybridMultilevel"/>
    <w:lvl w:ilvl="0">
      <w:lvlJc w:val="left"/>
      <w:lvlText w:val="--"/>
      <w:numFmt w:val="bullet"/>
      <w:start w:val="1"/>
    </w:lvl>
  </w:abstractNum>
  <w:abstractNum w:abstractNumId="240">
    <w:nsid w:val="1C0CA67C"/>
    <w:multiLevelType w:val="hybridMultilevel"/>
    <w:lvl w:ilvl="0">
      <w:lvlJc w:val="left"/>
      <w:lvlText w:val="$"/>
      <w:numFmt w:val="bullet"/>
      <w:start w:val="1"/>
    </w:lvl>
  </w:abstractNum>
  <w:abstractNum w:abstractNumId="241">
    <w:nsid w:val="3D206613"/>
    <w:multiLevelType w:val="hybridMultilevel"/>
    <w:lvl w:ilvl="0">
      <w:lvlJc w:val="left"/>
      <w:lvlText w:val="%1."/>
      <w:numFmt w:val="decimal"/>
      <w:start w:val="1"/>
    </w:lvl>
  </w:abstractNum>
  <w:abstractNum w:abstractNumId="242">
    <w:nsid w:val="7993B662"/>
    <w:multiLevelType w:val="hybridMultilevel"/>
    <w:lvl w:ilvl="0">
      <w:lvlJc w:val="left"/>
      <w:lvlText w:val="%1."/>
      <w:numFmt w:val="decimal"/>
      <w:start w:val="1"/>
    </w:lvl>
  </w:abstractNum>
  <w:abstractNum w:abstractNumId="243">
    <w:nsid w:val="3BAB699E"/>
    <w:multiLevelType w:val="hybridMultilevel"/>
    <w:lvl w:ilvl="0">
      <w:lvlJc w:val="left"/>
      <w:lvlText w:val="-----"/>
      <w:numFmt w:val="bullet"/>
      <w:start w:val="1"/>
    </w:lvl>
  </w:abstractNum>
  <w:abstractNum w:abstractNumId="244">
    <w:nsid w:val="71315369"/>
    <w:multiLevelType w:val="hybridMultilevel"/>
    <w:lvl w:ilvl="0">
      <w:lvlJc w:val="left"/>
      <w:lvlText w:val="----"/>
      <w:numFmt w:val="bullet"/>
      <w:start w:val="1"/>
    </w:lvl>
  </w:abstractNum>
  <w:abstractNum w:abstractNumId="245">
    <w:nsid w:val="7BCFBAFC"/>
    <w:multiLevelType w:val="hybridMultilevel"/>
    <w:lvl w:ilvl="0">
      <w:lvlJc w:val="left"/>
      <w:lvlText w:val="---"/>
      <w:numFmt w:val="bullet"/>
      <w:start w:val="1"/>
    </w:lvl>
  </w:abstractNum>
  <w:abstractNum w:abstractNumId="246">
    <w:nsid w:val="17859F72"/>
    <w:multiLevelType w:val="hybridMultilevel"/>
    <w:lvl w:ilvl="0">
      <w:lvlJc w:val="left"/>
      <w:lvlText w:val="---"/>
      <w:numFmt w:val="bullet"/>
      <w:start w:val="1"/>
    </w:lvl>
  </w:abstractNum>
  <w:abstractNum w:abstractNumId="247">
    <w:nsid w:val="3AA10581"/>
    <w:multiLevelType w:val="hybridMultilevel"/>
    <w:lvl w:ilvl="0">
      <w:lvlJc w:val="left"/>
      <w:lvlText w:val="%1."/>
      <w:numFmt w:val="decimal"/>
      <w:start w:val="1"/>
    </w:lvl>
  </w:abstractNum>
  <w:abstractNum w:abstractNumId="248">
    <w:nsid w:val="63DE60CD"/>
    <w:multiLevelType w:val="hybridMultilevel"/>
    <w:lvl w:ilvl="0">
      <w:lvlJc w:val="left"/>
      <w:lvlText w:val="%1."/>
      <w:numFmt w:val="decimal"/>
      <w:start w:val="2"/>
    </w:lvl>
  </w:abstractNum>
  <w:abstractNum w:abstractNumId="249">
    <w:nsid w:val="621AF471"/>
    <w:multiLevelType w:val="hybridMultilevel"/>
    <w:lvl w:ilvl="0">
      <w:lvlJc w:val="left"/>
      <w:lvlText w:val="%1."/>
      <w:numFmt w:val="decimal"/>
      <w:start w:val="3"/>
    </w:lvl>
  </w:abstractNum>
  <w:abstractNum w:abstractNumId="250">
    <w:nsid w:val="73CFE165"/>
    <w:multiLevelType w:val="hybridMultilevel"/>
    <w:lvl w:ilvl="0">
      <w:lvlJc w:val="left"/>
      <w:lvlText w:val="%1."/>
      <w:numFmt w:val="decimal"/>
      <w:start w:val="4"/>
    </w:lvl>
  </w:abstractNum>
  <w:abstractNum w:abstractNumId="251">
    <w:nsid w:val="20F88EA6"/>
    <w:multiLevelType w:val="hybridMultilevel"/>
    <w:lvl w:ilvl="0">
      <w:lvlJc w:val="left"/>
      <w:lvlText w:val="%1."/>
      <w:numFmt w:val="decimal"/>
      <w:start w:val="5"/>
    </w:lvl>
  </w:abstractNum>
  <w:abstractNum w:abstractNumId="252">
    <w:nsid w:val="617C843E"/>
    <w:multiLevelType w:val="hybridMultilevel"/>
    <w:lvl w:ilvl="0">
      <w:lvlJc w:val="left"/>
      <w:lvlText w:val="(%1)"/>
      <w:numFmt w:val="lowerRoman"/>
      <w:start w:val="1"/>
    </w:lvl>
  </w:abstractNum>
  <w:abstractNum w:abstractNumId="253">
    <w:nsid w:val="7B541FAB"/>
    <w:multiLevelType w:val="hybridMultilevel"/>
    <w:lvl w:ilvl="0">
      <w:lvlJc w:val="left"/>
      <w:lvlText w:val="%1."/>
      <w:numFmt w:val="decimal"/>
      <w:start w:val="133"/>
    </w:lvl>
  </w:abstractNum>
  <w:abstractNum w:abstractNumId="254">
    <w:nsid w:val="2A79EC49"/>
    <w:multiLevelType w:val="hybridMultilevel"/>
    <w:lvl w:ilvl="0">
      <w:lvlJc w:val="left"/>
      <w:lvlText w:val="%1."/>
      <w:numFmt w:val="decimal"/>
      <w:start w:val="7"/>
    </w:lvl>
  </w:abstractNum>
  <w:abstractNum w:abstractNumId="255">
    <w:nsid w:val="338125CF"/>
    <w:multiLevelType w:val="hybridMultilevel"/>
    <w:lvl w:ilvl="0">
      <w:lvlJc w:val="left"/>
      <w:lvlText w:val="%1)"/>
      <w:numFmt w:val="decimal"/>
      <w:start w:val="6"/>
    </w:lvl>
  </w:abstractNum>
  <w:abstractNum w:abstractNumId="256">
    <w:nsid w:val="47C7C971"/>
    <w:multiLevelType w:val="hybridMultilevel"/>
    <w:lvl w:ilvl="0">
      <w:lvlJc w:val="left"/>
      <w:lvlText w:val="-"/>
      <w:numFmt w:val="bullet"/>
      <w:start w:val="1"/>
    </w:lvl>
  </w:abstractNum>
  <w:abstractNum w:abstractNumId="257">
    <w:nsid w:val="46F8284B"/>
    <w:multiLevelType w:val="hybridMultilevel"/>
    <w:lvl w:ilvl="0">
      <w:lvlJc w:val="left"/>
      <w:lvlText w:val="----"/>
      <w:numFmt w:val="bullet"/>
      <w:start w:val="1"/>
    </w:lvl>
  </w:abstractNum>
  <w:abstractNum w:abstractNumId="258">
    <w:nsid w:val="4FA327CE"/>
    <w:multiLevelType w:val="hybridMultilevel"/>
    <w:lvl w:ilvl="0">
      <w:lvlJc w:val="left"/>
      <w:lvlText w:val="%1."/>
      <w:numFmt w:val="decimal"/>
      <w:start w:val="8"/>
    </w:lvl>
  </w:abstractNum>
  <w:abstractNum w:abstractNumId="259">
    <w:nsid w:val="1873983A"/>
    <w:multiLevelType w:val="hybridMultilevel"/>
    <w:lvl w:ilvl="0">
      <w:lvlJc w:val="left"/>
      <w:lvlText w:val="--"/>
      <w:numFmt w:val="bullet"/>
      <w:start w:val="1"/>
    </w:lvl>
  </w:abstractNum>
  <w:abstractNum w:abstractNumId="260">
    <w:nsid w:val="3D2DD275"/>
    <w:multiLevelType w:val="hybridMultilevel"/>
    <w:lvl w:ilvl="0">
      <w:lvlJc w:val="left"/>
      <w:lvlText w:val="--"/>
      <w:numFmt w:val="bullet"/>
      <w:start w:val="1"/>
    </w:lvl>
  </w:abstractNum>
  <w:abstractNum w:abstractNumId="261">
    <w:nsid w:val="2E17ECA7"/>
    <w:multiLevelType w:val="hybridMultilevel"/>
    <w:lvl w:ilvl="0">
      <w:lvlJc w:val="left"/>
      <w:lvlText w:val="(%1)"/>
      <w:numFmt w:val="decimal"/>
      <w:start w:val="821"/>
    </w:lvl>
  </w:abstractNum>
  <w:abstractNum w:abstractNumId="262">
    <w:nsid w:val="53B2564F"/>
    <w:multiLevelType w:val="hybridMultilevel"/>
    <w:lvl w:ilvl="0">
      <w:lvlJc w:val="left"/>
      <w:lvlText w:val="----"/>
      <w:numFmt w:val="bullet"/>
      <w:start w:val="1"/>
    </w:lvl>
  </w:abstractNum>
  <w:abstractNum w:abstractNumId="263">
    <w:nsid w:val="75509D76"/>
    <w:multiLevelType w:val="hybridMultilevel"/>
    <w:lvl w:ilvl="0">
      <w:lvlJc w:val="left"/>
      <w:lvlText w:val="$"/>
      <w:numFmt w:val="bullet"/>
      <w:start w:val="1"/>
    </w:lvl>
  </w:abstractNum>
  <w:abstractNum w:abstractNumId="264">
    <w:nsid w:val="1AF7F0EA"/>
    <w:multiLevelType w:val="hybridMultilevel"/>
    <w:lvl w:ilvl="0">
      <w:lvlJc w:val="left"/>
      <w:lvlText w:val="%1."/>
      <w:numFmt w:val="decimal"/>
      <w:start w:val="9"/>
    </w:lvl>
  </w:abstractNum>
  <w:abstractNum w:abstractNumId="265">
    <w:nsid w:val="4DA32C7E"/>
    <w:multiLevelType w:val="hybridMultilevel"/>
    <w:lvl w:ilvl="0">
      <w:lvlJc w:val="left"/>
      <w:lvlText w:val="--"/>
      <w:numFmt w:val="bullet"/>
      <w:start w:val="1"/>
    </w:lvl>
  </w:abstractNum>
  <w:abstractNum w:abstractNumId="266">
    <w:nsid w:val="6EC68664"/>
    <w:multiLevelType w:val="hybridMultilevel"/>
    <w:lvl w:ilvl="0">
      <w:lvlJc w:val="left"/>
      <w:lvlText w:val="%1."/>
      <w:numFmt w:val="decimal"/>
      <w:start w:val="11"/>
    </w:lvl>
  </w:abstractNum>
  <w:abstractNum w:abstractNumId="267">
    <w:nsid w:val="E0D31FF"/>
    <w:multiLevelType w:val="hybridMultilevel"/>
    <w:lvl w:ilvl="0">
      <w:lvlJc w:val="left"/>
      <w:lvlText w:val="%1."/>
      <w:numFmt w:val="decimal"/>
      <w:start w:val="12"/>
    </w:lvl>
  </w:abstractNum>
  <w:abstractNum w:abstractNumId="268">
    <w:nsid w:val="2FD0AD81"/>
    <w:multiLevelType w:val="hybridMultilevel"/>
    <w:lvl w:ilvl="0">
      <w:lvlJc w:val="left"/>
      <w:lvlText w:val="$"/>
      <w:numFmt w:val="bullet"/>
      <w:start w:val="1"/>
    </w:lvl>
  </w:abstractNum>
  <w:abstractNum w:abstractNumId="269">
    <w:nsid w:val="1978EBEB"/>
    <w:multiLevelType w:val="hybridMultilevel"/>
    <w:lvl w:ilvl="0">
      <w:lvlJc w:val="left"/>
      <w:lvlText w:val="$"/>
      <w:numFmt w:val="bullet"/>
      <w:start w:val="1"/>
    </w:lvl>
  </w:abstractNum>
  <w:abstractNum w:abstractNumId="270">
    <w:nsid w:val="52C12C61"/>
    <w:multiLevelType w:val="hybridMultilevel"/>
    <w:lvl w:ilvl="0">
      <w:lvlJc w:val="left"/>
      <w:lvlText w:val="(%1)"/>
      <w:numFmt w:val="decimal"/>
      <w:start w:val="1"/>
    </w:lvl>
  </w:abstractNum>
  <w:abstractNum w:abstractNumId="271">
    <w:nsid w:val="4BDD53FD"/>
    <w:multiLevelType w:val="hybridMultilevel"/>
    <w:lvl w:ilvl="0">
      <w:lvlJc w:val="left"/>
      <w:lvlText w:val="%1."/>
      <w:numFmt w:val="decimal"/>
      <w:start w:val="13"/>
    </w:lvl>
  </w:abstractNum>
  <w:abstractNum w:abstractNumId="272">
    <w:nsid w:val="569951FE"/>
    <w:multiLevelType w:val="hybridMultilevel"/>
    <w:lvl w:ilvl="0">
      <w:lvlJc w:val="left"/>
      <w:lvlText w:val="%1."/>
      <w:numFmt w:val="decimal"/>
      <w:start w:val="14"/>
    </w:lvl>
  </w:abstractNum>
  <w:abstractNum w:abstractNumId="273">
    <w:nsid w:val="4C54E2C3"/>
    <w:multiLevelType w:val="hybridMultilevel"/>
    <w:lvl w:ilvl="0">
      <w:lvlJc w:val="left"/>
      <w:lvlText w:val="$"/>
      <w:numFmt w:val="bullet"/>
      <w:start w:val="1"/>
    </w:lvl>
  </w:abstractNum>
  <w:abstractNum w:abstractNumId="274">
    <w:nsid w:val="788BD9B"/>
    <w:multiLevelType w:val="hybridMultilevel"/>
    <w:lvl w:ilvl="0">
      <w:lvlJc w:val="left"/>
      <w:lvlText w:val="$"/>
      <w:numFmt w:val="bullet"/>
      <w:start w:val="1"/>
    </w:lvl>
  </w:abstractNum>
  <w:abstractNum w:abstractNumId="275">
    <w:nsid w:val="47CAA567"/>
    <w:multiLevelType w:val="hybridMultilevel"/>
    <w:lvl w:ilvl="0">
      <w:lvlJc w:val="left"/>
      <w:lvlText w:val="--"/>
      <w:numFmt w:val="bullet"/>
      <w:start w:val="1"/>
    </w:lvl>
  </w:abstractNum>
  <w:abstractNum w:abstractNumId="276">
    <w:nsid w:val="48249DBF"/>
    <w:multiLevelType w:val="hybridMultilevel"/>
    <w:lvl w:ilvl="0">
      <w:lvlJc w:val="left"/>
      <w:lvlText w:val="%1."/>
      <w:numFmt w:val="decimal"/>
      <w:start w:val="1"/>
    </w:lvl>
  </w:abstractNum>
  <w:abstractNum w:abstractNumId="277">
    <w:nsid w:val="1F0E5D0D"/>
    <w:multiLevelType w:val="hybridMultilevel"/>
    <w:lvl w:ilvl="0">
      <w:lvlJc w:val="left"/>
      <w:lvlText w:val="%1."/>
      <w:numFmt w:val="decimal"/>
      <w:start w:val="2"/>
    </w:lvl>
  </w:abstractNum>
  <w:abstractNum w:abstractNumId="278">
    <w:nsid w:val="26BAAE9"/>
    <w:multiLevelType w:val="hybridMultilevel"/>
    <w:lvl w:ilvl="0">
      <w:lvlJc w:val="left"/>
      <w:lvlText w:val="%1."/>
      <w:numFmt w:val="decimal"/>
      <w:start w:val="3"/>
    </w:lvl>
  </w:abstractNum>
  <w:abstractNum w:abstractNumId="279">
    <w:nsid w:val="2C02FE8C"/>
    <w:multiLevelType w:val="hybridMultilevel"/>
    <w:lvl w:ilvl="0">
      <w:lvlJc w:val="left"/>
      <w:lvlText w:val="%1."/>
      <w:numFmt w:val="decimal"/>
      <w:start w:val="4"/>
    </w:lvl>
  </w:abstractNum>
  <w:abstractNum w:abstractNumId="280">
    <w:nsid w:val="129517E"/>
    <w:multiLevelType w:val="hybridMultilevel"/>
    <w:lvl w:ilvl="0">
      <w:lvlJc w:val="left"/>
      <w:lvlText w:val="%1."/>
      <w:numFmt w:val="decimal"/>
      <w:start w:val="5"/>
    </w:lvl>
  </w:abstractNum>
  <w:abstractNum w:abstractNumId="281">
    <w:nsid w:val="763B8C4E"/>
    <w:multiLevelType w:val="hybridMultilevel"/>
    <w:lvl w:ilvl="0">
      <w:lvlJc w:val="left"/>
      <w:lvlText w:val="%1."/>
      <w:numFmt w:val="decimal"/>
      <w:start w:val="6"/>
    </w:lvl>
  </w:abstractNum>
  <w:abstractNum w:abstractNumId="282">
    <w:nsid w:val="4CFB8D32"/>
    <w:multiLevelType w:val="hybridMultilevel"/>
    <w:lvl w:ilvl="0">
      <w:lvlJc w:val="left"/>
      <w:lvlText w:val="----"/>
      <w:numFmt w:val="bullet"/>
      <w:start w:val="1"/>
    </w:lvl>
  </w:abstractNum>
  <w:abstractNum w:abstractNumId="283">
    <w:nsid w:val="62A5D5BD"/>
    <w:multiLevelType w:val="hybridMultilevel"/>
    <w:lvl w:ilvl="0">
      <w:lvlJc w:val="left"/>
      <w:lvlText w:val="%1."/>
      <w:numFmt w:val="decimal"/>
      <w:start w:val="7"/>
    </w:lvl>
  </w:abstractNum>
  <w:abstractNum w:abstractNumId="284">
    <w:nsid w:val="718FABF9"/>
    <w:multiLevelType w:val="hybridMultilevel"/>
    <w:lvl w:ilvl="0">
      <w:lvlJc w:val="left"/>
      <w:lvlText w:val="%1."/>
      <w:numFmt w:val="decimal"/>
      <w:start w:val="8"/>
    </w:lvl>
  </w:abstractNum>
  <w:abstractNum w:abstractNumId="285">
    <w:nsid w:val="7775797C"/>
    <w:multiLevelType w:val="hybridMultilevel"/>
    <w:lvl w:ilvl="0">
      <w:lvlJc w:val="left"/>
      <w:lvlText w:val="%1."/>
      <w:numFmt w:val="decimal"/>
      <w:start w:val="10"/>
    </w:lvl>
  </w:abstractNum>
  <w:abstractNum w:abstractNumId="286">
    <w:nsid w:val="1626FB8C"/>
    <w:multiLevelType w:val="hybridMultilevel"/>
    <w:lvl w:ilvl="0">
      <w:lvlJc w:val="left"/>
      <w:lvlText w:val="%1."/>
      <w:numFmt w:val="decimal"/>
      <w:start w:val="11"/>
    </w:lvl>
  </w:abstractNum>
  <w:abstractNum w:abstractNumId="287">
    <w:nsid w:val="3957756A"/>
    <w:multiLevelType w:val="hybridMultilevel"/>
    <w:lvl w:ilvl="0">
      <w:lvlJc w:val="left"/>
      <w:lvlText w:val="$"/>
      <w:numFmt w:val="bullet"/>
      <w:start w:val="1"/>
    </w:lvl>
  </w:abstractNum>
  <w:abstractNum w:abstractNumId="288">
    <w:nsid w:val="3E6DA1C7"/>
    <w:multiLevelType w:val="hybridMultilevel"/>
    <w:lvl w:ilvl="0">
      <w:lvlJc w:val="left"/>
      <w:lvlText w:val="$"/>
      <w:numFmt w:val="bullet"/>
      <w:start w:val="1"/>
    </w:lvl>
  </w:abstractNum>
  <w:abstractNum w:abstractNumId="289">
    <w:nsid w:val="65CA235B"/>
    <w:multiLevelType w:val="hybridMultilevel"/>
    <w:lvl w:ilvl="0">
      <w:lvlJc w:val="left"/>
      <w:lvlText w:val="(%1)"/>
      <w:numFmt w:val="decimal"/>
      <w:start w:val="1"/>
    </w:lvl>
  </w:abstractNum>
  <w:abstractNum w:abstractNumId="290">
    <w:nsid w:val="51CB0DA4"/>
    <w:multiLevelType w:val="hybridMultilevel"/>
    <w:lvl w:ilvl="0">
      <w:lvlJc w:val="left"/>
      <w:lvlText w:val="---"/>
      <w:numFmt w:val="bullet"/>
      <w:start w:val="1"/>
    </w:lvl>
  </w:abstractNum>
  <w:abstractNum w:abstractNumId="291">
    <w:nsid w:val="7B9B743C"/>
    <w:multiLevelType w:val="hybridMultilevel"/>
    <w:lvl w:ilvl="0">
      <w:lvlJc w:val="left"/>
      <w:lvlText w:val="---"/>
      <w:numFmt w:val="bullet"/>
      <w:start w:val="1"/>
    </w:lvl>
  </w:abstractNum>
  <w:abstractNum w:abstractNumId="292">
    <w:nsid w:val="13E21002"/>
    <w:multiLevelType w:val="hybridMultilevel"/>
    <w:lvl w:ilvl="0">
      <w:lvlJc w:val="left"/>
      <w:lvlText w:val="-"/>
      <w:numFmt w:val="bullet"/>
      <w:start w:val="1"/>
    </w:lvl>
  </w:abstractNum>
  <w:abstractNum w:abstractNumId="293">
    <w:nsid w:val="257D63F4"/>
    <w:multiLevelType w:val="hybridMultilevel"/>
    <w:lvl w:ilvl="0">
      <w:lvlJc w:val="left"/>
      <w:lvlText w:val="&amp;"/>
      <w:numFmt w:val="bullet"/>
      <w:start w:val="1"/>
    </w:lvl>
  </w:abstractNum>
  <w:abstractNum w:abstractNumId="294">
    <w:nsid w:val="70EC11B2"/>
    <w:multiLevelType w:val="hybridMultilevel"/>
    <w:lvl w:ilvl="0">
      <w:lvlJc w:val="left"/>
      <w:lvlText w:val="-----"/>
      <w:numFmt w:val="bullet"/>
      <w:start w:val="1"/>
    </w:lvl>
  </w:abstractNum>
  <w:abstractNum w:abstractNumId="295">
    <w:nsid w:val="2EDA00E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6">
    <w:nsid w:val="7320907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7">
    <w:nsid w:val="5FB2981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8">
    <w:nsid w:val="3CE732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9">
    <w:nsid w:val="22F13DF3"/>
    <w:multiLevelType w:val="hybridMultilevel"/>
    <w:lvl w:ilvl="0">
      <w:lvlJc w:val="left"/>
      <w:lvlText w:val="(%1)"/>
      <w:numFmt w:val="lowerLetter"/>
      <w:start w:val="1"/>
    </w:lvl>
  </w:abstractNum>
  <w:abstractNum w:abstractNumId="300">
    <w:nsid w:val="792B8401"/>
    <w:multiLevelType w:val="hybridMultilevel"/>
    <w:lvl w:ilvl="0">
      <w:lvlJc w:val="left"/>
      <w:lvlText w:val="(%1)"/>
      <w:numFmt w:val="lowerLetter"/>
      <w:start w:val="3"/>
    </w:lvl>
  </w:abstractNum>
  <w:abstractNum w:abstractNumId="301">
    <w:nsid w:val="FA85F4D"/>
    <w:multiLevelType w:val="hybridMultilevel"/>
    <w:lvl w:ilvl="0">
      <w:lvlJc w:val="left"/>
      <w:lvlText w:val="----"/>
      <w:numFmt w:val="bullet"/>
      <w:start w:val="1"/>
    </w:lvl>
  </w:abstractNum>
  <w:abstractNum w:abstractNumId="302">
    <w:nsid w:val="6ECE91F0"/>
    <w:multiLevelType w:val="hybridMultilevel"/>
    <w:lvl w:ilvl="0">
      <w:lvlJc w:val="left"/>
      <w:lvlText w:val="%1."/>
      <w:numFmt w:val="upperLetter"/>
      <w:start w:val="3"/>
    </w:lvl>
    <w:lvl w:ilvl="1">
      <w:lvlJc w:val="left"/>
      <w:lvlText w:val="%2"/>
      <w:numFmt w:val="upperLetter"/>
      <w:start w:val="1"/>
    </w:lvl>
  </w:abstractNum>
  <w:abstractNum w:abstractNumId="303">
    <w:nsid w:val="4FC4D600"/>
    <w:multiLevelType w:val="hybridMultilevel"/>
    <w:lvl w:ilvl="0">
      <w:lvlJc w:val="left"/>
      <w:lvlText w:val="---"/>
      <w:numFmt w:val="bullet"/>
      <w:start w:val="1"/>
    </w:lvl>
  </w:abstractNum>
  <w:abstractNum w:abstractNumId="304">
    <w:nsid w:val="5BFD4210"/>
    <w:multiLevelType w:val="hybridMultilevel"/>
    <w:lvl w:ilvl="0">
      <w:lvlJc w:val="left"/>
      <w:lvlText w:val="%1."/>
      <w:numFmt w:val="upperLetter"/>
      <w:start w:val="19"/>
    </w:lvl>
  </w:abstractNum>
  <w:abstractNum w:abstractNumId="305">
    <w:nsid w:val="76574F8B"/>
    <w:multiLevelType w:val="hybridMultilevel"/>
    <w:lvl w:ilvl="0">
      <w:lvlJc w:val="left"/>
      <w:lvlText w:val="---"/>
      <w:numFmt w:val="bullet"/>
      <w:start w:val="1"/>
    </w:lvl>
  </w:abstractNum>
  <w:abstractNum w:abstractNumId="306">
    <w:nsid w:val="178F7B67"/>
    <w:multiLevelType w:val="hybridMultilevel"/>
    <w:lvl w:ilvl="0">
      <w:lvlJc w:val="left"/>
      <w:lvlText w:val="---"/>
      <w:numFmt w:val="bullet"/>
      <w:start w:val="1"/>
    </w:lvl>
    <w:lvl w:ilvl="1">
      <w:lvlJc w:val="left"/>
      <w:lvlText w:val="---"/>
      <w:numFmt w:val="bullet"/>
      <w:start w:val="1"/>
    </w:lvl>
  </w:abstractNum>
  <w:abstractNum w:abstractNumId="307">
    <w:nsid w:val="2421DFCF"/>
    <w:multiLevelType w:val="hybridMultilevel"/>
    <w:lvl w:ilvl="0">
      <w:lvlJc w:val="left"/>
      <w:lvlText w:val="---"/>
      <w:numFmt w:val="bullet"/>
      <w:start w:val="1"/>
    </w:lvl>
  </w:abstractNum>
  <w:abstractNum w:abstractNumId="308">
    <w:nsid w:val="1565AC99"/>
    <w:multiLevelType w:val="hybridMultilevel"/>
    <w:lvl w:ilvl="0">
      <w:lvlJc w:val="left"/>
      <w:lvlText w:val="----"/>
      <w:numFmt w:val="bullet"/>
      <w:start w:val="1"/>
    </w:lvl>
  </w:abstractNum>
  <w:abstractNum w:abstractNumId="309">
    <w:nsid w:val="19FB2650"/>
    <w:multiLevelType w:val="hybridMultilevel"/>
    <w:lvl w:ilvl="0">
      <w:lvlJc w:val="left"/>
      <w:lvlText w:val="---"/>
      <w:numFmt w:val="bullet"/>
      <w:start w:val="1"/>
    </w:lvl>
  </w:abstractNum>
  <w:abstractNum w:abstractNumId="310">
    <w:nsid w:val="5024DE5B"/>
    <w:multiLevelType w:val="hybridMultilevel"/>
    <w:lvl w:ilvl="0">
      <w:lvlJc w:val="left"/>
      <w:lvlText w:val="%1."/>
      <w:numFmt w:val="upperLetter"/>
      <w:start w:val="6"/>
    </w:lvl>
  </w:abstractNum>
  <w:abstractNum w:abstractNumId="311">
    <w:nsid w:val="168EFE17"/>
    <w:multiLevelType w:val="hybridMultilevel"/>
    <w:lvl w:ilvl="0">
      <w:lvlJc w:val="left"/>
      <w:lvlText w:val="---"/>
      <w:numFmt w:val="bullet"/>
      <w:start w:val="1"/>
    </w:lvl>
    <w:lvl w:ilvl="1">
      <w:lvlJc w:val="left"/>
      <w:lvlText w:val="---"/>
      <w:numFmt w:val="bullet"/>
      <w:start w:val="1"/>
    </w:lvl>
  </w:abstractNum>
  <w:abstractNum w:abstractNumId="312">
    <w:nsid w:val="1036B29F"/>
    <w:multiLevelType w:val="hybridMultilevel"/>
    <w:lvl w:ilvl="0">
      <w:lvlJc w:val="left"/>
      <w:lvlText w:val="---"/>
      <w:numFmt w:val="bullet"/>
      <w:start w:val="1"/>
    </w:lvl>
  </w:abstractNum>
  <w:abstractNum w:abstractNumId="313">
    <w:nsid w:val="1D206B8E"/>
    <w:multiLevelType w:val="hybridMultilevel"/>
    <w:lvl w:ilvl="0">
      <w:lvlJc w:val="left"/>
      <w:lvlText w:val="----"/>
      <w:numFmt w:val="bullet"/>
      <w:start w:val="1"/>
    </w:lvl>
  </w:abstractNum>
  <w:abstractNum w:abstractNumId="314">
    <w:nsid w:val="7934D3D4"/>
    <w:multiLevelType w:val="hybridMultilevel"/>
    <w:lvl w:ilvl="0">
      <w:lvlJc w:val="left"/>
      <w:lvlText w:val="%1."/>
      <w:numFmt w:val="upperLetter"/>
      <w:start w:val="13"/>
    </w:lvl>
  </w:abstractNum>
  <w:abstractNum w:abstractNumId="315">
    <w:nsid w:val="1C65E98"/>
    <w:multiLevelType w:val="hybridMultilevel"/>
    <w:lvl w:ilvl="0">
      <w:lvlJc w:val="left"/>
      <w:lvlText w:val="---"/>
      <w:numFmt w:val="bullet"/>
      <w:start w:val="1"/>
    </w:lvl>
    <w:lvl w:ilvl="1">
      <w:lvlJc w:val="left"/>
      <w:lvlText w:val="%2"/>
      <w:numFmt w:val="upperLetter"/>
      <w:start w:val="1"/>
    </w:lvl>
  </w:abstractNum>
  <w:abstractNum w:abstractNumId="316">
    <w:nsid w:val="1495E50A"/>
    <w:multiLevelType w:val="hybridMultilevel"/>
    <w:lvl w:ilvl="0">
      <w:lvlJc w:val="left"/>
      <w:lvlText w:val="----"/>
      <w:numFmt w:val="bullet"/>
      <w:start w:val="1"/>
    </w:lvl>
  </w:abstractNum>
  <w:abstractNum w:abstractNumId="317">
    <w:nsid w:val="F5BCF61"/>
    <w:multiLevelType w:val="hybridMultilevel"/>
    <w:lvl w:ilvl="0">
      <w:lvlJc w:val="left"/>
      <w:lvlText w:val="%1."/>
      <w:numFmt w:val="upperLetter"/>
      <w:start w:val="12"/>
    </w:lvl>
  </w:abstractNum>
  <w:abstractNum w:abstractNumId="318">
    <w:nsid w:val="3B1DD403"/>
    <w:multiLevelType w:val="hybridMultilevel"/>
    <w:lvl w:ilvl="0">
      <w:lvlJc w:val="left"/>
      <w:lvlText w:val="%1."/>
      <w:numFmt w:val="upperLetter"/>
      <w:start w:val="3"/>
    </w:lvl>
    <w:lvl w:ilvl="1">
      <w:lvlJc w:val="left"/>
      <w:lvlText w:val="%2"/>
      <w:numFmt w:val="upperLetter"/>
      <w:start w:val="1"/>
    </w:lvl>
  </w:abstractNum>
  <w:abstractNum w:abstractNumId="319">
    <w:nsid w:val="530386D1"/>
    <w:multiLevelType w:val="hybridMultilevel"/>
    <w:lvl w:ilvl="0">
      <w:lvlJc w:val="left"/>
      <w:lvlText w:val="%1"/>
      <w:numFmt w:val="upperLetter"/>
      <w:start w:val="1"/>
    </w:lvl>
    <w:lvl w:ilvl="1">
      <w:lvlJc w:val="left"/>
      <w:lvlText w:val="%2."/>
      <w:numFmt w:val="upperLetter"/>
      <w:start w:val="19"/>
    </w:lvl>
  </w:abstractNum>
  <w:abstractNum w:abstractNumId="320">
    <w:nsid w:val="7525F2BC"/>
    <w:multiLevelType w:val="hybridMultilevel"/>
    <w:lvl w:ilvl="0">
      <w:lvlJc w:val="left"/>
      <w:lvlText w:val="----"/>
      <w:numFmt w:val="bullet"/>
      <w:start w:val="1"/>
    </w:lvl>
  </w:abstractNum>
  <w:abstractNum w:abstractNumId="321">
    <w:nsid w:val="CE8E1A7"/>
    <w:multiLevelType w:val="hybridMultilevel"/>
    <w:lvl w:ilvl="0">
      <w:lvlJc w:val="left"/>
      <w:lvlText w:val="%1."/>
      <w:numFmt w:val="upperLetter"/>
      <w:start w:val="18"/>
    </w:lvl>
  </w:abstractNum>
  <w:abstractNum w:abstractNumId="322">
    <w:nsid w:val="4E9EFB0D"/>
    <w:multiLevelType w:val="hybridMultilevel"/>
    <w:lvl w:ilvl="0">
      <w:lvlJc w:val="left"/>
      <w:lvlText w:val="----"/>
      <w:numFmt w:val="bullet"/>
      <w:start w:val="1"/>
    </w:lvl>
  </w:abstractNum>
  <w:abstractNum w:abstractNumId="323">
    <w:nsid w:val="90802BE"/>
    <w:multiLevelType w:val="hybridMultilevel"/>
    <w:lvl w:ilvl="0">
      <w:lvlJc w:val="left"/>
      <w:lvlText w:val="%1."/>
      <w:numFmt w:val="upperLetter"/>
      <w:start w:val="10"/>
    </w:lvl>
  </w:abstractNum>
  <w:abstractNum w:abstractNumId="324">
    <w:nsid w:val="3266459B"/>
    <w:multiLevelType w:val="hybridMultilevel"/>
    <w:lvl w:ilvl="0">
      <w:lvlJc w:val="left"/>
      <w:lvlText w:val="%1"/>
      <w:numFmt w:val="upperLetter"/>
      <w:start w:val="1"/>
    </w:lvl>
    <w:lvl w:ilvl="1">
      <w:lvlJc w:val="left"/>
      <w:lvlText w:val="---"/>
      <w:numFmt w:val="bullet"/>
      <w:start w:val="1"/>
    </w:lvl>
  </w:abstractNum>
  <w:abstractNum w:abstractNumId="325">
    <w:nsid w:val="3F8B0CBF"/>
    <w:multiLevelType w:val="hybridMultilevel"/>
    <w:lvl w:ilvl="0">
      <w:lvlJc w:val="left"/>
      <w:lvlText w:val="%1."/>
      <w:numFmt w:val="upperLetter"/>
      <w:start w:val="10"/>
    </w:lvl>
  </w:abstractNum>
  <w:abstractNum w:abstractNumId="326">
    <w:nsid w:val="37E203AB"/>
    <w:multiLevelType w:val="hybridMultilevel"/>
    <w:lvl w:ilvl="0">
      <w:lvlJc w:val="left"/>
      <w:lvlText w:val="----"/>
      <w:numFmt w:val="bullet"/>
      <w:start w:val="1"/>
    </w:lvl>
  </w:abstractNum>
  <w:abstractNum w:abstractNumId="327">
    <w:nsid w:val="2586D60E"/>
    <w:multiLevelType w:val="hybridMultilevel"/>
    <w:lvl w:ilvl="0">
      <w:lvlJc w:val="left"/>
      <w:lvlText w:val="----"/>
      <w:numFmt w:val="bullet"/>
      <w:start w:val="1"/>
    </w:lvl>
  </w:abstractNum>
  <w:abstractNum w:abstractNumId="328">
    <w:nsid w:val="1F3DA4D5"/>
    <w:multiLevelType w:val="hybridMultilevel"/>
    <w:lvl w:ilvl="0">
      <w:lvlJc w:val="left"/>
      <w:lvlText w:val="--"/>
      <w:numFmt w:val="bullet"/>
      <w:start w:val="1"/>
    </w:lvl>
  </w:abstractNum>
  <w:abstractNum w:abstractNumId="329">
    <w:nsid w:val="74C93698"/>
    <w:multiLevelType w:val="hybridMultilevel"/>
    <w:lvl w:ilvl="0">
      <w:lvlJc w:val="left"/>
      <w:lvlText w:val="---"/>
      <w:numFmt w:val="bullet"/>
      <w:start w:val="1"/>
    </w:lvl>
  </w:abstractNum>
  <w:abstractNum w:abstractNumId="330">
    <w:nsid w:val="48781401"/>
    <w:multiLevelType w:val="hybridMultilevel"/>
    <w:lvl w:ilvl="0">
      <w:lvlJc w:val="left"/>
      <w:lvlText w:val="-"/>
      <w:numFmt w:val="bullet"/>
      <w:start w:val="1"/>
    </w:lvl>
  </w:abstractNum>
  <w:abstractNum w:abstractNumId="331">
    <w:nsid w:val="186928D6"/>
    <w:multiLevelType w:val="hybridMultilevel"/>
    <w:lvl w:ilvl="0">
      <w:lvlJc w:val="left"/>
      <w:lvlText w:val=","/>
      <w:numFmt w:val="bullet"/>
      <w:start w:val="1"/>
    </w:lvl>
  </w:abstractNum>
  <w:abstractNum w:abstractNumId="332">
    <w:nsid w:val="47195E5"/>
    <w:multiLevelType w:val="hybridMultilevel"/>
    <w:lvl w:ilvl="0">
      <w:lvlJc w:val="left"/>
      <w:lvlText w:val="---"/>
      <w:numFmt w:val="bullet"/>
      <w:start w:val="1"/>
    </w:lvl>
  </w:abstractNum>
  <w:abstractNum w:abstractNumId="333">
    <w:nsid w:val="3746A5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4">
    <w:nsid w:val="682DFED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5">
    <w:nsid w:val="606ED7F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6">
    <w:nsid w:val="2D9DF57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7">
    <w:nsid w:val="7FBD7A3E"/>
    <w:multiLevelType w:val="hybridMultilevel"/>
    <w:lvl w:ilvl="0">
      <w:lvlJc w:val="left"/>
      <w:lvlText w:val="(%1)"/>
      <w:numFmt w:val="lowerLetter"/>
      <w:start w:val="1"/>
    </w:lvl>
  </w:abstractNum>
  <w:abstractNum w:abstractNumId="338">
    <w:nsid w:val="490B7C5"/>
    <w:multiLevelType w:val="hybridMultilevel"/>
    <w:lvl w:ilvl="0">
      <w:lvlJc w:val="left"/>
      <w:lvlText w:val="(%1)"/>
      <w:numFmt w:val="decimal"/>
      <w:start w:val="1"/>
    </w:lvl>
  </w:abstractNum>
  <w:abstractNum w:abstractNumId="339">
    <w:nsid w:val="4303A216"/>
    <w:multiLevelType w:val="hybridMultilevel"/>
    <w:lvl w:ilvl="0">
      <w:lvlJc w:val="left"/>
      <w:lvlText w:val="--"/>
      <w:numFmt w:val="bullet"/>
      <w:start w:val="1"/>
    </w:lvl>
  </w:abstractNum>
  <w:abstractNum w:abstractNumId="340">
    <w:nsid w:val="19B8A08E"/>
    <w:multiLevelType w:val="hybridMultilevel"/>
    <w:lvl w:ilvl="0">
      <w:lvlJc w:val="left"/>
      <w:lvlText w:val="(%1)"/>
      <w:numFmt w:val="decimal"/>
      <w:start w:val="1"/>
    </w:lvl>
  </w:abstractNum>
  <w:abstractNum w:abstractNumId="341">
    <w:nsid w:val="54B59621"/>
    <w:multiLevelType w:val="hybridMultilevel"/>
    <w:lvl w:ilvl="0">
      <w:lvlJc w:val="left"/>
      <w:lvlText w:val="%1"/>
      <w:numFmt w:val="decimal"/>
      <w:start w:val="24"/>
    </w:lvl>
  </w:abstractNum>
  <w:abstractNum w:abstractNumId="342">
    <w:nsid w:val="5992A02E"/>
    <w:multiLevelType w:val="hybridMultilevel"/>
    <w:lvl w:ilvl="0">
      <w:lvlJc w:val="left"/>
      <w:lvlText w:val="$"/>
      <w:numFmt w:val="bullet"/>
      <w:start w:val="1"/>
    </w:lvl>
  </w:abstractNum>
  <w:abstractNum w:abstractNumId="343">
    <w:nsid w:val="29EF532D"/>
    <w:multiLevelType w:val="hybridMultilevel"/>
    <w:lvl w:ilvl="0">
      <w:lvlJc w:val="left"/>
      <w:lvlText w:val="(%1)"/>
      <w:numFmt w:val="lowerLetter"/>
      <w:start w:val="1"/>
    </w:lvl>
  </w:abstractNum>
  <w:abstractNum w:abstractNumId="344">
    <w:nsid w:val="71D601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5">
    <w:nsid w:val="52C77402"/>
    <w:multiLevelType w:val="hybridMultilevel"/>
    <w:lvl w:ilvl="0">
      <w:lvlJc w:val="left"/>
      <w:lvlText w:val="----"/>
      <w:numFmt w:val="bullet"/>
      <w:start w:val="1"/>
    </w:lvl>
  </w:abstractNum>
  <w:abstractNum w:abstractNumId="346">
    <w:nsid w:val="2BB5B1C6"/>
    <w:multiLevelType w:val="hybridMultilevel"/>
    <w:lvl w:ilvl="0">
      <w:lvlJc w:val="left"/>
      <w:lvlText w:val="-"/>
      <w:numFmt w:val="bullet"/>
      <w:start w:val="1"/>
    </w:lvl>
    <w:lvl w:ilvl="1">
      <w:lvlJc w:val="left"/>
      <w:lvlText w:val="-"/>
      <w:numFmt w:val="bullet"/>
      <w:start w:val="1"/>
    </w:lvl>
  </w:abstractNum>
  <w:abstractNum w:abstractNumId="347">
    <w:nsid w:val="66BE6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2019-12-16T12:39:26Z</dcterms:created>
  <dcterms:modified xsi:type="dcterms:W3CDTF">2019-12-16T12:39:26Z</dcterms:modified>
</cp:coreProperties>
</file>