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139700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ind w:left="2040"/>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ind w:left="1520"/>
        <w:spacing w:after="0"/>
        <w:rPr>
          <w:sz w:val="20"/>
          <w:szCs w:val="20"/>
          <w:color w:val="auto"/>
        </w:rPr>
      </w:pPr>
      <w:r>
        <w:rPr>
          <w:rFonts w:ascii="Arial" w:cs="Arial" w:eastAsia="Arial" w:hAnsi="Arial"/>
          <w:sz w:val="22"/>
          <w:szCs w:val="22"/>
          <w:b w:val="1"/>
          <w:bCs w:val="1"/>
          <w:color w:val="auto"/>
        </w:rPr>
        <w:t>RULES 13d-1(b). (c), AND (d) AND AMENDMENTS THERETO FILED PURSUANT TO</w:t>
      </w:r>
    </w:p>
    <w:p>
      <w:pPr>
        <w:ind w:left="5000"/>
        <w:spacing w:after="0"/>
        <w:rPr>
          <w:sz w:val="20"/>
          <w:szCs w:val="20"/>
          <w:color w:val="auto"/>
        </w:rPr>
      </w:pPr>
      <w:r>
        <w:rPr>
          <w:rFonts w:ascii="Arial" w:cs="Arial" w:eastAsia="Arial" w:hAnsi="Arial"/>
          <w:sz w:val="22"/>
          <w:szCs w:val="22"/>
          <w:b w:val="1"/>
          <w:bCs w:val="1"/>
          <w:color w:val="auto"/>
        </w:rPr>
        <w:t>RULE 13d-2(b)</w:t>
      </w:r>
    </w:p>
    <w:p>
      <w:pPr>
        <w:spacing w:after="0" w:line="18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(Amendment No. 1)*</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The Knot,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(Name of Issuer)</w:t>
      </w:r>
    </w:p>
    <w:p>
      <w:pPr>
        <w:spacing w:after="0" w:line="2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(Title of Class of Securities)</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499184109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(CUSIP Number)</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August 15,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80" w:hanging="56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9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0" w:lineRule="exact"/>
        <w:rPr>
          <w:rFonts w:ascii="Arial" w:cs="Arial" w:eastAsia="Arial" w:hAnsi="Arial"/>
          <w:sz w:val="18"/>
          <w:szCs w:val="18"/>
          <w:color w:val="auto"/>
        </w:rPr>
      </w:pPr>
    </w:p>
    <w:p>
      <w:pPr>
        <w:ind w:left="1180" w:hanging="56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00"/>
          </w:cols>
          <w:pgMar w:left="240" w:top="436"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4991814109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380"/>
              <w:spacing w:after="0"/>
              <w:rPr>
                <w:sz w:val="20"/>
                <w:szCs w:val="20"/>
                <w:color w:val="auto"/>
              </w:rPr>
            </w:pPr>
            <w:r>
              <w:rPr>
                <w:rFonts w:ascii="Arial" w:cs="Arial" w:eastAsia="Arial" w:hAnsi="Arial"/>
                <w:sz w:val="22"/>
                <w:szCs w:val="22"/>
                <w:b w:val="1"/>
                <w:bCs w:val="1"/>
                <w:color w:val="auto"/>
              </w:rPr>
              <w:t>13G/A</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COMCAST CORPORATION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ind w:left="5300"/>
              <w:spacing w:after="0"/>
              <w:rPr>
                <w:sz w:val="20"/>
                <w:szCs w:val="20"/>
                <w:color w:val="auto"/>
              </w:rPr>
            </w:pPr>
            <w:r>
              <w:rPr>
                <w:rFonts w:ascii="Arial" w:cs="Arial" w:eastAsia="Arial" w:hAnsi="Arial"/>
                <w:sz w:val="18"/>
                <w:szCs w:val="18"/>
                <w:color w:val="auto"/>
              </w:rPr>
              <w:t>(a)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Pennsylvania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4"/>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Page 2 of 12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8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4991814109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380"/>
              <w:spacing w:after="0"/>
              <w:rPr>
                <w:sz w:val="20"/>
                <w:szCs w:val="20"/>
                <w:color w:val="auto"/>
              </w:rPr>
            </w:pPr>
            <w:r>
              <w:rPr>
                <w:rFonts w:ascii="Arial" w:cs="Arial" w:eastAsia="Arial" w:hAnsi="Arial"/>
                <w:sz w:val="22"/>
                <w:szCs w:val="22"/>
                <w:b w:val="1"/>
                <w:bCs w:val="1"/>
                <w:color w:val="auto"/>
              </w:rPr>
              <w:t>13G/A</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COMCAST HOLDINGS CORPORATION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ind w:left="5300"/>
              <w:spacing w:after="0"/>
              <w:rPr>
                <w:sz w:val="20"/>
                <w:szCs w:val="20"/>
                <w:color w:val="auto"/>
              </w:rPr>
            </w:pPr>
            <w:r>
              <w:rPr>
                <w:rFonts w:ascii="Arial" w:cs="Arial" w:eastAsia="Arial" w:hAnsi="Arial"/>
                <w:sz w:val="18"/>
                <w:szCs w:val="18"/>
                <w:color w:val="auto"/>
              </w:rPr>
              <w:t>(a)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Pennsylvania</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4"/>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Page 3 of 12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8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4991814109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380"/>
              <w:spacing w:after="0"/>
              <w:rPr>
                <w:sz w:val="20"/>
                <w:szCs w:val="20"/>
                <w:color w:val="auto"/>
              </w:rPr>
            </w:pPr>
            <w:r>
              <w:rPr>
                <w:rFonts w:ascii="Arial" w:cs="Arial" w:eastAsia="Arial" w:hAnsi="Arial"/>
                <w:sz w:val="22"/>
                <w:szCs w:val="22"/>
                <w:b w:val="1"/>
                <w:bCs w:val="1"/>
                <w:color w:val="auto"/>
              </w:rPr>
              <w:t>13G/A</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COMCAST QIH, INC.</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ind w:left="5300"/>
              <w:spacing w:after="0"/>
              <w:rPr>
                <w:sz w:val="20"/>
                <w:szCs w:val="20"/>
                <w:color w:val="auto"/>
              </w:rPr>
            </w:pPr>
            <w:r>
              <w:rPr>
                <w:rFonts w:ascii="Arial" w:cs="Arial" w:eastAsia="Arial" w:hAnsi="Arial"/>
                <w:sz w:val="18"/>
                <w:szCs w:val="18"/>
                <w:color w:val="auto"/>
              </w:rPr>
              <w:t>(a)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4"/>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Page 4 of 12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8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4991814109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380"/>
              <w:spacing w:after="0"/>
              <w:rPr>
                <w:sz w:val="20"/>
                <w:szCs w:val="20"/>
                <w:color w:val="auto"/>
              </w:rPr>
            </w:pPr>
            <w:r>
              <w:rPr>
                <w:rFonts w:ascii="Arial" w:cs="Arial" w:eastAsia="Arial" w:hAnsi="Arial"/>
                <w:sz w:val="22"/>
                <w:szCs w:val="22"/>
                <w:b w:val="1"/>
                <w:bCs w:val="1"/>
                <w:color w:val="auto"/>
              </w:rPr>
              <w:t>13G/A</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8"/>
              </w:rPr>
              <w:t>COMCAST TKI HOLDINGS, INC.</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ind w:left="5300"/>
              <w:spacing w:after="0"/>
              <w:rPr>
                <w:sz w:val="20"/>
                <w:szCs w:val="20"/>
                <w:color w:val="auto"/>
              </w:rPr>
            </w:pPr>
            <w:r>
              <w:rPr>
                <w:rFonts w:ascii="Arial" w:cs="Arial" w:eastAsia="Arial" w:hAnsi="Arial"/>
                <w:sz w:val="18"/>
                <w:szCs w:val="18"/>
                <w:color w:val="auto"/>
              </w:rPr>
              <w:t>(a)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4"/>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Page 5 of 12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1(a). Name of Issuer:</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Knot,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462 Broadway, 6th Floor, New York, New York 10013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QIH, Inc.</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TKI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address of the principal business offices of Comcast Corporation and Comcast Holdings Corporation is 1500 Market Street, Philadelphia, PA 19102.</w:t>
      </w:r>
    </w:p>
    <w:p>
      <w:pPr>
        <w:spacing w:after="0" w:line="27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address of the principal business offices of Comcast QIH, Inc. and Comcast TKI Holdings, Inc. is 1201 North Market Street, Suite 1000, Wilmington, DE 19801.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Comcast Corporation and Comcast Holdings Corporation: Pennsylvania.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Comcast QIH, Inc. and Comcast TKI Holdings, Inc.: Delaware.</w:t>
      </w:r>
    </w:p>
    <w:p>
      <w:pPr>
        <w:spacing w:after="0" w:line="219" w:lineRule="exact"/>
        <w:rPr>
          <w:sz w:val="20"/>
          <w:szCs w:val="20"/>
          <w:color w:val="auto"/>
        </w:rPr>
      </w:pPr>
    </w:p>
    <w:p>
      <w:pPr>
        <w:jc w:val="center"/>
        <w:ind w:right="8600"/>
        <w:spacing w:after="0"/>
        <w:rPr>
          <w:sz w:val="20"/>
          <w:szCs w:val="20"/>
          <w:color w:val="auto"/>
        </w:rPr>
      </w:pPr>
      <w:r>
        <w:rPr>
          <w:rFonts w:ascii="Arial" w:cs="Arial" w:eastAsia="Arial" w:hAnsi="Arial"/>
          <w:sz w:val="15"/>
          <w:szCs w:val="15"/>
          <w:b w:val="1"/>
          <w:bCs w:val="1"/>
          <w:color w:val="auto"/>
        </w:rPr>
        <w:t>Item 2(d). Title of Class of Securities:</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par value $0.01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499184109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31" w:lineRule="exact"/>
        <w:rPr>
          <w:sz w:val="20"/>
          <w:szCs w:val="20"/>
          <w:color w:val="auto"/>
        </w:rPr>
      </w:pPr>
    </w:p>
    <w:p>
      <w:pPr>
        <w:ind w:left="820" w:hanging="61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52" w:lineRule="exact"/>
        <w:rPr>
          <w:rFonts w:ascii="Arial" w:cs="Arial" w:eastAsia="Arial" w:hAnsi="Arial"/>
          <w:sz w:val="18"/>
          <w:szCs w:val="18"/>
          <w:color w:val="auto"/>
        </w:rPr>
      </w:pPr>
    </w:p>
    <w:p>
      <w:pPr>
        <w:ind w:left="820" w:hanging="62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52" w:lineRule="exact"/>
        <w:rPr>
          <w:rFonts w:ascii="Arial" w:cs="Arial" w:eastAsia="Arial" w:hAnsi="Arial"/>
          <w:sz w:val="18"/>
          <w:szCs w:val="18"/>
          <w:color w:val="auto"/>
        </w:rPr>
      </w:pPr>
    </w:p>
    <w:p>
      <w:pPr>
        <w:ind w:left="820" w:hanging="61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52" w:lineRule="exact"/>
        <w:rPr>
          <w:rFonts w:ascii="Arial" w:cs="Arial" w:eastAsia="Arial" w:hAnsi="Arial"/>
          <w:sz w:val="18"/>
          <w:szCs w:val="18"/>
          <w:color w:val="auto"/>
        </w:rPr>
      </w:pPr>
    </w:p>
    <w:p>
      <w:pPr>
        <w:ind w:left="820" w:hanging="62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52" w:lineRule="exact"/>
        <w:rPr>
          <w:rFonts w:ascii="Arial" w:cs="Arial" w:eastAsia="Arial" w:hAnsi="Arial"/>
          <w:sz w:val="18"/>
          <w:szCs w:val="18"/>
          <w:color w:val="auto"/>
        </w:rPr>
      </w:pPr>
    </w:p>
    <w:p>
      <w:pPr>
        <w:ind w:left="820" w:hanging="61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52" w:lineRule="exact"/>
        <w:rPr>
          <w:rFonts w:ascii="Arial" w:cs="Arial" w:eastAsia="Arial" w:hAnsi="Arial"/>
          <w:sz w:val="18"/>
          <w:szCs w:val="18"/>
          <w:color w:val="auto"/>
        </w:rPr>
      </w:pPr>
    </w:p>
    <w:p>
      <w:pPr>
        <w:ind w:left="820" w:hanging="60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52" w:lineRule="exact"/>
        <w:rPr>
          <w:rFonts w:ascii="Arial" w:cs="Arial" w:eastAsia="Arial" w:hAnsi="Arial"/>
          <w:sz w:val="18"/>
          <w:szCs w:val="18"/>
          <w:color w:val="auto"/>
        </w:rPr>
      </w:pPr>
    </w:p>
    <w:p>
      <w:pPr>
        <w:ind w:left="820" w:hanging="62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6" w:name="page7"/>
    <w:bookmarkEnd w:id="6"/>
    <w:p>
      <w:pPr>
        <w:ind w:left="820" w:hanging="62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52" w:lineRule="exact"/>
        <w:rPr>
          <w:sz w:val="20"/>
          <w:szCs w:val="20"/>
          <w:color w:val="auto"/>
        </w:rPr>
      </w:pPr>
    </w:p>
    <w:p>
      <w:pPr>
        <w:ind w:left="820" w:hanging="605"/>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75" w:lineRule="exact"/>
        <w:rPr>
          <w:rFonts w:ascii="Arial" w:cs="Arial" w:eastAsia="Arial" w:hAnsi="Arial"/>
          <w:sz w:val="16"/>
          <w:szCs w:val="16"/>
          <w:color w:val="auto"/>
        </w:rPr>
      </w:pPr>
    </w:p>
    <w:p>
      <w:pPr>
        <w:ind w:left="820" w:hanging="605"/>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this statement is filed pursuant to Rule 13d-1(c), check this box. 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39"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65" w:lineRule="exact"/>
        <w:rPr>
          <w:rFonts w:ascii="Arial" w:cs="Arial" w:eastAsia="Arial" w:hAnsi="Arial"/>
          <w:sz w:val="18"/>
          <w:szCs w:val="18"/>
          <w:color w:val="auto"/>
        </w:rPr>
      </w:pPr>
    </w:p>
    <w:p>
      <w:pPr>
        <w:ind w:left="1160" w:right="220"/>
        <w:spacing w:after="0" w:line="268" w:lineRule="auto"/>
        <w:rPr>
          <w:rFonts w:ascii="Arial" w:cs="Arial" w:eastAsia="Arial" w:hAnsi="Arial"/>
          <w:sz w:val="18"/>
          <w:szCs w:val="18"/>
          <w:color w:val="auto"/>
        </w:rPr>
      </w:pPr>
      <w:r>
        <w:rPr>
          <w:rFonts w:ascii="Arial" w:cs="Arial" w:eastAsia="Arial" w:hAnsi="Arial"/>
          <w:sz w:val="18"/>
          <w:szCs w:val="18"/>
          <w:color w:val="auto"/>
        </w:rPr>
        <w:t>This is an exit filing with respect to each Reporting Person listed in Item 2(a) above. As of August 15, 2006, the Reporting Persons ceased to beneficially own any shares of Common Stock.</w:t>
      </w:r>
    </w:p>
    <w:p>
      <w:pPr>
        <w:spacing w:after="0" w:line="226"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79"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left="520" w:hanging="24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617" w:right="37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August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4"/>
          <w:szCs w:val="14"/>
          <w:color w:val="auto"/>
        </w:rPr>
        <w:t>(Date)</w:t>
      </w:r>
    </w:p>
    <w:p>
      <w:pPr>
        <w:spacing w:after="0" w:line="34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COMCAST CORPORATION</w:t>
      </w:r>
    </w:p>
    <w:p>
      <w:pPr>
        <w:spacing w:after="0" w:line="28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(Signature)</w:t>
      </w:r>
    </w:p>
    <w:p>
      <w:pPr>
        <w:spacing w:after="0" w:line="3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Arthur R. Block, Senior Vice President and</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588645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80"/>
          </w:cols>
          <w:pgMar w:left="520" w:top="827" w:right="59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August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4"/>
          <w:szCs w:val="14"/>
          <w:color w:val="auto"/>
        </w:rPr>
        <w:t>(Date)</w:t>
      </w:r>
    </w:p>
    <w:p>
      <w:pPr>
        <w:spacing w:after="0" w:line="34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COMCAST HOLDINGS CORPORATION</w:t>
      </w:r>
    </w:p>
    <w:p>
      <w:pPr>
        <w:spacing w:after="0" w:line="28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(Signature)</w:t>
      </w:r>
    </w:p>
    <w:p>
      <w:pPr>
        <w:spacing w:after="0" w:line="3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Arthur R. Block, Senior Vice President and</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640080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80"/>
          </w:cols>
          <w:pgMar w:left="520" w:top="827" w:right="59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August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4"/>
          <w:szCs w:val="14"/>
          <w:color w:val="auto"/>
        </w:rPr>
        <w:t>(Date)</w:t>
      </w:r>
    </w:p>
    <w:p>
      <w:pPr>
        <w:spacing w:after="0" w:line="34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COMCAST QIH, INC.</w:t>
      </w:r>
    </w:p>
    <w:p>
      <w:pPr>
        <w:spacing w:after="0" w:line="28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(Signature)</w:t>
      </w:r>
    </w:p>
    <w:p>
      <w:pPr>
        <w:spacing w:after="0" w:line="3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640080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80"/>
          </w:cols>
          <w:pgMar w:left="520" w:top="827" w:right="59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August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4"/>
          <w:szCs w:val="14"/>
          <w:color w:val="auto"/>
        </w:rPr>
        <w:t>(Date)</w:t>
      </w:r>
    </w:p>
    <w:p>
      <w:pPr>
        <w:spacing w:after="0" w:line="34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COMCAST TKI HOLDINGS, INC.</w:t>
      </w:r>
    </w:p>
    <w:p>
      <w:pPr>
        <w:spacing w:after="0" w:line="28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(Signature)</w:t>
      </w:r>
    </w:p>
    <w:p>
      <w:pPr>
        <w:spacing w:after="0" w:line="3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80010</wp:posOffset>
            </wp:positionV>
            <wp:extent cx="2178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640080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80"/>
          </w:cols>
          <w:pgMar w:left="520" w:top="827" w:right="59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JOINT FILING STATEMENT</w:t>
      </w:r>
    </w:p>
    <w:p>
      <w:pPr>
        <w:spacing w:after="0" w:line="25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13G/A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2006</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(Signature)</w:t>
      </w:r>
    </w:p>
    <w:p>
      <w:pPr>
        <w:spacing w:after="0" w:line="3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R. Block, Senior Vice President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(Name/Title)</w:t>
      </w: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HOLDINGS CORPORATION</w:t>
      </w:r>
    </w:p>
    <w:p>
      <w:pPr>
        <w:spacing w:after="0" w:line="2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(Signature)</w:t>
      </w:r>
    </w:p>
    <w:p>
      <w:pPr>
        <w:spacing w:after="0" w:line="3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R. Block, Senior Vice President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(Name/Title)</w:t>
      </w: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QIH, INC.</w:t>
      </w:r>
    </w:p>
    <w:p>
      <w:pPr>
        <w:spacing w:after="0" w:line="2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(Signature)</w:t>
      </w:r>
    </w:p>
    <w:p>
      <w:pPr>
        <w:spacing w:after="0" w:line="3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(Name/Title)</w:t>
      </w: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TKI HOLDINGS, INC.</w:t>
      </w:r>
    </w:p>
    <w:p>
      <w:pPr>
        <w:spacing w:after="0" w:line="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(Signature)</w:t>
      </w:r>
    </w:p>
    <w:p>
      <w:pPr>
        <w:spacing w:after="0" w:line="3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97155</wp:posOffset>
            </wp:positionV>
            <wp:extent cx="2178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7"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(Name/Title)</w:t>
      </w:r>
    </w:p>
    <w:sectPr>
      <w:pgSz w:w="11900" w:h="16838" w:orient="portrait"/>
      <w:cols w:equalWidth="0" w:num="1">
        <w:col w:w="11300"/>
      </w:cols>
      <w:pgMar w:left="240" w:top="8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8"/>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2019-12-16T11:48:25Z</dcterms:created>
  <dcterms:modified xsi:type="dcterms:W3CDTF">2019-12-16T11:48:25Z</dcterms:modified>
</cp:coreProperties>
</file>