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February 19, 2014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333-191239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 EFFECTIVE AMENDMENT NO. 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NBCUniversal Media, LLC</w:t>
      </w:r>
    </w:p>
    <w:p>
      <w:pPr>
        <w:jc w:val="center"/>
        <w:spacing w:after="0" w:line="221" w:lineRule="auto"/>
        <w:rPr>
          <w:sz w:val="20"/>
          <w:szCs w:val="20"/>
          <w:color w:val="auto"/>
        </w:rPr>
      </w:pPr>
      <w:r>
        <w:rPr>
          <w:rFonts w:ascii="Arial" w:cs="Arial" w:eastAsia="Arial" w:hAnsi="Arial"/>
          <w:sz w:val="14"/>
          <w:szCs w:val="14"/>
          <w:b w:val="1"/>
          <w:bCs w:val="1"/>
          <w:color w:val="auto"/>
        </w:rPr>
        <w:t>Comcast Cable Communications, LLC</w:t>
      </w:r>
    </w:p>
    <w:p>
      <w:pPr>
        <w:jc w:val="center"/>
        <w:spacing w:after="0" w:line="221" w:lineRule="auto"/>
        <w:rPr>
          <w:sz w:val="20"/>
          <w:szCs w:val="20"/>
          <w:color w:val="auto"/>
        </w:rPr>
      </w:pPr>
      <w:r>
        <w:rPr>
          <w:rFonts w:ascii="Arial" w:cs="Arial" w:eastAsia="Arial" w:hAnsi="Arial"/>
          <w:sz w:val="14"/>
          <w:szCs w:val="14"/>
          <w:b w:val="1"/>
          <w:bCs w:val="1"/>
          <w:color w:val="auto"/>
        </w:rPr>
        <w:t>Comcast Cable Holdings, LLC</w:t>
      </w:r>
    </w:p>
    <w:p>
      <w:pPr>
        <w:jc w:val="center"/>
        <w:spacing w:after="0" w:line="222" w:lineRule="auto"/>
        <w:rPr>
          <w:sz w:val="20"/>
          <w:szCs w:val="20"/>
          <w:color w:val="auto"/>
        </w:rPr>
      </w:pPr>
      <w:r>
        <w:rPr>
          <w:rFonts w:ascii="Arial" w:cs="Arial" w:eastAsia="Arial" w:hAnsi="Arial"/>
          <w:sz w:val="14"/>
          <w:szCs w:val="14"/>
          <w:b w:val="1"/>
          <w:bCs w:val="1"/>
          <w:color w:val="auto"/>
        </w:rPr>
        <w:t>Comcast MO Group, Inc.</w:t>
      </w:r>
    </w:p>
    <w:p>
      <w:pPr>
        <w:jc w:val="center"/>
        <w:spacing w:after="0" w:line="221" w:lineRule="auto"/>
        <w:rPr>
          <w:sz w:val="20"/>
          <w:szCs w:val="20"/>
          <w:color w:val="auto"/>
        </w:rPr>
      </w:pPr>
      <w:r>
        <w:rPr>
          <w:rFonts w:ascii="Arial" w:cs="Arial" w:eastAsia="Arial" w:hAnsi="Arial"/>
          <w:sz w:val="14"/>
          <w:szCs w:val="14"/>
          <w:b w:val="1"/>
          <w:bCs w:val="1"/>
          <w:color w:val="auto"/>
        </w:rPr>
        <w:t>Comcast MO of Delaware, LLC</w:t>
      </w:r>
    </w:p>
    <w:p>
      <w:pPr>
        <w:jc w:val="center"/>
        <w:spacing w:after="0"/>
        <w:rPr>
          <w:sz w:val="20"/>
          <w:szCs w:val="20"/>
          <w:color w:val="auto"/>
        </w:rPr>
      </w:pPr>
      <w:r>
        <w:rPr>
          <w:rFonts w:ascii="Arial" w:cs="Arial" w:eastAsia="Arial" w:hAnsi="Arial"/>
          <w:sz w:val="14"/>
          <w:szCs w:val="14"/>
          <w:b w:val="1"/>
          <w:bCs w:val="1"/>
          <w:color w:val="auto"/>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jc w:val="center"/>
              <w:ind w:right="392"/>
              <w:spacing w:after="0"/>
              <w:rPr>
                <w:sz w:val="20"/>
                <w:szCs w:val="20"/>
                <w:color w:val="auto"/>
              </w:rPr>
            </w:pPr>
            <w:r>
              <w:rPr>
                <w:rFonts w:ascii="Arial" w:cs="Arial" w:eastAsia="Arial" w:hAnsi="Arial"/>
                <w:sz w:val="14"/>
                <w:szCs w:val="14"/>
                <w:b w:val="1"/>
                <w:bCs w:val="1"/>
                <w:color w:val="auto"/>
                <w:w w:val="84"/>
              </w:rPr>
              <w:t>Pennsylvania</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5"/>
              </w:rPr>
              <w:t>27-0000798</w:t>
            </w: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14-1682529</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30 Rockefeller Plaza</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New York, New York 10112-0015</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(212) 664-4444</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23-2175755</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84-1260157</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91-2047743</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84-1372033</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(I.R.S. Employer Identification Number)</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Including Area Code, of Registrant’s Principal Executive</w:t>
            </w:r>
          </w:p>
        </w:tc>
      </w:tr>
      <w:tr>
        <w:trPr>
          <w:trHeight w:val="174"/>
        </w:trPr>
        <w:tc>
          <w:tcPr>
            <w:tcW w:w="40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8"/>
              </w:rPr>
              <w:t>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R. Block, Esq.</w:t>
      </w:r>
    </w:p>
    <w:p>
      <w:pPr>
        <w:jc w:val="center"/>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spacing w:after="0" w:line="222" w:lineRule="auto"/>
        <w:rPr>
          <w:sz w:val="20"/>
          <w:szCs w:val="20"/>
          <w:color w:val="auto"/>
        </w:rPr>
      </w:pPr>
      <w:r>
        <w:rPr>
          <w:rFonts w:ascii="Arial" w:cs="Arial" w:eastAsia="Arial" w:hAnsi="Arial"/>
          <w:sz w:val="14"/>
          <w:szCs w:val="14"/>
          <w:b w:val="1"/>
          <w:bCs w:val="1"/>
          <w:color w:val="auto"/>
        </w:rPr>
        <w:t>General Counsel and Secretary</w:t>
      </w:r>
    </w:p>
    <w:p>
      <w:pPr>
        <w:jc w:val="center"/>
        <w:spacing w:after="0" w:line="221" w:lineRule="auto"/>
        <w:rPr>
          <w:sz w:val="20"/>
          <w:szCs w:val="20"/>
          <w:color w:val="auto"/>
        </w:rPr>
      </w:pPr>
      <w:r>
        <w:rPr>
          <w:rFonts w:ascii="Arial" w:cs="Arial" w:eastAsia="Arial" w:hAnsi="Arial"/>
          <w:sz w:val="14"/>
          <w:szCs w:val="14"/>
          <w:b w:val="1"/>
          <w:bCs w:val="1"/>
          <w:color w:val="auto"/>
        </w:rPr>
        <w:t>Comcast Corporation</w:t>
      </w:r>
    </w:p>
    <w:p>
      <w:pPr>
        <w:jc w:val="center"/>
        <w:spacing w:after="0" w:line="222" w:lineRule="auto"/>
        <w:rPr>
          <w:sz w:val="20"/>
          <w:szCs w:val="20"/>
          <w:color w:val="auto"/>
        </w:rPr>
      </w:pPr>
      <w:r>
        <w:rPr>
          <w:rFonts w:ascii="Arial" w:cs="Arial" w:eastAsia="Arial" w:hAnsi="Arial"/>
          <w:sz w:val="14"/>
          <w:szCs w:val="14"/>
          <w:b w:val="1"/>
          <w:bCs w:val="1"/>
          <w:color w:val="auto"/>
        </w:rPr>
        <w:t>One Comcast Center</w:t>
      </w:r>
    </w:p>
    <w:p>
      <w:pPr>
        <w:jc w:val="center"/>
        <w:spacing w:after="0" w:line="221" w:lineRule="auto"/>
        <w:rPr>
          <w:sz w:val="20"/>
          <w:szCs w:val="20"/>
          <w:color w:val="auto"/>
        </w:rPr>
      </w:pPr>
      <w:r>
        <w:rPr>
          <w:rFonts w:ascii="Arial" w:cs="Arial" w:eastAsia="Arial" w:hAnsi="Arial"/>
          <w:sz w:val="14"/>
          <w:szCs w:val="14"/>
          <w:b w:val="1"/>
          <w:bCs w:val="1"/>
          <w:color w:val="auto"/>
        </w:rPr>
        <w:t>Philadelphia, Pennsylvania 19103-2838</w:t>
      </w:r>
    </w:p>
    <w:p>
      <w:pPr>
        <w:jc w:val="center"/>
        <w:spacing w:after="0" w:line="222" w:lineRule="auto"/>
        <w:rPr>
          <w:sz w:val="20"/>
          <w:szCs w:val="20"/>
          <w:color w:val="auto"/>
        </w:rPr>
      </w:pPr>
      <w:r>
        <w:rPr>
          <w:rFonts w:ascii="Arial" w:cs="Arial" w:eastAsia="Arial" w:hAnsi="Arial"/>
          <w:sz w:val="14"/>
          <w:szCs w:val="14"/>
          <w:b w:val="1"/>
          <w:bCs w:val="1"/>
          <w:color w:val="auto"/>
        </w:rPr>
        <w:t>(215) 286-1700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68580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Copy to:</w:t>
      </w:r>
    </w:p>
    <w:p>
      <w:pPr>
        <w:jc w:val="center"/>
        <w:spacing w:after="0" w:line="221" w:lineRule="auto"/>
        <w:rPr>
          <w:sz w:val="20"/>
          <w:szCs w:val="20"/>
          <w:color w:val="auto"/>
        </w:rPr>
      </w:pPr>
      <w:r>
        <w:rPr>
          <w:rFonts w:ascii="Arial" w:cs="Arial" w:eastAsia="Arial" w:hAnsi="Arial"/>
          <w:sz w:val="14"/>
          <w:szCs w:val="14"/>
          <w:b w:val="1"/>
          <w:bCs w:val="1"/>
          <w:color w:val="auto"/>
        </w:rPr>
        <w:t>Bruce K. Dallas, Esq.</w:t>
      </w:r>
    </w:p>
    <w:p>
      <w:pPr>
        <w:jc w:val="center"/>
        <w:spacing w:after="0" w:line="221" w:lineRule="auto"/>
        <w:rPr>
          <w:sz w:val="20"/>
          <w:szCs w:val="20"/>
          <w:color w:val="auto"/>
        </w:rPr>
      </w:pPr>
      <w:r>
        <w:rPr>
          <w:rFonts w:ascii="Arial" w:cs="Arial" w:eastAsia="Arial" w:hAnsi="Arial"/>
          <w:sz w:val="14"/>
          <w:szCs w:val="14"/>
          <w:b w:val="1"/>
          <w:bCs w:val="1"/>
          <w:color w:val="auto"/>
        </w:rPr>
        <w:t>Davis Polk &amp; Wardwell LLP</w:t>
      </w:r>
    </w:p>
    <w:p>
      <w:pPr>
        <w:jc w:val="center"/>
        <w:spacing w:after="0" w:line="222" w:lineRule="auto"/>
        <w:rPr>
          <w:sz w:val="20"/>
          <w:szCs w:val="20"/>
          <w:color w:val="auto"/>
        </w:rPr>
      </w:pPr>
      <w:r>
        <w:rPr>
          <w:rFonts w:ascii="Arial" w:cs="Arial" w:eastAsia="Arial" w:hAnsi="Arial"/>
          <w:sz w:val="14"/>
          <w:szCs w:val="14"/>
          <w:b w:val="1"/>
          <w:bCs w:val="1"/>
          <w:color w:val="auto"/>
        </w:rPr>
        <w:t>1600 El Camino Real</w:t>
      </w:r>
    </w:p>
    <w:p>
      <w:pPr>
        <w:jc w:val="center"/>
        <w:spacing w:after="0" w:line="221" w:lineRule="auto"/>
        <w:rPr>
          <w:sz w:val="20"/>
          <w:szCs w:val="20"/>
          <w:color w:val="auto"/>
        </w:rPr>
      </w:pPr>
      <w:r>
        <w:rPr>
          <w:rFonts w:ascii="Arial" w:cs="Arial" w:eastAsia="Arial" w:hAnsi="Arial"/>
          <w:sz w:val="14"/>
          <w:szCs w:val="14"/>
          <w:b w:val="1"/>
          <w:bCs w:val="1"/>
          <w:color w:val="auto"/>
        </w:rPr>
        <w:t>Menlo Park, California 94025</w:t>
      </w:r>
    </w:p>
    <w:p>
      <w:pPr>
        <w:jc w:val="center"/>
        <w:spacing w:after="0"/>
        <w:rPr>
          <w:sz w:val="20"/>
          <w:szCs w:val="20"/>
          <w:color w:val="auto"/>
        </w:rPr>
      </w:pPr>
      <w:r>
        <w:rPr>
          <w:rFonts w:ascii="Arial" w:cs="Arial" w:eastAsia="Arial" w:hAnsi="Arial"/>
          <w:sz w:val="14"/>
          <w:szCs w:val="14"/>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spacing w:after="0" w:line="46"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94" w:lineRule="exact"/>
        <w:rPr>
          <w:sz w:val="24"/>
          <w:szCs w:val="24"/>
          <w:color w:val="auto"/>
        </w:rPr>
      </w:pPr>
    </w:p>
    <w:p>
      <w:pPr>
        <w:ind w:right="58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6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252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542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240" w:type="dxa"/>
            <w:vAlign w:val="bottom"/>
          </w:tcPr>
          <w:p>
            <w:pPr>
              <w:ind w:left="252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0"/>
        </w:trPr>
        <w:tc>
          <w:tcPr>
            <w:tcW w:w="1420" w:type="dxa"/>
            <w:vAlign w:val="bottom"/>
            <w:tcBorders>
              <w:bottom w:val="single" w:sz="8" w:color="auto"/>
            </w:tcBorders>
          </w:tcPr>
          <w:p>
            <w:pPr>
              <w:spacing w:after="0"/>
              <w:rPr>
                <w:sz w:val="12"/>
                <w:szCs w:val="12"/>
                <w:color w:val="auto"/>
              </w:rPr>
            </w:pPr>
          </w:p>
        </w:tc>
        <w:tc>
          <w:tcPr>
            <w:tcW w:w="5420" w:type="dxa"/>
            <w:vAlign w:val="bottom"/>
            <w:tcBorders>
              <w:bottom w:val="single" w:sz="8" w:color="auto"/>
            </w:tcBorders>
          </w:tcPr>
          <w:p>
            <w:pPr>
              <w:spacing w:after="0"/>
              <w:rPr>
                <w:sz w:val="12"/>
                <w:szCs w:val="12"/>
                <w:color w:val="auto"/>
              </w:rPr>
            </w:pPr>
          </w:p>
        </w:tc>
        <w:tc>
          <w:tcPr>
            <w:tcW w:w="4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r>
      <w:tr>
        <w:trPr>
          <w:trHeight w:val="34"/>
        </w:trPr>
        <w:tc>
          <w:tcPr>
            <w:tcW w:w="14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5" w:right="23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This Post-Effective Amendment No. 1 to the Registrant’s Registration Statement on Form S-3 (Registration No. 333-191239)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is being filed pursuant to Rule 462(d) of the Securities Act of 1933, as amended, solely to replace Exhibits 23.1 and 23.2 to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1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80"/>
          </w:cols>
          <w:pgMar w:left="240" w:top="274"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060" w:type="dxa"/>
            <w:vAlign w:val="bottom"/>
            <w:gridSpan w:val="3"/>
          </w:tcPr>
          <w:p>
            <w:pPr>
              <w:jc w:val="center"/>
              <w:ind w:left="2852"/>
              <w:spacing w:after="0"/>
              <w:rPr>
                <w:sz w:val="20"/>
                <w:szCs w:val="20"/>
                <w:color w:val="auto"/>
              </w:rPr>
            </w:pPr>
            <w:r>
              <w:rPr>
                <w:rFonts w:ascii="Arial" w:cs="Arial" w:eastAsia="Arial" w:hAnsi="Arial"/>
                <w:sz w:val="18"/>
                <w:szCs w:val="18"/>
                <w:b w:val="1"/>
                <w:bCs w:val="1"/>
                <w:color w:val="auto"/>
                <w:w w:val="99"/>
              </w:rPr>
              <w:t>PART II</w:t>
            </w:r>
          </w:p>
        </w:tc>
      </w:tr>
      <w:tr>
        <w:trPr>
          <w:trHeight w:val="297"/>
        </w:trPr>
        <w:tc>
          <w:tcPr>
            <w:tcW w:w="720" w:type="dxa"/>
            <w:vAlign w:val="bottom"/>
          </w:tcPr>
          <w:p>
            <w:pPr>
              <w:spacing w:after="0"/>
              <w:rPr>
                <w:sz w:val="24"/>
                <w:szCs w:val="24"/>
                <w:color w:val="auto"/>
              </w:rPr>
            </w:pPr>
          </w:p>
        </w:tc>
        <w:tc>
          <w:tcPr>
            <w:tcW w:w="7060" w:type="dxa"/>
            <w:vAlign w:val="bottom"/>
            <w:gridSpan w:val="3"/>
          </w:tcPr>
          <w:p>
            <w:pPr>
              <w:jc w:val="center"/>
              <w:ind w:left="2832"/>
              <w:spacing w:after="0"/>
              <w:rPr>
                <w:sz w:val="20"/>
                <w:szCs w:val="20"/>
                <w:color w:val="auto"/>
              </w:rPr>
            </w:pPr>
            <w:r>
              <w:rPr>
                <w:rFonts w:ascii="Arial" w:cs="Arial" w:eastAsia="Arial" w:hAnsi="Arial"/>
                <w:sz w:val="18"/>
                <w:szCs w:val="18"/>
                <w:b w:val="1"/>
                <w:bCs w:val="1"/>
                <w:color w:val="auto"/>
                <w:w w:val="98"/>
              </w:rPr>
              <w:t>INFORMATION NOT REQUIRED IN PROSPECTUS</w:t>
            </w:r>
          </w:p>
        </w:tc>
      </w:tr>
      <w:tr>
        <w:trPr>
          <w:trHeight w:val="419"/>
        </w:trPr>
        <w:tc>
          <w:tcPr>
            <w:tcW w:w="7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7060" w:type="dxa"/>
            <w:vAlign w:val="bottom"/>
            <w:gridSpan w:val="3"/>
          </w:tcPr>
          <w:p>
            <w:pPr>
              <w:ind w:left="3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297"/>
        </w:trPr>
        <w:tc>
          <w:tcPr>
            <w:tcW w:w="7780" w:type="dxa"/>
            <w:vAlign w:val="bottom"/>
            <w:gridSpan w:val="4"/>
          </w:tcPr>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520" w:type="dxa"/>
            <w:vAlign w:val="bottom"/>
          </w:tcPr>
          <w:p>
            <w:pPr>
              <w:spacing w:after="0"/>
              <w:rPr>
                <w:sz w:val="24"/>
                <w:szCs w:val="2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9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060" w:type="dxa"/>
            <w:vAlign w:val="bottom"/>
            <w:gridSpan w:val="3"/>
          </w:tcPr>
          <w:p>
            <w:pPr>
              <w:ind w:left="980"/>
              <w:spacing w:after="0"/>
              <w:rPr>
                <w:sz w:val="20"/>
                <w:szCs w:val="20"/>
                <w:color w:val="auto"/>
              </w:rPr>
            </w:pPr>
            <w:r>
              <w:rPr>
                <w:rFonts w:ascii="Arial" w:cs="Arial" w:eastAsia="Arial" w:hAnsi="Arial"/>
                <w:sz w:val="18"/>
                <w:szCs w:val="18"/>
                <w:color w:val="auto"/>
              </w:rPr>
              <w:t>Consent of Deloitte &amp; Touche LLP (Comcast Corporation)*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7060" w:type="dxa"/>
            <w:vAlign w:val="bottom"/>
            <w:gridSpan w:val="3"/>
          </w:tcPr>
          <w:p>
            <w:pPr>
              <w:ind w:left="980"/>
              <w:spacing w:after="0"/>
              <w:rPr>
                <w:sz w:val="20"/>
                <w:szCs w:val="20"/>
                <w:color w:val="auto"/>
              </w:rPr>
            </w:pPr>
            <w:r>
              <w:rPr>
                <w:rFonts w:ascii="Arial" w:cs="Arial" w:eastAsia="Arial" w:hAnsi="Arial"/>
                <w:sz w:val="18"/>
                <w:szCs w:val="18"/>
                <w:color w:val="auto"/>
              </w:rPr>
              <w:t>Consent of Deloitte &amp; Touche LLP (NBCUniversal Media, LLC)*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7060" w:type="dxa"/>
            <w:vAlign w:val="bottom"/>
            <w:gridSpan w:val="3"/>
          </w:tcPr>
          <w:p>
            <w:pPr>
              <w:ind w:left="980"/>
              <w:spacing w:after="0"/>
              <w:rPr>
                <w:sz w:val="20"/>
                <w:szCs w:val="20"/>
                <w:color w:val="auto"/>
              </w:rPr>
            </w:pPr>
            <w:r>
              <w:rPr>
                <w:rFonts w:ascii="Arial" w:cs="Arial" w:eastAsia="Arial" w:hAnsi="Arial"/>
                <w:sz w:val="18"/>
                <w:szCs w:val="18"/>
                <w:color w:val="auto"/>
              </w:rPr>
              <w:t>Powers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8579" w:firstLine="8"/>
        <w:spacing w:after="0" w:line="268"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 ** Filed previously.</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219"/>
          </w:cols>
          <w:pgMar w:left="240" w:top="27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 FOR COMCAST CORPORATION</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19, 2014.</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Lawrence J. Salva</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Lawrence J. Salva</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p>
      <w:pPr>
        <w:ind w:left="2260"/>
        <w:spacing w:after="0"/>
        <w:tabs>
          <w:tab w:leader="none" w:pos="7000" w:val="left"/>
          <w:tab w:leader="none" w:pos="10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Chairman and CEO; Director</w:t>
            </w:r>
          </w:p>
        </w:tc>
        <w:tc>
          <w:tcPr>
            <w:tcW w:w="1840" w:type="dxa"/>
            <w:vAlign w:val="bottom"/>
          </w:tcPr>
          <w:p>
            <w:pPr>
              <w:ind w:left="540"/>
              <w:spacing w:after="0"/>
              <w:rPr>
                <w:sz w:val="20"/>
                <w:szCs w:val="20"/>
                <w:color w:val="auto"/>
              </w:rPr>
            </w:pPr>
            <w:r>
              <w:rPr>
                <w:rFonts w:ascii="Arial" w:cs="Arial" w:eastAsia="Arial" w:hAnsi="Arial"/>
                <w:sz w:val="18"/>
                <w:szCs w:val="18"/>
                <w:color w:val="auto"/>
                <w:w w:val="86"/>
              </w:rPr>
              <w:t>February 19, 2014</w:t>
            </w:r>
          </w:p>
        </w:tc>
      </w:tr>
      <w:tr>
        <w:trPr>
          <w:trHeight w:val="202"/>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8"/>
              </w:rPr>
              <w:t>Brian L. Roberts</w:t>
            </w:r>
          </w:p>
        </w:tc>
        <w:tc>
          <w:tcPr>
            <w:tcW w:w="410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1840" w:type="dxa"/>
            <w:vAlign w:val="bottom"/>
          </w:tcPr>
          <w:p>
            <w:pPr>
              <w:spacing w:after="0"/>
              <w:rPr>
                <w:sz w:val="17"/>
                <w:szCs w:val="17"/>
                <w:color w:val="auto"/>
              </w:rPr>
            </w:pPr>
          </w:p>
        </w:tc>
      </w:tr>
      <w:tr>
        <w:trPr>
          <w:trHeight w:val="440"/>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Founder; Chairman Emeritus of the Board</w:t>
            </w:r>
          </w:p>
        </w:tc>
        <w:tc>
          <w:tcPr>
            <w:tcW w:w="1840" w:type="dxa"/>
            <w:vAlign w:val="bottom"/>
          </w:tcPr>
          <w:p>
            <w:pPr>
              <w:ind w:left="5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6"/>
              </w:rPr>
              <w:t>Ralph J. Roberts</w:t>
            </w:r>
          </w:p>
        </w:tc>
        <w:tc>
          <w:tcPr>
            <w:tcW w:w="4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418"/>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88"/>
              </w:rPr>
              <w:t>Vice Chairman and CFO</w:t>
            </w:r>
          </w:p>
        </w:tc>
        <w:tc>
          <w:tcPr>
            <w:tcW w:w="1840" w:type="dxa"/>
            <w:vAlign w:val="bottom"/>
          </w:tcPr>
          <w:p>
            <w:pPr>
              <w:ind w:left="540"/>
              <w:spacing w:after="0"/>
              <w:rPr>
                <w:sz w:val="20"/>
                <w:szCs w:val="20"/>
                <w:color w:val="auto"/>
              </w:rPr>
            </w:pPr>
            <w:r>
              <w:rPr>
                <w:rFonts w:ascii="Arial" w:cs="Arial" w:eastAsia="Arial" w:hAnsi="Arial"/>
                <w:sz w:val="18"/>
                <w:szCs w:val="18"/>
                <w:color w:val="auto"/>
                <w:w w:val="86"/>
              </w:rPr>
              <w:t>February 19, 2014</w:t>
            </w:r>
          </w:p>
        </w:tc>
      </w:tr>
      <w:tr>
        <w:trPr>
          <w:trHeight w:val="202"/>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7"/>
              </w:rPr>
              <w:t>Michael J. Angelakis</w:t>
            </w:r>
          </w:p>
        </w:tc>
        <w:tc>
          <w:tcPr>
            <w:tcW w:w="410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1840" w:type="dxa"/>
            <w:vAlign w:val="bottom"/>
          </w:tcPr>
          <w:p>
            <w:pPr>
              <w:spacing w:after="0"/>
              <w:rPr>
                <w:sz w:val="17"/>
                <w:szCs w:val="17"/>
                <w:color w:val="auto"/>
              </w:rPr>
            </w:pPr>
          </w:p>
        </w:tc>
      </w:tr>
      <w:tr>
        <w:trPr>
          <w:trHeight w:val="43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Lawrence J. Salva</w:t>
            </w:r>
          </w:p>
        </w:tc>
        <w:tc>
          <w:tcPr>
            <w:tcW w:w="410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c>
          <w:tcPr>
            <w:tcW w:w="1840" w:type="dxa"/>
            <w:vAlign w:val="bottom"/>
          </w:tcPr>
          <w:p>
            <w:pPr>
              <w:ind w:left="540"/>
              <w:spacing w:after="0"/>
              <w:rPr>
                <w:sz w:val="20"/>
                <w:szCs w:val="20"/>
                <w:color w:val="auto"/>
              </w:rPr>
            </w:pPr>
            <w:r>
              <w:rPr>
                <w:rFonts w:ascii="Arial" w:cs="Arial" w:eastAsia="Arial" w:hAnsi="Arial"/>
                <w:sz w:val="18"/>
                <w:szCs w:val="18"/>
                <w:color w:val="auto"/>
                <w:w w:val="86"/>
              </w:rPr>
              <w:t>February 19, 2014</w:t>
            </w:r>
          </w:p>
        </w:tc>
      </w:tr>
      <w:tr>
        <w:trPr>
          <w:trHeight w:val="190"/>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6"/>
              </w:rPr>
              <w:t>Lawrence J. Salva</w:t>
            </w:r>
          </w:p>
        </w:tc>
        <w:tc>
          <w:tcPr>
            <w:tcW w:w="4100" w:type="dxa"/>
            <w:vAlign w:val="bottom"/>
          </w:tcPr>
          <w:p>
            <w:pPr>
              <w:jc w:val="center"/>
              <w:spacing w:after="0" w:line="190" w:lineRule="exact"/>
              <w:rPr>
                <w:sz w:val="20"/>
                <w:szCs w:val="20"/>
                <w:color w:val="auto"/>
              </w:rPr>
            </w:pPr>
            <w:r>
              <w:rPr>
                <w:rFonts w:ascii="Arial" w:cs="Arial" w:eastAsia="Arial" w:hAnsi="Arial"/>
                <w:sz w:val="18"/>
                <w:szCs w:val="18"/>
                <w:color w:val="auto"/>
                <w:w w:val="91"/>
              </w:rPr>
              <w:t>Chief Accounting Officer and</w:t>
            </w:r>
          </w:p>
        </w:tc>
        <w:tc>
          <w:tcPr>
            <w:tcW w:w="184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Controller</w:t>
            </w:r>
          </w:p>
        </w:tc>
        <w:tc>
          <w:tcPr>
            <w:tcW w:w="1840" w:type="dxa"/>
            <w:vAlign w:val="bottom"/>
          </w:tcPr>
          <w:p>
            <w:pPr>
              <w:spacing w:after="0"/>
              <w:rPr>
                <w:sz w:val="18"/>
                <w:szCs w:val="18"/>
                <w:color w:val="auto"/>
              </w:rPr>
            </w:pPr>
          </w:p>
        </w:tc>
      </w:tr>
      <w:tr>
        <w:trPr>
          <w:trHeight w:val="222"/>
        </w:trPr>
        <w:tc>
          <w:tcPr>
            <w:tcW w:w="5080" w:type="dxa"/>
            <w:vAlign w:val="bottom"/>
          </w:tcPr>
          <w:p>
            <w:pPr>
              <w:spacing w:after="0"/>
              <w:rPr>
                <w:sz w:val="19"/>
                <w:szCs w:val="19"/>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1840" w:type="dxa"/>
            <w:vAlign w:val="bottom"/>
          </w:tcPr>
          <w:p>
            <w:pPr>
              <w:spacing w:after="0"/>
              <w:rPr>
                <w:sz w:val="19"/>
                <w:szCs w:val="19"/>
                <w:color w:val="auto"/>
              </w:rPr>
            </w:pPr>
          </w:p>
        </w:tc>
      </w:tr>
      <w:tr>
        <w:trPr>
          <w:trHeight w:val="44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840" w:type="dxa"/>
            <w:vAlign w:val="bottom"/>
          </w:tcPr>
          <w:p>
            <w:pPr>
              <w:ind w:left="5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7"/>
              </w:rPr>
              <w:t>Kenneth J. Bacon</w:t>
            </w:r>
          </w:p>
        </w:tc>
        <w:tc>
          <w:tcPr>
            <w:tcW w:w="4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41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840" w:type="dxa"/>
            <w:vAlign w:val="bottom"/>
          </w:tcPr>
          <w:p>
            <w:pPr>
              <w:ind w:left="5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7"/>
              </w:rPr>
              <w:t>Sheldon M. Bonovitz</w:t>
            </w:r>
          </w:p>
        </w:tc>
        <w:tc>
          <w:tcPr>
            <w:tcW w:w="4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419"/>
        </w:trPr>
        <w:tc>
          <w:tcPr>
            <w:tcW w:w="5080" w:type="dxa"/>
            <w:vAlign w:val="bottom"/>
            <w:tcBorders>
              <w:bottom w:val="single" w:sz="8" w:color="auto"/>
            </w:tcBorders>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840" w:type="dxa"/>
            <w:vAlign w:val="bottom"/>
          </w:tcPr>
          <w:p>
            <w:pPr>
              <w:ind w:left="5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9"/>
              </w:rPr>
              <w:t>Edward D. Breen</w:t>
            </w:r>
          </w:p>
        </w:tc>
        <w:tc>
          <w:tcPr>
            <w:tcW w:w="4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41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840" w:type="dxa"/>
            <w:vAlign w:val="bottom"/>
          </w:tcPr>
          <w:p>
            <w:pPr>
              <w:ind w:left="5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83"/>
              </w:rPr>
              <w:t>Joseph J. Collins</w:t>
            </w:r>
          </w:p>
        </w:tc>
        <w:tc>
          <w:tcPr>
            <w:tcW w:w="4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50"/>
        </w:trPr>
        <w:tc>
          <w:tcPr>
            <w:tcW w:w="5080" w:type="dxa"/>
            <w:vAlign w:val="bottom"/>
          </w:tcPr>
          <w:p>
            <w:pPr>
              <w:spacing w:after="0"/>
              <w:rPr>
                <w:sz w:val="24"/>
                <w:szCs w:val="24"/>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II-2</w:t>
            </w:r>
          </w:p>
        </w:tc>
        <w:tc>
          <w:tcPr>
            <w:tcW w:w="18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ind w:left="2260"/>
        <w:spacing w:after="0"/>
        <w:tabs>
          <w:tab w:leader="none" w:pos="7000" w:val="left"/>
          <w:tab w:leader="none" w:pos="1022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350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60" w:type="dxa"/>
            <w:vAlign w:val="bottom"/>
          </w:tcPr>
          <w:p>
            <w:pPr>
              <w:spacing w:after="0"/>
              <w:rPr>
                <w:sz w:val="14"/>
                <w:szCs w:val="14"/>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J. Michael Cook</w:t>
            </w:r>
          </w:p>
        </w:tc>
        <w:tc>
          <w:tcPr>
            <w:tcW w:w="3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350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60" w:type="dxa"/>
            <w:vAlign w:val="bottom"/>
          </w:tcPr>
          <w:p>
            <w:pPr>
              <w:spacing w:after="0"/>
              <w:rPr>
                <w:sz w:val="14"/>
                <w:szCs w:val="14"/>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Gerald L. Hassell</w:t>
            </w:r>
          </w:p>
        </w:tc>
        <w:tc>
          <w:tcPr>
            <w:tcW w:w="3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350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60" w:type="dxa"/>
            <w:vAlign w:val="bottom"/>
          </w:tcPr>
          <w:p>
            <w:pPr>
              <w:spacing w:after="0"/>
              <w:rPr>
                <w:sz w:val="14"/>
                <w:szCs w:val="14"/>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Jeffrey A. Honickman</w:t>
            </w:r>
          </w:p>
        </w:tc>
        <w:tc>
          <w:tcPr>
            <w:tcW w:w="3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350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60" w:type="dxa"/>
            <w:vAlign w:val="bottom"/>
          </w:tcPr>
          <w:p>
            <w:pPr>
              <w:spacing w:after="0"/>
              <w:rPr>
                <w:sz w:val="14"/>
                <w:szCs w:val="14"/>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Eduardo G. Mestre</w:t>
            </w:r>
          </w:p>
        </w:tc>
        <w:tc>
          <w:tcPr>
            <w:tcW w:w="3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350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60" w:type="dxa"/>
            <w:vAlign w:val="bottom"/>
          </w:tcPr>
          <w:p>
            <w:pPr>
              <w:spacing w:after="0"/>
              <w:rPr>
                <w:sz w:val="14"/>
                <w:szCs w:val="14"/>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Johnathan A. Rodgers</w:t>
            </w:r>
          </w:p>
        </w:tc>
        <w:tc>
          <w:tcPr>
            <w:tcW w:w="3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3500" w:type="dxa"/>
            <w:vAlign w:val="bottom"/>
          </w:tcPr>
          <w:p>
            <w:pPr>
              <w:ind w:left="178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1140"/>
              <w:spacing w:after="0"/>
              <w:rPr>
                <w:sz w:val="20"/>
                <w:szCs w:val="20"/>
                <w:color w:val="auto"/>
              </w:rPr>
            </w:pPr>
            <w:r>
              <w:rPr>
                <w:rFonts w:ascii="Arial" w:cs="Arial" w:eastAsia="Arial" w:hAnsi="Arial"/>
                <w:sz w:val="18"/>
                <w:szCs w:val="18"/>
                <w:color w:val="auto"/>
                <w:w w:val="86"/>
              </w:rPr>
              <w:t>February 19, 2014</w:t>
            </w:r>
          </w:p>
        </w:tc>
      </w:tr>
      <w:tr>
        <w:trPr>
          <w:trHeight w:val="169"/>
        </w:trPr>
        <w:tc>
          <w:tcPr>
            <w:tcW w:w="560" w:type="dxa"/>
            <w:vAlign w:val="bottom"/>
          </w:tcPr>
          <w:p>
            <w:pPr>
              <w:spacing w:after="0"/>
              <w:rPr>
                <w:sz w:val="14"/>
                <w:szCs w:val="14"/>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Dr. Judith Rodin</w:t>
            </w:r>
          </w:p>
        </w:tc>
        <w:tc>
          <w:tcPr>
            <w:tcW w:w="3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419"/>
        </w:trPr>
        <w:tc>
          <w:tcPr>
            <w:tcW w:w="560" w:type="dxa"/>
            <w:vAlign w:val="bottom"/>
          </w:tcPr>
          <w:p>
            <w:pPr>
              <w:ind w:left="40"/>
              <w:spacing w:after="0"/>
              <w:rPr>
                <w:sz w:val="20"/>
                <w:szCs w:val="20"/>
                <w:color w:val="auto"/>
              </w:rPr>
            </w:pPr>
            <w:r>
              <w:rPr>
                <w:rFonts w:ascii="Arial" w:cs="Arial" w:eastAsia="Arial" w:hAnsi="Arial"/>
                <w:sz w:val="18"/>
                <w:szCs w:val="18"/>
                <w:color w:val="auto"/>
              </w:rPr>
              <w:t>* By:</w:t>
            </w:r>
          </w:p>
        </w:tc>
        <w:tc>
          <w:tcPr>
            <w:tcW w:w="452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 Lawrence J. Salva</w:t>
            </w:r>
          </w:p>
        </w:tc>
        <w:tc>
          <w:tcPr>
            <w:tcW w:w="35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Lawrence J. Salva, Attorney-in-Fact</w:t>
            </w:r>
          </w:p>
        </w:tc>
        <w:tc>
          <w:tcPr>
            <w:tcW w:w="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350"/>
        </w:trPr>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II-3</w:t>
            </w:r>
          </w:p>
        </w:tc>
        <w:tc>
          <w:tcPr>
            <w:tcW w:w="2440" w:type="dxa"/>
            <w:vAlign w:val="bottom"/>
          </w:tcPr>
          <w:p>
            <w:pPr>
              <w:spacing w:after="0"/>
              <w:rPr>
                <w:sz w:val="24"/>
                <w:szCs w:val="24"/>
                <w:color w:val="auto"/>
              </w:rPr>
            </w:pPr>
          </w:p>
        </w:tc>
      </w:tr>
    </w:tbl>
    <w:p>
      <w:pPr>
        <w:sectPr>
          <w:pgSz w:w="11900" w:h="16838" w:orient="portrait"/>
          <w:cols w:equalWidth="0" w:num="1">
            <w:col w:w="11020"/>
          </w:cols>
          <w:pgMar w:left="240" w:top="275" w:right="6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 FOR NBCUNIVERSAL MEDIA, LLC</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NBCUniversal Media, LLC certifies that it has reasonable grounds to believe that it meets all of the requirements for filing on Form S-3 and has duly caused this Registration Statement to be signed on its behalf by the undersigned, thereunto duly authorized, in the City of New York, State of New York, on February 19, 2014.</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60"/>
              <w:spacing w:after="0"/>
              <w:rPr>
                <w:sz w:val="20"/>
                <w:szCs w:val="20"/>
                <w:color w:val="auto"/>
              </w:rPr>
            </w:pPr>
            <w:r>
              <w:rPr>
                <w:rFonts w:ascii="Arial" w:cs="Arial" w:eastAsia="Arial" w:hAnsi="Arial"/>
                <w:sz w:val="18"/>
                <w:szCs w:val="18"/>
                <w:color w:val="auto"/>
              </w:rPr>
              <w:t>NBCUNIVERSAL, LLC, its sole member</w:t>
            </w:r>
          </w:p>
        </w:tc>
      </w:tr>
      <w:tr>
        <w:trPr>
          <w:trHeight w:val="36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9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r>
      <w:tr>
        <w:trPr>
          <w:trHeight w:val="217"/>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7"/>
              </w:rPr>
              <w:t>Lawrence J. Salva</w:t>
            </w:r>
          </w:p>
        </w:tc>
      </w:tr>
      <w:tr>
        <w:trPr>
          <w:trHeight w:val="224"/>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Accounting Officer</w:t>
            </w: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p>
      <w:pPr>
        <w:ind w:left="2260"/>
        <w:spacing w:after="0"/>
        <w:tabs>
          <w:tab w:leader="none" w:pos="7000" w:val="left"/>
          <w:tab w:leader="none" w:pos="10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4320" w:type="dxa"/>
            <w:vAlign w:val="bottom"/>
          </w:tcPr>
          <w:p>
            <w:pPr>
              <w:jc w:val="center"/>
              <w:ind w:right="92"/>
              <w:spacing w:after="0"/>
              <w:rPr>
                <w:sz w:val="20"/>
                <w:szCs w:val="20"/>
                <w:color w:val="auto"/>
              </w:rPr>
            </w:pPr>
            <w:r>
              <w:rPr>
                <w:rFonts w:ascii="Arial" w:cs="Arial" w:eastAsia="Arial" w:hAnsi="Arial"/>
                <w:sz w:val="18"/>
                <w:szCs w:val="18"/>
                <w:color w:val="auto"/>
                <w:w w:val="91"/>
              </w:rPr>
              <w:t>Principal Executive Officer of NBCUniversal Media,</w:t>
            </w:r>
          </w:p>
        </w:tc>
        <w:tc>
          <w:tcPr>
            <w:tcW w:w="1620" w:type="dxa"/>
            <w:vAlign w:val="bottom"/>
          </w:tcPr>
          <w:p>
            <w:pPr>
              <w:ind w:left="320"/>
              <w:spacing w:after="0"/>
              <w:rPr>
                <w:sz w:val="20"/>
                <w:szCs w:val="20"/>
                <w:color w:val="auto"/>
              </w:rPr>
            </w:pPr>
            <w:r>
              <w:rPr>
                <w:rFonts w:ascii="Arial" w:cs="Arial" w:eastAsia="Arial" w:hAnsi="Arial"/>
                <w:sz w:val="18"/>
                <w:szCs w:val="18"/>
                <w:color w:val="auto"/>
                <w:w w:val="86"/>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Brian L. Roberts</w:t>
            </w:r>
          </w:p>
        </w:tc>
        <w:tc>
          <w:tcPr>
            <w:tcW w:w="4320" w:type="dxa"/>
            <w:vAlign w:val="bottom"/>
          </w:tcPr>
          <w:p>
            <w:pPr>
              <w:jc w:val="center"/>
              <w:spacing w:after="0" w:line="202" w:lineRule="exact"/>
              <w:rPr>
                <w:sz w:val="20"/>
                <w:szCs w:val="20"/>
                <w:color w:val="auto"/>
              </w:rPr>
            </w:pPr>
            <w:r>
              <w:rPr>
                <w:rFonts w:ascii="Arial" w:cs="Arial" w:eastAsia="Arial" w:hAnsi="Arial"/>
                <w:sz w:val="18"/>
                <w:szCs w:val="18"/>
                <w:color w:val="auto"/>
              </w:rPr>
              <w:t>LLC</w:t>
            </w:r>
          </w:p>
        </w:tc>
        <w:tc>
          <w:tcPr>
            <w:tcW w:w="1620" w:type="dxa"/>
            <w:vAlign w:val="bottom"/>
          </w:tcPr>
          <w:p>
            <w:pPr>
              <w:spacing w:after="0"/>
              <w:rPr>
                <w:sz w:val="17"/>
                <w:szCs w:val="17"/>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4320" w:type="dxa"/>
            <w:vAlign w:val="bottom"/>
          </w:tcPr>
          <w:p>
            <w:pPr>
              <w:jc w:val="center"/>
              <w:ind w:right="92"/>
              <w:spacing w:after="0"/>
              <w:rPr>
                <w:sz w:val="20"/>
                <w:szCs w:val="20"/>
                <w:color w:val="auto"/>
              </w:rPr>
            </w:pPr>
            <w:r>
              <w:rPr>
                <w:rFonts w:ascii="Arial" w:cs="Arial" w:eastAsia="Arial" w:hAnsi="Arial"/>
                <w:sz w:val="18"/>
                <w:szCs w:val="18"/>
                <w:color w:val="auto"/>
                <w:w w:val="92"/>
              </w:rPr>
              <w:t>Principal Financial Officer of NBCUniversal Media,</w:t>
            </w:r>
          </w:p>
        </w:tc>
        <w:tc>
          <w:tcPr>
            <w:tcW w:w="1620" w:type="dxa"/>
            <w:vAlign w:val="bottom"/>
          </w:tcPr>
          <w:p>
            <w:pPr>
              <w:ind w:left="320"/>
              <w:spacing w:after="0"/>
              <w:rPr>
                <w:sz w:val="20"/>
                <w:szCs w:val="20"/>
                <w:color w:val="auto"/>
              </w:rPr>
            </w:pPr>
            <w:r>
              <w:rPr>
                <w:rFonts w:ascii="Arial" w:cs="Arial" w:eastAsia="Arial" w:hAnsi="Arial"/>
                <w:sz w:val="18"/>
                <w:szCs w:val="18"/>
                <w:color w:val="auto"/>
                <w:w w:val="86"/>
              </w:rPr>
              <w:t>February 19, 2014</w:t>
            </w:r>
          </w:p>
        </w:tc>
      </w:tr>
      <w:tr>
        <w:trPr>
          <w:trHeight w:val="190"/>
        </w:trPr>
        <w:tc>
          <w:tcPr>
            <w:tcW w:w="560" w:type="dxa"/>
            <w:vAlign w:val="bottom"/>
          </w:tcPr>
          <w:p>
            <w:pPr>
              <w:spacing w:after="0"/>
              <w:rPr>
                <w:sz w:val="16"/>
                <w:szCs w:val="16"/>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Michael J. Angelakis</w:t>
            </w:r>
          </w:p>
        </w:tc>
        <w:tc>
          <w:tcPr>
            <w:tcW w:w="4320" w:type="dxa"/>
            <w:vAlign w:val="bottom"/>
          </w:tcPr>
          <w:p>
            <w:pPr>
              <w:jc w:val="center"/>
              <w:spacing w:after="0" w:line="190" w:lineRule="exact"/>
              <w:rPr>
                <w:sz w:val="20"/>
                <w:szCs w:val="20"/>
                <w:color w:val="auto"/>
              </w:rPr>
            </w:pPr>
            <w:r>
              <w:rPr>
                <w:rFonts w:ascii="Arial" w:cs="Arial" w:eastAsia="Arial" w:hAnsi="Arial"/>
                <w:sz w:val="18"/>
                <w:szCs w:val="18"/>
                <w:color w:val="auto"/>
                <w:w w:val="99"/>
              </w:rPr>
              <w:t>LLC;</w:t>
            </w:r>
          </w:p>
        </w:tc>
        <w:tc>
          <w:tcPr>
            <w:tcW w:w="1620" w:type="dxa"/>
            <w:vAlign w:val="bottom"/>
          </w:tcPr>
          <w:p>
            <w:pPr>
              <w:spacing w:after="0"/>
              <w:rPr>
                <w:sz w:val="16"/>
                <w:szCs w:val="16"/>
                <w:color w:val="auto"/>
              </w:rPr>
            </w:pPr>
          </w:p>
        </w:tc>
      </w:tr>
      <w:tr>
        <w:trPr>
          <w:trHeight w:val="222"/>
        </w:trPr>
        <w:tc>
          <w:tcPr>
            <w:tcW w:w="5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20" w:type="dxa"/>
            <w:vAlign w:val="bottom"/>
          </w:tcPr>
          <w:p>
            <w:pPr>
              <w:jc w:val="center"/>
              <w:ind w:right="112"/>
              <w:spacing w:after="0"/>
              <w:rPr>
                <w:sz w:val="20"/>
                <w:szCs w:val="20"/>
                <w:color w:val="auto"/>
              </w:rPr>
            </w:pPr>
            <w:r>
              <w:rPr>
                <w:rFonts w:ascii="Arial" w:cs="Arial" w:eastAsia="Arial" w:hAnsi="Arial"/>
                <w:sz w:val="18"/>
                <w:szCs w:val="18"/>
                <w:color w:val="auto"/>
                <w:w w:val="93"/>
              </w:rPr>
              <w:t>Director of NBCUniversal, LLC</w:t>
            </w:r>
          </w:p>
        </w:tc>
        <w:tc>
          <w:tcPr>
            <w:tcW w:w="1620" w:type="dxa"/>
            <w:vAlign w:val="bottom"/>
          </w:tcPr>
          <w:p>
            <w:pPr>
              <w:spacing w:after="0"/>
              <w:rPr>
                <w:sz w:val="19"/>
                <w:szCs w:val="19"/>
                <w:color w:val="auto"/>
              </w:rPr>
            </w:pPr>
          </w:p>
        </w:tc>
      </w:tr>
      <w:tr>
        <w:trPr>
          <w:trHeight w:val="446"/>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4320" w:type="dxa"/>
            <w:vAlign w:val="bottom"/>
          </w:tcPr>
          <w:p>
            <w:pPr>
              <w:jc w:val="center"/>
              <w:ind w:right="92"/>
              <w:spacing w:after="0"/>
              <w:rPr>
                <w:sz w:val="20"/>
                <w:szCs w:val="20"/>
                <w:color w:val="auto"/>
              </w:rPr>
            </w:pPr>
            <w:r>
              <w:rPr>
                <w:rFonts w:ascii="Arial" w:cs="Arial" w:eastAsia="Arial" w:hAnsi="Arial"/>
                <w:sz w:val="18"/>
                <w:szCs w:val="18"/>
                <w:color w:val="auto"/>
                <w:w w:val="89"/>
              </w:rPr>
              <w:t>Executive Vice President;</w:t>
            </w:r>
          </w:p>
        </w:tc>
        <w:tc>
          <w:tcPr>
            <w:tcW w:w="1620" w:type="dxa"/>
            <w:vAlign w:val="bottom"/>
          </w:tcPr>
          <w:p>
            <w:pPr>
              <w:ind w:left="320"/>
              <w:spacing w:after="0"/>
              <w:rPr>
                <w:sz w:val="20"/>
                <w:szCs w:val="20"/>
                <w:color w:val="auto"/>
              </w:rPr>
            </w:pPr>
            <w:r>
              <w:rPr>
                <w:rFonts w:ascii="Arial" w:cs="Arial" w:eastAsia="Arial" w:hAnsi="Arial"/>
                <w:sz w:val="18"/>
                <w:szCs w:val="18"/>
                <w:color w:val="auto"/>
                <w:w w:val="86"/>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David L. Cohen</w:t>
            </w:r>
          </w:p>
        </w:tc>
        <w:tc>
          <w:tcPr>
            <w:tcW w:w="4320" w:type="dxa"/>
            <w:vAlign w:val="bottom"/>
          </w:tcPr>
          <w:p>
            <w:pPr>
              <w:jc w:val="center"/>
              <w:ind w:right="112"/>
              <w:spacing w:after="0" w:line="202" w:lineRule="exact"/>
              <w:rPr>
                <w:sz w:val="20"/>
                <w:szCs w:val="20"/>
                <w:color w:val="auto"/>
              </w:rPr>
            </w:pPr>
            <w:r>
              <w:rPr>
                <w:rFonts w:ascii="Arial" w:cs="Arial" w:eastAsia="Arial" w:hAnsi="Arial"/>
                <w:sz w:val="18"/>
                <w:szCs w:val="18"/>
                <w:color w:val="auto"/>
                <w:w w:val="93"/>
              </w:rPr>
              <w:t>Director of NBCUniversal, LLC</w:t>
            </w:r>
          </w:p>
        </w:tc>
        <w:tc>
          <w:tcPr>
            <w:tcW w:w="162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40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4320" w:type="dxa"/>
            <w:vAlign w:val="bottom"/>
          </w:tcPr>
          <w:p>
            <w:pPr>
              <w:jc w:val="center"/>
              <w:ind w:right="92"/>
              <w:spacing w:after="0"/>
              <w:rPr>
                <w:sz w:val="20"/>
                <w:szCs w:val="20"/>
                <w:color w:val="auto"/>
              </w:rPr>
            </w:pPr>
            <w:r>
              <w:rPr>
                <w:rFonts w:ascii="Arial" w:cs="Arial" w:eastAsia="Arial" w:hAnsi="Arial"/>
                <w:sz w:val="18"/>
                <w:szCs w:val="18"/>
                <w:color w:val="auto"/>
                <w:w w:val="88"/>
              </w:rPr>
              <w:t>Senior Vice President;</w:t>
            </w:r>
          </w:p>
        </w:tc>
        <w:tc>
          <w:tcPr>
            <w:tcW w:w="1620" w:type="dxa"/>
            <w:vAlign w:val="bottom"/>
          </w:tcPr>
          <w:p>
            <w:pPr>
              <w:ind w:left="320"/>
              <w:spacing w:after="0"/>
              <w:rPr>
                <w:sz w:val="20"/>
                <w:szCs w:val="20"/>
                <w:color w:val="auto"/>
              </w:rPr>
            </w:pPr>
            <w:r>
              <w:rPr>
                <w:rFonts w:ascii="Arial" w:cs="Arial" w:eastAsia="Arial" w:hAnsi="Arial"/>
                <w:sz w:val="18"/>
                <w:szCs w:val="18"/>
                <w:color w:val="auto"/>
                <w:w w:val="86"/>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Arthur R. Block</w:t>
            </w:r>
          </w:p>
        </w:tc>
        <w:tc>
          <w:tcPr>
            <w:tcW w:w="4320" w:type="dxa"/>
            <w:vAlign w:val="bottom"/>
          </w:tcPr>
          <w:p>
            <w:pPr>
              <w:jc w:val="center"/>
              <w:ind w:right="112"/>
              <w:spacing w:after="0" w:line="202" w:lineRule="exact"/>
              <w:rPr>
                <w:sz w:val="20"/>
                <w:szCs w:val="20"/>
                <w:color w:val="auto"/>
              </w:rPr>
            </w:pPr>
            <w:r>
              <w:rPr>
                <w:rFonts w:ascii="Arial" w:cs="Arial" w:eastAsia="Arial" w:hAnsi="Arial"/>
                <w:sz w:val="18"/>
                <w:szCs w:val="18"/>
                <w:color w:val="auto"/>
                <w:w w:val="93"/>
              </w:rPr>
              <w:t>Director of NBCUniversal, LLC</w:t>
            </w:r>
          </w:p>
        </w:tc>
        <w:tc>
          <w:tcPr>
            <w:tcW w:w="162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6"/>
              </w:rPr>
              <w:t>/s/ Lawrence J. Salva</w:t>
            </w:r>
          </w:p>
        </w:tc>
        <w:tc>
          <w:tcPr>
            <w:tcW w:w="4320" w:type="dxa"/>
            <w:vAlign w:val="bottom"/>
          </w:tcPr>
          <w:p>
            <w:pPr>
              <w:jc w:val="center"/>
              <w:ind w:right="92"/>
              <w:spacing w:after="0"/>
              <w:rPr>
                <w:sz w:val="20"/>
                <w:szCs w:val="20"/>
                <w:color w:val="auto"/>
              </w:rPr>
            </w:pPr>
            <w:r>
              <w:rPr>
                <w:rFonts w:ascii="Arial" w:cs="Arial" w:eastAsia="Arial" w:hAnsi="Arial"/>
                <w:sz w:val="18"/>
                <w:szCs w:val="18"/>
                <w:color w:val="auto"/>
                <w:w w:val="92"/>
              </w:rPr>
              <w:t>Principal Accounting Officer of NBCUniversal Media,</w:t>
            </w:r>
          </w:p>
        </w:tc>
        <w:tc>
          <w:tcPr>
            <w:tcW w:w="1620" w:type="dxa"/>
            <w:vAlign w:val="bottom"/>
          </w:tcPr>
          <w:p>
            <w:pPr>
              <w:ind w:left="320"/>
              <w:spacing w:after="0"/>
              <w:rPr>
                <w:sz w:val="20"/>
                <w:szCs w:val="20"/>
                <w:color w:val="auto"/>
              </w:rPr>
            </w:pPr>
            <w:r>
              <w:rPr>
                <w:rFonts w:ascii="Arial" w:cs="Arial" w:eastAsia="Arial" w:hAnsi="Arial"/>
                <w:sz w:val="18"/>
                <w:szCs w:val="18"/>
                <w:color w:val="auto"/>
                <w:w w:val="86"/>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Lawrence J. Salva</w:t>
            </w:r>
          </w:p>
        </w:tc>
        <w:tc>
          <w:tcPr>
            <w:tcW w:w="4320" w:type="dxa"/>
            <w:vAlign w:val="bottom"/>
          </w:tcPr>
          <w:p>
            <w:pPr>
              <w:jc w:val="center"/>
              <w:spacing w:after="0" w:line="202" w:lineRule="exact"/>
              <w:rPr>
                <w:sz w:val="20"/>
                <w:szCs w:val="20"/>
                <w:color w:val="auto"/>
              </w:rPr>
            </w:pPr>
            <w:r>
              <w:rPr>
                <w:rFonts w:ascii="Arial" w:cs="Arial" w:eastAsia="Arial" w:hAnsi="Arial"/>
                <w:sz w:val="18"/>
                <w:szCs w:val="18"/>
                <w:color w:val="auto"/>
              </w:rPr>
              <w:t>LLC</w:t>
            </w:r>
          </w:p>
        </w:tc>
        <w:tc>
          <w:tcPr>
            <w:tcW w:w="1620" w:type="dxa"/>
            <w:vAlign w:val="bottom"/>
          </w:tcPr>
          <w:p>
            <w:pPr>
              <w:spacing w:after="0"/>
              <w:rPr>
                <w:sz w:val="17"/>
                <w:szCs w:val="17"/>
                <w:color w:val="auto"/>
              </w:rPr>
            </w:pPr>
          </w:p>
        </w:tc>
      </w:tr>
      <w:tr>
        <w:trPr>
          <w:trHeight w:val="427"/>
        </w:trPr>
        <w:tc>
          <w:tcPr>
            <w:tcW w:w="560" w:type="dxa"/>
            <w:vAlign w:val="bottom"/>
          </w:tcPr>
          <w:p>
            <w:pPr>
              <w:ind w:left="40"/>
              <w:spacing w:after="0"/>
              <w:rPr>
                <w:sz w:val="20"/>
                <w:szCs w:val="20"/>
                <w:color w:val="auto"/>
              </w:rPr>
            </w:pPr>
            <w:r>
              <w:rPr>
                <w:rFonts w:ascii="Arial" w:cs="Arial" w:eastAsia="Arial" w:hAnsi="Arial"/>
                <w:sz w:val="18"/>
                <w:szCs w:val="18"/>
                <w:color w:val="auto"/>
              </w:rPr>
              <w:t>* By:</w:t>
            </w:r>
          </w:p>
        </w:tc>
        <w:tc>
          <w:tcPr>
            <w:tcW w:w="452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 Lawrence J. Salva</w:t>
            </w:r>
          </w:p>
        </w:tc>
        <w:tc>
          <w:tcPr>
            <w:tcW w:w="4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Lawrence J. Salva, Attorney-in-Fact</w:t>
            </w:r>
          </w:p>
        </w:tc>
        <w:tc>
          <w:tcPr>
            <w:tcW w:w="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50"/>
        </w:trPr>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II-4</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19, 2014.</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w:t>
            </w:r>
            <w:r>
              <w:rPr>
                <w:rFonts w:ascii="Arial" w:cs="Arial" w:eastAsia="Arial" w:hAnsi="Arial"/>
                <w:sz w:val="14"/>
                <w:szCs w:val="14"/>
                <w:color w:val="auto"/>
                <w:w w:val="95"/>
              </w:rPr>
              <w:t>AWRENCE</w:t>
            </w:r>
            <w:r>
              <w:rPr>
                <w:rFonts w:ascii="Arial" w:cs="Arial" w:eastAsia="Arial" w:hAnsi="Arial"/>
                <w:sz w:val="18"/>
                <w:szCs w:val="18"/>
                <w:color w:val="auto"/>
                <w:w w:val="95"/>
              </w:rPr>
              <w:t xml:space="preserve"> J. S</w:t>
            </w:r>
            <w:r>
              <w:rPr>
                <w:rFonts w:ascii="Arial" w:cs="Arial" w:eastAsia="Arial" w:hAnsi="Arial"/>
                <w:sz w:val="14"/>
                <w:szCs w:val="14"/>
                <w:color w:val="auto"/>
                <w:w w:val="95"/>
              </w:rPr>
              <w:t>ALVA</w:t>
            </w:r>
          </w:p>
        </w:tc>
      </w:tr>
      <w:tr>
        <w:trPr>
          <w:trHeight w:val="194"/>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Lawrence J. Salva</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gridSpan w:val="2"/>
          </w:tcPr>
          <w:p>
            <w:pPr>
              <w:spacing w:after="0"/>
              <w:rPr>
                <w:sz w:val="14"/>
                <w:szCs w:val="14"/>
                <w:color w:val="auto"/>
              </w:rPr>
            </w:pPr>
          </w:p>
        </w:tc>
        <w:tc>
          <w:tcPr>
            <w:tcW w:w="390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0"/>
              </w:rPr>
              <w:t>Title</w:t>
            </w:r>
          </w:p>
        </w:tc>
        <w:tc>
          <w:tcPr>
            <w:tcW w:w="1260" w:type="dxa"/>
            <w:vAlign w:val="bottom"/>
          </w:tcPr>
          <w:p>
            <w:pPr>
              <w:spacing w:after="0"/>
              <w:rPr>
                <w:sz w:val="14"/>
                <w:szCs w:val="14"/>
                <w:color w:val="auto"/>
              </w:rPr>
            </w:pPr>
          </w:p>
        </w:tc>
        <w:tc>
          <w:tcPr>
            <w:tcW w:w="8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4"/>
        </w:trPr>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gridSpan w:val="3"/>
          </w:tcPr>
          <w:p>
            <w:pPr>
              <w:jc w:val="center"/>
              <w:ind w:left="154"/>
              <w:spacing w:after="0"/>
              <w:rPr>
                <w:sz w:val="20"/>
                <w:szCs w:val="20"/>
                <w:color w:val="auto"/>
              </w:rPr>
            </w:pPr>
            <w:r>
              <w:rPr>
                <w:rFonts w:ascii="Arial" w:cs="Arial" w:eastAsia="Arial" w:hAnsi="Arial"/>
                <w:sz w:val="18"/>
                <w:szCs w:val="18"/>
                <w:color w:val="auto"/>
                <w:w w:val="89"/>
              </w:rPr>
              <w:t>Chairman</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Brian L. Roberts</w:t>
            </w:r>
          </w:p>
        </w:tc>
        <w:tc>
          <w:tcPr>
            <w:tcW w:w="3900" w:type="dxa"/>
            <w:vAlign w:val="bottom"/>
            <w:gridSpan w:val="3"/>
          </w:tcPr>
          <w:p>
            <w:pPr>
              <w:jc w:val="center"/>
              <w:ind w:left="134"/>
              <w:spacing w:after="0" w:line="202" w:lineRule="exact"/>
              <w:rPr>
                <w:sz w:val="20"/>
                <w:szCs w:val="20"/>
                <w:color w:val="auto"/>
              </w:rPr>
            </w:pPr>
            <w:r>
              <w:rPr>
                <w:rFonts w:ascii="Arial" w:cs="Arial" w:eastAsia="Arial" w:hAnsi="Arial"/>
                <w:sz w:val="18"/>
                <w:szCs w:val="18"/>
                <w:color w:val="auto"/>
                <w:w w:val="91"/>
              </w:rPr>
              <w:t>(Principal Executive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ind w:left="1602"/>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gridSpan w:val="3"/>
          </w:tcPr>
          <w:p>
            <w:pPr>
              <w:jc w:val="center"/>
              <w:ind w:left="134"/>
              <w:spacing w:after="0"/>
              <w:rPr>
                <w:sz w:val="20"/>
                <w:szCs w:val="20"/>
                <w:color w:val="auto"/>
              </w:rPr>
            </w:pPr>
            <w:r>
              <w:rPr>
                <w:rFonts w:ascii="Arial" w:cs="Arial" w:eastAsia="Arial" w:hAnsi="Arial"/>
                <w:sz w:val="18"/>
                <w:szCs w:val="18"/>
                <w:color w:val="auto"/>
                <w:w w:val="88"/>
              </w:rPr>
              <w:t>Executive Vice President</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Michael J. Angelakis</w:t>
            </w:r>
          </w:p>
        </w:tc>
        <w:tc>
          <w:tcPr>
            <w:tcW w:w="3900" w:type="dxa"/>
            <w:vAlign w:val="bottom"/>
            <w:gridSpan w:val="3"/>
          </w:tcPr>
          <w:p>
            <w:pPr>
              <w:jc w:val="center"/>
              <w:ind w:left="134"/>
              <w:spacing w:after="0" w:line="202" w:lineRule="exact"/>
              <w:rPr>
                <w:sz w:val="20"/>
                <w:szCs w:val="20"/>
                <w:color w:val="auto"/>
              </w:rPr>
            </w:pPr>
            <w:r>
              <w:rPr>
                <w:rFonts w:ascii="Arial" w:cs="Arial" w:eastAsia="Arial" w:hAnsi="Arial"/>
                <w:sz w:val="18"/>
                <w:szCs w:val="18"/>
                <w:color w:val="auto"/>
                <w:w w:val="92"/>
              </w:rPr>
              <w:t>(Principal Financial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8"/>
                <w:szCs w:val="18"/>
                <w:color w:val="auto"/>
                <w:w w:val="86"/>
              </w:rPr>
              <w:t>/s/ Lawrence J. Salva</w:t>
            </w:r>
          </w:p>
        </w:tc>
        <w:tc>
          <w:tcPr>
            <w:tcW w:w="3900" w:type="dxa"/>
            <w:vAlign w:val="bottom"/>
            <w:gridSpan w:val="3"/>
          </w:tcPr>
          <w:p>
            <w:pPr>
              <w:jc w:val="center"/>
              <w:ind w:left="134"/>
              <w:spacing w:after="0"/>
              <w:rPr>
                <w:sz w:val="20"/>
                <w:szCs w:val="20"/>
                <w:color w:val="auto"/>
              </w:rPr>
            </w:pPr>
            <w:r>
              <w:rPr>
                <w:rFonts w:ascii="Arial" w:cs="Arial" w:eastAsia="Arial" w:hAnsi="Arial"/>
                <w:sz w:val="18"/>
                <w:szCs w:val="18"/>
                <w:color w:val="auto"/>
                <w:w w:val="87"/>
              </w:rPr>
              <w:t>Senior Vice President</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6"/>
              </w:rPr>
              <w:t>Lawrence J. Salva</w:t>
            </w:r>
          </w:p>
        </w:tc>
        <w:tc>
          <w:tcPr>
            <w:tcW w:w="3900" w:type="dxa"/>
            <w:vAlign w:val="bottom"/>
            <w:gridSpan w:val="3"/>
          </w:tcPr>
          <w:p>
            <w:pPr>
              <w:jc w:val="center"/>
              <w:ind w:left="134"/>
              <w:spacing w:after="0" w:line="202" w:lineRule="exact"/>
              <w:rPr>
                <w:sz w:val="20"/>
                <w:szCs w:val="20"/>
                <w:color w:val="auto"/>
              </w:rPr>
            </w:pPr>
            <w:r>
              <w:rPr>
                <w:rFonts w:ascii="Arial" w:cs="Arial" w:eastAsia="Arial" w:hAnsi="Arial"/>
                <w:sz w:val="18"/>
                <w:szCs w:val="18"/>
                <w:color w:val="auto"/>
                <w:w w:val="92"/>
              </w:rPr>
              <w:t>(Principal Accounting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12"/>
        </w:trPr>
        <w:tc>
          <w:tcPr>
            <w:tcW w:w="560" w:type="dxa"/>
            <w:vAlign w:val="bottom"/>
          </w:tcPr>
          <w:p>
            <w:pPr>
              <w:spacing w:after="0"/>
              <w:rPr>
                <w:sz w:val="24"/>
                <w:szCs w:val="24"/>
                <w:color w:val="auto"/>
              </w:rPr>
            </w:pPr>
          </w:p>
        </w:tc>
        <w:tc>
          <w:tcPr>
            <w:tcW w:w="4520" w:type="dxa"/>
            <w:vAlign w:val="bottom"/>
            <w:gridSpan w:val="4"/>
          </w:tcPr>
          <w:p>
            <w:pPr>
              <w:ind w:left="420"/>
              <w:spacing w:after="0"/>
              <w:rPr>
                <w:sz w:val="20"/>
                <w:szCs w:val="20"/>
                <w:color w:val="auto"/>
              </w:rPr>
            </w:pPr>
            <w:r>
              <w:rPr>
                <w:rFonts w:ascii="Arial" w:cs="Arial" w:eastAsia="Arial" w:hAnsi="Arial"/>
                <w:sz w:val="18"/>
                <w:szCs w:val="18"/>
                <w:color w:val="auto"/>
              </w:rPr>
              <w:t>COMCAST HOLDINGS CORPORATION</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Borders>
              <w:bottom w:val="single" w:sz="8" w:color="auto"/>
            </w:tcBorders>
            <w:gridSpan w:val="2"/>
          </w:tcPr>
          <w:p>
            <w:pPr>
              <w:jc w:val="center"/>
              <w:ind w:left="2082"/>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gridSpan w:val="3"/>
          </w:tcPr>
          <w:p>
            <w:pPr>
              <w:ind w:left="1660"/>
              <w:spacing w:after="0"/>
              <w:rPr>
                <w:sz w:val="20"/>
                <w:szCs w:val="20"/>
                <w:color w:val="auto"/>
              </w:rPr>
            </w:pPr>
            <w:r>
              <w:rPr>
                <w:rFonts w:ascii="Arial" w:cs="Arial" w:eastAsia="Arial" w:hAnsi="Arial"/>
                <w:sz w:val="18"/>
                <w:szCs w:val="18"/>
                <w:color w:val="auto"/>
              </w:rPr>
              <w:t>Sole Member</w:t>
            </w:r>
          </w:p>
        </w:tc>
        <w:tc>
          <w:tcPr>
            <w:tcW w:w="2060" w:type="dxa"/>
            <w:vAlign w:val="bottom"/>
            <w:gridSpan w:val="3"/>
          </w:tcPr>
          <w:p>
            <w:pPr>
              <w:jc w:val="center"/>
              <w:ind w:left="672"/>
              <w:spacing w:after="0"/>
              <w:rPr>
                <w:sz w:val="20"/>
                <w:szCs w:val="20"/>
                <w:color w:val="auto"/>
              </w:rPr>
            </w:pPr>
            <w:r>
              <w:rPr>
                <w:rFonts w:ascii="Arial" w:cs="Arial" w:eastAsia="Arial" w:hAnsi="Arial"/>
                <w:sz w:val="18"/>
                <w:szCs w:val="18"/>
                <w:color w:val="auto"/>
                <w:w w:val="88"/>
              </w:rPr>
              <w:t>February 19, 2014</w:t>
            </w:r>
          </w:p>
        </w:tc>
      </w:tr>
      <w:tr>
        <w:trPr>
          <w:trHeight w:val="130"/>
        </w:trPr>
        <w:tc>
          <w:tcPr>
            <w:tcW w:w="5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760" w:type="dxa"/>
            <w:vAlign w:val="bottom"/>
            <w:gridSpan w:val="2"/>
          </w:tcPr>
          <w:p>
            <w:pPr>
              <w:jc w:val="center"/>
              <w:ind w:right="166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4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Senior Vice President</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32"/>
        </w:trPr>
        <w:tc>
          <w:tcPr>
            <w:tcW w:w="560" w:type="dxa"/>
            <w:vAlign w:val="bottom"/>
          </w:tcPr>
          <w:p>
            <w:pPr>
              <w:ind w:left="40"/>
              <w:spacing w:after="0"/>
              <w:rPr>
                <w:sz w:val="20"/>
                <w:szCs w:val="20"/>
                <w:color w:val="auto"/>
              </w:rPr>
            </w:pPr>
            <w:r>
              <w:rPr>
                <w:rFonts w:ascii="Arial" w:cs="Arial" w:eastAsia="Arial" w:hAnsi="Arial"/>
                <w:sz w:val="18"/>
                <w:szCs w:val="18"/>
                <w:color w:val="auto"/>
              </w:rPr>
              <w:t>* By:</w:t>
            </w:r>
          </w:p>
        </w:tc>
        <w:tc>
          <w:tcPr>
            <w:tcW w:w="4520" w:type="dxa"/>
            <w:vAlign w:val="bottom"/>
            <w:gridSpan w:val="4"/>
          </w:tcPr>
          <w:p>
            <w:pPr>
              <w:jc w:val="center"/>
              <w:ind w:right="80"/>
              <w:spacing w:after="0"/>
              <w:rPr>
                <w:sz w:val="20"/>
                <w:szCs w:val="20"/>
                <w:color w:val="auto"/>
              </w:rPr>
            </w:pPr>
            <w:r>
              <w:rPr>
                <w:rFonts w:ascii="Arial" w:cs="Arial" w:eastAsia="Arial" w:hAnsi="Arial"/>
                <w:sz w:val="18"/>
                <w:szCs w:val="18"/>
                <w:color w:val="auto"/>
                <w:w w:val="86"/>
              </w:rPr>
              <w:t>/s/ Lawrence J. Salva</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4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Lawrence J. Salva, Attorney-in-Fact</w:t>
            </w: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50"/>
        </w:trPr>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gridSpan w:val="3"/>
          </w:tcPr>
          <w:p>
            <w:pPr>
              <w:ind w:left="500"/>
              <w:spacing w:after="0"/>
              <w:rPr>
                <w:sz w:val="20"/>
                <w:szCs w:val="20"/>
                <w:color w:val="auto"/>
              </w:rPr>
            </w:pPr>
            <w:r>
              <w:rPr>
                <w:rFonts w:ascii="Arial" w:cs="Arial" w:eastAsia="Arial" w:hAnsi="Arial"/>
                <w:sz w:val="18"/>
                <w:szCs w:val="18"/>
                <w:color w:val="auto"/>
              </w:rPr>
              <w:t>II-5</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 FOR COMCAST CABLE HOLDINGS, LLC</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Holdings,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19, 2014.</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L</w:t>
            </w:r>
            <w:r>
              <w:rPr>
                <w:rFonts w:ascii="Arial" w:cs="Arial" w:eastAsia="Arial" w:hAnsi="Arial"/>
                <w:sz w:val="14"/>
                <w:szCs w:val="14"/>
                <w:color w:val="auto"/>
                <w:w w:val="95"/>
              </w:rPr>
              <w:t>AWRENCE</w:t>
            </w:r>
            <w:r>
              <w:rPr>
                <w:rFonts w:ascii="Arial" w:cs="Arial" w:eastAsia="Arial" w:hAnsi="Arial"/>
                <w:sz w:val="18"/>
                <w:szCs w:val="18"/>
                <w:color w:val="auto"/>
                <w:w w:val="95"/>
              </w:rPr>
              <w:t xml:space="preserve"> J. S</w:t>
            </w:r>
            <w:r>
              <w:rPr>
                <w:rFonts w:ascii="Arial" w:cs="Arial" w:eastAsia="Arial" w:hAnsi="Arial"/>
                <w:sz w:val="14"/>
                <w:szCs w:val="14"/>
                <w:color w:val="auto"/>
                <w:w w:val="95"/>
              </w:rPr>
              <w:t>ALVA</w:t>
            </w:r>
          </w:p>
        </w:tc>
      </w:tr>
      <w:tr>
        <w:trPr>
          <w:trHeight w:val="194"/>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Lawrence J. Salva</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gridSpan w:val="2"/>
          </w:tcPr>
          <w:p>
            <w:pPr>
              <w:spacing w:after="0"/>
              <w:rPr>
                <w:sz w:val="14"/>
                <w:szCs w:val="14"/>
                <w:color w:val="auto"/>
              </w:rPr>
            </w:pPr>
          </w:p>
        </w:tc>
        <w:tc>
          <w:tcPr>
            <w:tcW w:w="390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w w:val="90"/>
              </w:rPr>
              <w:t>Title</w:t>
            </w:r>
          </w:p>
        </w:tc>
        <w:tc>
          <w:tcPr>
            <w:tcW w:w="1260" w:type="dxa"/>
            <w:vAlign w:val="bottom"/>
          </w:tcPr>
          <w:p>
            <w:pPr>
              <w:spacing w:after="0"/>
              <w:rPr>
                <w:sz w:val="14"/>
                <w:szCs w:val="14"/>
                <w:color w:val="auto"/>
              </w:rPr>
            </w:pPr>
          </w:p>
        </w:tc>
        <w:tc>
          <w:tcPr>
            <w:tcW w:w="8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4"/>
        </w:trPr>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gridSpan w:val="3"/>
          </w:tcPr>
          <w:p>
            <w:pPr>
              <w:jc w:val="center"/>
              <w:ind w:left="155"/>
              <w:spacing w:after="0"/>
              <w:rPr>
                <w:sz w:val="20"/>
                <w:szCs w:val="20"/>
                <w:color w:val="auto"/>
              </w:rPr>
            </w:pPr>
            <w:r>
              <w:rPr>
                <w:rFonts w:ascii="Arial" w:cs="Arial" w:eastAsia="Arial" w:hAnsi="Arial"/>
                <w:sz w:val="18"/>
                <w:szCs w:val="18"/>
                <w:color w:val="auto"/>
                <w:w w:val="89"/>
              </w:rPr>
              <w:t>Chairman</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Brian L. Roberts</w:t>
            </w:r>
          </w:p>
        </w:tc>
        <w:tc>
          <w:tcPr>
            <w:tcW w:w="3900" w:type="dxa"/>
            <w:vAlign w:val="bottom"/>
            <w:gridSpan w:val="3"/>
          </w:tcPr>
          <w:p>
            <w:pPr>
              <w:jc w:val="center"/>
              <w:ind w:left="135"/>
              <w:spacing w:after="0" w:line="202" w:lineRule="exact"/>
              <w:rPr>
                <w:sz w:val="20"/>
                <w:szCs w:val="20"/>
                <w:color w:val="auto"/>
              </w:rPr>
            </w:pPr>
            <w:r>
              <w:rPr>
                <w:rFonts w:ascii="Arial" w:cs="Arial" w:eastAsia="Arial" w:hAnsi="Arial"/>
                <w:sz w:val="18"/>
                <w:szCs w:val="18"/>
                <w:color w:val="auto"/>
                <w:w w:val="91"/>
              </w:rPr>
              <w:t>(Principal Executive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ind w:left="160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gridSpan w:val="3"/>
          </w:tcPr>
          <w:p>
            <w:pPr>
              <w:jc w:val="center"/>
              <w:ind w:left="135"/>
              <w:spacing w:after="0"/>
              <w:rPr>
                <w:sz w:val="20"/>
                <w:szCs w:val="20"/>
                <w:color w:val="auto"/>
              </w:rPr>
            </w:pPr>
            <w:r>
              <w:rPr>
                <w:rFonts w:ascii="Arial" w:cs="Arial" w:eastAsia="Arial" w:hAnsi="Arial"/>
                <w:sz w:val="18"/>
                <w:szCs w:val="18"/>
                <w:color w:val="auto"/>
                <w:w w:val="88"/>
              </w:rPr>
              <w:t>Executive Vice President</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Michael J. Angelakis</w:t>
            </w:r>
          </w:p>
        </w:tc>
        <w:tc>
          <w:tcPr>
            <w:tcW w:w="3900" w:type="dxa"/>
            <w:vAlign w:val="bottom"/>
            <w:gridSpan w:val="3"/>
          </w:tcPr>
          <w:p>
            <w:pPr>
              <w:jc w:val="center"/>
              <w:ind w:left="135"/>
              <w:spacing w:after="0" w:line="202" w:lineRule="exact"/>
              <w:rPr>
                <w:sz w:val="20"/>
                <w:szCs w:val="20"/>
                <w:color w:val="auto"/>
              </w:rPr>
            </w:pPr>
            <w:r>
              <w:rPr>
                <w:rFonts w:ascii="Arial" w:cs="Arial" w:eastAsia="Arial" w:hAnsi="Arial"/>
                <w:sz w:val="18"/>
                <w:szCs w:val="18"/>
                <w:color w:val="auto"/>
                <w:w w:val="92"/>
              </w:rPr>
              <w:t>(Principal Financial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8"/>
                <w:szCs w:val="18"/>
                <w:color w:val="auto"/>
                <w:w w:val="86"/>
              </w:rPr>
              <w:t>/s/ Lawrence J. Salva</w:t>
            </w:r>
          </w:p>
        </w:tc>
        <w:tc>
          <w:tcPr>
            <w:tcW w:w="3900" w:type="dxa"/>
            <w:vAlign w:val="bottom"/>
            <w:gridSpan w:val="3"/>
          </w:tcPr>
          <w:p>
            <w:pPr>
              <w:jc w:val="center"/>
              <w:ind w:left="135"/>
              <w:spacing w:after="0"/>
              <w:rPr>
                <w:sz w:val="20"/>
                <w:szCs w:val="20"/>
                <w:color w:val="auto"/>
              </w:rPr>
            </w:pPr>
            <w:r>
              <w:rPr>
                <w:rFonts w:ascii="Arial" w:cs="Arial" w:eastAsia="Arial" w:hAnsi="Arial"/>
                <w:sz w:val="18"/>
                <w:szCs w:val="18"/>
                <w:color w:val="auto"/>
                <w:w w:val="87"/>
              </w:rPr>
              <w:t>Senior Vice President</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6"/>
              </w:rPr>
              <w:t>Lawrence J. Salva</w:t>
            </w:r>
          </w:p>
        </w:tc>
        <w:tc>
          <w:tcPr>
            <w:tcW w:w="3900" w:type="dxa"/>
            <w:vAlign w:val="bottom"/>
            <w:gridSpan w:val="3"/>
          </w:tcPr>
          <w:p>
            <w:pPr>
              <w:jc w:val="center"/>
              <w:ind w:left="135"/>
              <w:spacing w:after="0" w:line="202" w:lineRule="exact"/>
              <w:rPr>
                <w:sz w:val="20"/>
                <w:szCs w:val="20"/>
                <w:color w:val="auto"/>
              </w:rPr>
            </w:pPr>
            <w:r>
              <w:rPr>
                <w:rFonts w:ascii="Arial" w:cs="Arial" w:eastAsia="Arial" w:hAnsi="Arial"/>
                <w:sz w:val="18"/>
                <w:szCs w:val="18"/>
                <w:color w:val="auto"/>
                <w:w w:val="92"/>
              </w:rPr>
              <w:t>(Principal Accounting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12"/>
        </w:trPr>
        <w:tc>
          <w:tcPr>
            <w:tcW w:w="5080" w:type="dxa"/>
            <w:vAlign w:val="bottom"/>
            <w:gridSpan w:val="5"/>
          </w:tcPr>
          <w:p>
            <w:pPr>
              <w:spacing w:after="0"/>
              <w:rPr>
                <w:sz w:val="20"/>
                <w:szCs w:val="20"/>
                <w:color w:val="auto"/>
              </w:rPr>
            </w:pPr>
            <w:r>
              <w:rPr>
                <w:rFonts w:ascii="Arial" w:cs="Arial" w:eastAsia="Arial" w:hAnsi="Arial"/>
                <w:sz w:val="18"/>
                <w:szCs w:val="18"/>
                <w:color w:val="auto"/>
              </w:rPr>
              <w:t>COMCAST CABLE COMMUNICATIONS, LLC</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Borders>
              <w:bottom w:val="single" w:sz="8" w:color="auto"/>
            </w:tcBorders>
            <w:gridSpan w:val="2"/>
          </w:tcPr>
          <w:p>
            <w:pPr>
              <w:jc w:val="center"/>
              <w:ind w:left="208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gridSpan w:val="3"/>
          </w:tcPr>
          <w:p>
            <w:pPr>
              <w:ind w:left="1660"/>
              <w:spacing w:after="0"/>
              <w:rPr>
                <w:sz w:val="20"/>
                <w:szCs w:val="20"/>
                <w:color w:val="auto"/>
              </w:rPr>
            </w:pPr>
            <w:r>
              <w:rPr>
                <w:rFonts w:ascii="Arial" w:cs="Arial" w:eastAsia="Arial" w:hAnsi="Arial"/>
                <w:sz w:val="18"/>
                <w:szCs w:val="18"/>
                <w:color w:val="auto"/>
              </w:rPr>
              <w:t>Sole Member</w:t>
            </w:r>
          </w:p>
        </w:tc>
        <w:tc>
          <w:tcPr>
            <w:tcW w:w="2060" w:type="dxa"/>
            <w:vAlign w:val="bottom"/>
            <w:gridSpan w:val="3"/>
          </w:tcPr>
          <w:p>
            <w:pPr>
              <w:jc w:val="center"/>
              <w:ind w:left="672"/>
              <w:spacing w:after="0"/>
              <w:rPr>
                <w:sz w:val="20"/>
                <w:szCs w:val="20"/>
                <w:color w:val="auto"/>
              </w:rPr>
            </w:pPr>
            <w:r>
              <w:rPr>
                <w:rFonts w:ascii="Arial" w:cs="Arial" w:eastAsia="Arial" w:hAnsi="Arial"/>
                <w:sz w:val="18"/>
                <w:szCs w:val="18"/>
                <w:color w:val="auto"/>
                <w:w w:val="88"/>
              </w:rPr>
              <w:t>February 19, 2014</w:t>
            </w:r>
          </w:p>
        </w:tc>
      </w:tr>
      <w:tr>
        <w:trPr>
          <w:trHeight w:val="130"/>
        </w:trPr>
        <w:tc>
          <w:tcPr>
            <w:tcW w:w="5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760" w:type="dxa"/>
            <w:vAlign w:val="bottom"/>
            <w:gridSpan w:val="2"/>
          </w:tcPr>
          <w:p>
            <w:pPr>
              <w:jc w:val="center"/>
              <w:ind w:right="166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4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Senior Vice President</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32"/>
        </w:trPr>
        <w:tc>
          <w:tcPr>
            <w:tcW w:w="560" w:type="dxa"/>
            <w:vAlign w:val="bottom"/>
          </w:tcPr>
          <w:p>
            <w:pPr>
              <w:ind w:left="40"/>
              <w:spacing w:after="0"/>
              <w:rPr>
                <w:sz w:val="20"/>
                <w:szCs w:val="20"/>
                <w:color w:val="auto"/>
              </w:rPr>
            </w:pPr>
            <w:r>
              <w:rPr>
                <w:rFonts w:ascii="Arial" w:cs="Arial" w:eastAsia="Arial" w:hAnsi="Arial"/>
                <w:sz w:val="18"/>
                <w:szCs w:val="18"/>
                <w:color w:val="auto"/>
              </w:rPr>
              <w:t>* By:</w:t>
            </w:r>
          </w:p>
        </w:tc>
        <w:tc>
          <w:tcPr>
            <w:tcW w:w="4520" w:type="dxa"/>
            <w:vAlign w:val="bottom"/>
            <w:gridSpan w:val="4"/>
          </w:tcPr>
          <w:p>
            <w:pPr>
              <w:jc w:val="center"/>
              <w:ind w:right="80"/>
              <w:spacing w:after="0"/>
              <w:rPr>
                <w:sz w:val="20"/>
                <w:szCs w:val="20"/>
                <w:color w:val="auto"/>
              </w:rPr>
            </w:pPr>
            <w:r>
              <w:rPr>
                <w:rFonts w:ascii="Arial" w:cs="Arial" w:eastAsia="Arial" w:hAnsi="Arial"/>
                <w:sz w:val="18"/>
                <w:szCs w:val="18"/>
                <w:color w:val="auto"/>
                <w:w w:val="86"/>
              </w:rPr>
              <w:t>/s/ Lawrence J. Salva</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4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Lawrence J. Salva, Attorney-in-Fact</w:t>
            </w: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 FOR COMCAST MO GROUP, INC.</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MO Group, Inc.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19, 2014.</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Lawrence J. Salva</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gridSpan w:val="2"/>
          </w:tcPr>
          <w:p>
            <w:pPr>
              <w:spacing w:after="0"/>
              <w:rPr>
                <w:sz w:val="14"/>
                <w:szCs w:val="14"/>
                <w:color w:val="auto"/>
              </w:rPr>
            </w:pPr>
          </w:p>
        </w:tc>
        <w:tc>
          <w:tcPr>
            <w:tcW w:w="396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90"/>
              </w:rPr>
              <w:t>Title</w:t>
            </w:r>
          </w:p>
        </w:tc>
        <w:tc>
          <w:tcPr>
            <w:tcW w:w="1200" w:type="dxa"/>
            <w:vAlign w:val="bottom"/>
          </w:tcPr>
          <w:p>
            <w:pPr>
              <w:spacing w:after="0"/>
              <w:rPr>
                <w:sz w:val="14"/>
                <w:szCs w:val="14"/>
                <w:color w:val="auto"/>
              </w:rPr>
            </w:pPr>
          </w:p>
        </w:tc>
        <w:tc>
          <w:tcPr>
            <w:tcW w:w="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gridSpan w:val="3"/>
          </w:tcPr>
          <w:p>
            <w:pPr>
              <w:jc w:val="center"/>
              <w:ind w:left="94"/>
              <w:spacing w:after="0"/>
              <w:rPr>
                <w:sz w:val="20"/>
                <w:szCs w:val="20"/>
                <w:color w:val="auto"/>
              </w:rPr>
            </w:pPr>
            <w:r>
              <w:rPr>
                <w:rFonts w:ascii="Arial" w:cs="Arial" w:eastAsia="Arial" w:hAnsi="Arial"/>
                <w:sz w:val="18"/>
                <w:szCs w:val="18"/>
                <w:color w:val="auto"/>
                <w:w w:val="89"/>
              </w:rPr>
              <w:t>Chairman</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Brian L. Roberts</w:t>
            </w:r>
          </w:p>
        </w:tc>
        <w:tc>
          <w:tcPr>
            <w:tcW w:w="3960" w:type="dxa"/>
            <w:vAlign w:val="bottom"/>
            <w:gridSpan w:val="3"/>
          </w:tcPr>
          <w:p>
            <w:pPr>
              <w:jc w:val="center"/>
              <w:ind w:left="74"/>
              <w:spacing w:after="0" w:line="202" w:lineRule="exact"/>
              <w:rPr>
                <w:sz w:val="20"/>
                <w:szCs w:val="20"/>
                <w:color w:val="auto"/>
              </w:rPr>
            </w:pPr>
            <w:r>
              <w:rPr>
                <w:rFonts w:ascii="Arial" w:cs="Arial" w:eastAsia="Arial" w:hAnsi="Arial"/>
                <w:sz w:val="18"/>
                <w:szCs w:val="18"/>
                <w:color w:val="auto"/>
                <w:w w:val="91"/>
              </w:rPr>
              <w:t>(Principal Executive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ind w:left="160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Executive Vice President; 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Michael J. Angelakis</w:t>
            </w:r>
          </w:p>
        </w:tc>
        <w:tc>
          <w:tcPr>
            <w:tcW w:w="3960" w:type="dxa"/>
            <w:vAlign w:val="bottom"/>
            <w:gridSpan w:val="3"/>
          </w:tcPr>
          <w:p>
            <w:pPr>
              <w:jc w:val="center"/>
              <w:ind w:left="74"/>
              <w:spacing w:after="0" w:line="202" w:lineRule="exact"/>
              <w:rPr>
                <w:sz w:val="20"/>
                <w:szCs w:val="20"/>
                <w:color w:val="auto"/>
              </w:rPr>
            </w:pPr>
            <w:r>
              <w:rPr>
                <w:rFonts w:ascii="Arial" w:cs="Arial" w:eastAsia="Arial" w:hAnsi="Arial"/>
                <w:sz w:val="18"/>
                <w:szCs w:val="18"/>
                <w:color w:val="auto"/>
                <w:w w:val="92"/>
              </w:rPr>
              <w:t>(Principal Financial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40"/>
        </w:trPr>
        <w:tc>
          <w:tcPr>
            <w:tcW w:w="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ind w:left="160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Executive Vice President; 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19, 2014</w:t>
            </w:r>
          </w:p>
        </w:tc>
      </w:tr>
      <w:tr>
        <w:trPr>
          <w:trHeight w:val="169"/>
        </w:trPr>
        <w:tc>
          <w:tcPr>
            <w:tcW w:w="560" w:type="dxa"/>
            <w:vAlign w:val="bottom"/>
          </w:tcPr>
          <w:p>
            <w:pPr>
              <w:spacing w:after="0"/>
              <w:rPr>
                <w:sz w:val="14"/>
                <w:szCs w:val="14"/>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David L. Cohen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ind w:left="160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60" w:type="dxa"/>
            <w:vAlign w:val="bottom"/>
            <w:gridSpan w:val="3"/>
          </w:tcPr>
          <w:p>
            <w:pPr>
              <w:jc w:val="center"/>
              <w:ind w:left="74"/>
              <w:spacing w:after="0"/>
              <w:rPr>
                <w:sz w:val="20"/>
                <w:szCs w:val="20"/>
                <w:color w:val="auto"/>
              </w:rPr>
            </w:pPr>
            <w:r>
              <w:rPr>
                <w:rFonts w:ascii="Arial" w:cs="Arial" w:eastAsia="Arial" w:hAnsi="Arial"/>
                <w:sz w:val="18"/>
                <w:szCs w:val="18"/>
                <w:color w:val="auto"/>
                <w:w w:val="89"/>
              </w:rPr>
              <w:t>Senior Vice President; 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19, 2014</w:t>
            </w:r>
          </w:p>
        </w:tc>
      </w:tr>
      <w:tr>
        <w:trPr>
          <w:trHeight w:val="169"/>
        </w:trPr>
        <w:tc>
          <w:tcPr>
            <w:tcW w:w="560" w:type="dxa"/>
            <w:vAlign w:val="bottom"/>
          </w:tcPr>
          <w:p>
            <w:pPr>
              <w:spacing w:after="0"/>
              <w:rPr>
                <w:sz w:val="14"/>
                <w:szCs w:val="14"/>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3"/>
              </w:rPr>
              <w:t>Arthur R. Block</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8"/>
        </w:trPr>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8"/>
                <w:szCs w:val="18"/>
                <w:color w:val="auto"/>
                <w:w w:val="86"/>
              </w:rPr>
              <w:t>/s/ Lawrence J. Salva</w:t>
            </w:r>
          </w:p>
        </w:tc>
        <w:tc>
          <w:tcPr>
            <w:tcW w:w="3960" w:type="dxa"/>
            <w:vAlign w:val="bottom"/>
            <w:gridSpan w:val="3"/>
          </w:tcPr>
          <w:p>
            <w:pPr>
              <w:jc w:val="center"/>
              <w:ind w:left="74"/>
              <w:spacing w:after="0"/>
              <w:rPr>
                <w:sz w:val="20"/>
                <w:szCs w:val="20"/>
                <w:color w:val="auto"/>
              </w:rPr>
            </w:pPr>
            <w:r>
              <w:rPr>
                <w:rFonts w:ascii="Arial" w:cs="Arial" w:eastAsia="Arial" w:hAnsi="Arial"/>
                <w:sz w:val="18"/>
                <w:szCs w:val="18"/>
                <w:color w:val="auto"/>
                <w:w w:val="87"/>
              </w:rPr>
              <w:t>Senior Vice President</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6"/>
              </w:rPr>
              <w:t>Lawrence J. Salva</w:t>
            </w:r>
          </w:p>
        </w:tc>
        <w:tc>
          <w:tcPr>
            <w:tcW w:w="3960" w:type="dxa"/>
            <w:vAlign w:val="bottom"/>
            <w:gridSpan w:val="3"/>
          </w:tcPr>
          <w:p>
            <w:pPr>
              <w:jc w:val="center"/>
              <w:ind w:left="74"/>
              <w:spacing w:after="0" w:line="202" w:lineRule="exact"/>
              <w:rPr>
                <w:sz w:val="20"/>
                <w:szCs w:val="20"/>
                <w:color w:val="auto"/>
              </w:rPr>
            </w:pPr>
            <w:r>
              <w:rPr>
                <w:rFonts w:ascii="Arial" w:cs="Arial" w:eastAsia="Arial" w:hAnsi="Arial"/>
                <w:sz w:val="18"/>
                <w:szCs w:val="18"/>
                <w:color w:val="auto"/>
                <w:w w:val="92"/>
              </w:rPr>
              <w:t>(Principal Accounting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40"/>
        </w:trPr>
        <w:tc>
          <w:tcPr>
            <w:tcW w:w="560" w:type="dxa"/>
            <w:vAlign w:val="bottom"/>
          </w:tcPr>
          <w:p>
            <w:pPr>
              <w:ind w:left="40"/>
              <w:spacing w:after="0"/>
              <w:rPr>
                <w:sz w:val="20"/>
                <w:szCs w:val="20"/>
                <w:color w:val="auto"/>
              </w:rPr>
            </w:pPr>
            <w:r>
              <w:rPr>
                <w:rFonts w:ascii="Arial" w:cs="Arial" w:eastAsia="Arial" w:hAnsi="Arial"/>
                <w:sz w:val="18"/>
                <w:szCs w:val="18"/>
                <w:color w:val="auto"/>
              </w:rPr>
              <w:t>* By:</w:t>
            </w:r>
          </w:p>
        </w:tc>
        <w:tc>
          <w:tcPr>
            <w:tcW w:w="4520" w:type="dxa"/>
            <w:vAlign w:val="bottom"/>
            <w:gridSpan w:val="4"/>
          </w:tcPr>
          <w:p>
            <w:pPr>
              <w:jc w:val="center"/>
              <w:ind w:right="80"/>
              <w:spacing w:after="0"/>
              <w:rPr>
                <w:sz w:val="20"/>
                <w:szCs w:val="20"/>
                <w:color w:val="auto"/>
              </w:rPr>
            </w:pPr>
            <w:r>
              <w:rPr>
                <w:rFonts w:ascii="Arial" w:cs="Arial" w:eastAsia="Arial" w:hAnsi="Arial"/>
                <w:sz w:val="18"/>
                <w:szCs w:val="18"/>
                <w:color w:val="auto"/>
                <w:w w:val="86"/>
              </w:rPr>
              <w:t>/s/ Lawrence J. Salva</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4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Lawrence J. Salva, Attorney-in-Fact</w:t>
            </w: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60" w:type="dxa"/>
            <w:vAlign w:val="bottom"/>
            <w:gridSpan w:val="3"/>
          </w:tcPr>
          <w:p>
            <w:pPr>
              <w:ind w:left="500"/>
              <w:spacing w:after="0"/>
              <w:rPr>
                <w:sz w:val="20"/>
                <w:szCs w:val="20"/>
                <w:color w:val="auto"/>
              </w:rPr>
            </w:pPr>
            <w:r>
              <w:rPr>
                <w:rFonts w:ascii="Arial" w:cs="Arial" w:eastAsia="Arial" w:hAnsi="Arial"/>
                <w:sz w:val="18"/>
                <w:szCs w:val="18"/>
                <w:color w:val="auto"/>
              </w:rPr>
              <w:t>II-7</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 FOR COMCAST MO OF DELAWARE, LLC</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MO of Delaware,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19, 2014.</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Lawrence J. Salva</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gridSpan w:val="2"/>
          </w:tcPr>
          <w:p>
            <w:pPr>
              <w:spacing w:after="0"/>
              <w:rPr>
                <w:sz w:val="14"/>
                <w:szCs w:val="14"/>
                <w:color w:val="auto"/>
              </w:rPr>
            </w:pPr>
          </w:p>
        </w:tc>
        <w:tc>
          <w:tcPr>
            <w:tcW w:w="390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w w:val="90"/>
              </w:rPr>
              <w:t>Title</w:t>
            </w:r>
          </w:p>
        </w:tc>
        <w:tc>
          <w:tcPr>
            <w:tcW w:w="1260" w:type="dxa"/>
            <w:vAlign w:val="bottom"/>
          </w:tcPr>
          <w:p>
            <w:pPr>
              <w:spacing w:after="0"/>
              <w:rPr>
                <w:sz w:val="14"/>
                <w:szCs w:val="14"/>
                <w:color w:val="auto"/>
              </w:rPr>
            </w:pPr>
          </w:p>
        </w:tc>
        <w:tc>
          <w:tcPr>
            <w:tcW w:w="8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4"/>
        </w:trPr>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gridSpan w:val="3"/>
          </w:tcPr>
          <w:p>
            <w:pPr>
              <w:jc w:val="center"/>
              <w:ind w:left="155"/>
              <w:spacing w:after="0"/>
              <w:rPr>
                <w:sz w:val="20"/>
                <w:szCs w:val="20"/>
                <w:color w:val="auto"/>
              </w:rPr>
            </w:pPr>
            <w:r>
              <w:rPr>
                <w:rFonts w:ascii="Arial" w:cs="Arial" w:eastAsia="Arial" w:hAnsi="Arial"/>
                <w:sz w:val="18"/>
                <w:szCs w:val="18"/>
                <w:color w:val="auto"/>
                <w:w w:val="89"/>
              </w:rPr>
              <w:t>Chairman</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8"/>
              </w:rPr>
              <w:t>Brian L. Roberts</w:t>
            </w:r>
          </w:p>
        </w:tc>
        <w:tc>
          <w:tcPr>
            <w:tcW w:w="3900" w:type="dxa"/>
            <w:vAlign w:val="bottom"/>
            <w:gridSpan w:val="3"/>
          </w:tcPr>
          <w:p>
            <w:pPr>
              <w:jc w:val="center"/>
              <w:ind w:left="135"/>
              <w:spacing w:after="0" w:line="202" w:lineRule="exact"/>
              <w:rPr>
                <w:sz w:val="20"/>
                <w:szCs w:val="20"/>
                <w:color w:val="auto"/>
              </w:rPr>
            </w:pPr>
            <w:r>
              <w:rPr>
                <w:rFonts w:ascii="Arial" w:cs="Arial" w:eastAsia="Arial" w:hAnsi="Arial"/>
                <w:sz w:val="18"/>
                <w:szCs w:val="18"/>
                <w:color w:val="auto"/>
                <w:w w:val="91"/>
              </w:rPr>
              <w:t>(Principal Executive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center"/>
              <w:ind w:left="160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00" w:type="dxa"/>
            <w:vAlign w:val="bottom"/>
            <w:gridSpan w:val="3"/>
          </w:tcPr>
          <w:p>
            <w:pPr>
              <w:jc w:val="center"/>
              <w:ind w:left="135"/>
              <w:spacing w:after="0"/>
              <w:rPr>
                <w:sz w:val="20"/>
                <w:szCs w:val="20"/>
                <w:color w:val="auto"/>
              </w:rPr>
            </w:pPr>
            <w:r>
              <w:rPr>
                <w:rFonts w:ascii="Arial" w:cs="Arial" w:eastAsia="Arial" w:hAnsi="Arial"/>
                <w:sz w:val="18"/>
                <w:szCs w:val="18"/>
                <w:color w:val="auto"/>
                <w:w w:val="88"/>
              </w:rPr>
              <w:t>Executive Vice President</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7"/>
              </w:rPr>
              <w:t>Michael J. Angelakis</w:t>
            </w:r>
          </w:p>
        </w:tc>
        <w:tc>
          <w:tcPr>
            <w:tcW w:w="3900" w:type="dxa"/>
            <w:vAlign w:val="bottom"/>
            <w:gridSpan w:val="3"/>
          </w:tcPr>
          <w:p>
            <w:pPr>
              <w:jc w:val="center"/>
              <w:ind w:left="135"/>
              <w:spacing w:after="0" w:line="202" w:lineRule="exact"/>
              <w:rPr>
                <w:sz w:val="20"/>
                <w:szCs w:val="20"/>
                <w:color w:val="auto"/>
              </w:rPr>
            </w:pPr>
            <w:r>
              <w:rPr>
                <w:rFonts w:ascii="Arial" w:cs="Arial" w:eastAsia="Arial" w:hAnsi="Arial"/>
                <w:sz w:val="18"/>
                <w:szCs w:val="18"/>
                <w:color w:val="auto"/>
                <w:w w:val="92"/>
              </w:rPr>
              <w:t>(Principal Financial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8"/>
                <w:szCs w:val="18"/>
                <w:color w:val="auto"/>
                <w:w w:val="86"/>
              </w:rPr>
              <w:t>/s/ Lawrence J. Salva</w:t>
            </w:r>
          </w:p>
        </w:tc>
        <w:tc>
          <w:tcPr>
            <w:tcW w:w="3900" w:type="dxa"/>
            <w:vAlign w:val="bottom"/>
            <w:gridSpan w:val="3"/>
          </w:tcPr>
          <w:p>
            <w:pPr>
              <w:jc w:val="center"/>
              <w:ind w:left="135"/>
              <w:spacing w:after="0"/>
              <w:rPr>
                <w:sz w:val="20"/>
                <w:szCs w:val="20"/>
                <w:color w:val="auto"/>
              </w:rPr>
            </w:pPr>
            <w:r>
              <w:rPr>
                <w:rFonts w:ascii="Arial" w:cs="Arial" w:eastAsia="Arial" w:hAnsi="Arial"/>
                <w:sz w:val="18"/>
                <w:szCs w:val="18"/>
                <w:color w:val="auto"/>
                <w:w w:val="87"/>
              </w:rPr>
              <w:t>Senior Vice President</w:t>
            </w:r>
          </w:p>
        </w:tc>
        <w:tc>
          <w:tcPr>
            <w:tcW w:w="206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19, 2014</w:t>
            </w:r>
          </w:p>
        </w:tc>
      </w:tr>
      <w:tr>
        <w:trPr>
          <w:trHeight w:val="202"/>
        </w:trPr>
        <w:tc>
          <w:tcPr>
            <w:tcW w:w="560" w:type="dxa"/>
            <w:vAlign w:val="bottom"/>
          </w:tcPr>
          <w:p>
            <w:pPr>
              <w:spacing w:after="0"/>
              <w:rPr>
                <w:sz w:val="17"/>
                <w:szCs w:val="17"/>
                <w:color w:val="auto"/>
              </w:rPr>
            </w:pPr>
          </w:p>
        </w:tc>
        <w:tc>
          <w:tcPr>
            <w:tcW w:w="45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6"/>
              </w:rPr>
              <w:t>Lawrence J. Salva</w:t>
            </w:r>
          </w:p>
        </w:tc>
        <w:tc>
          <w:tcPr>
            <w:tcW w:w="3900" w:type="dxa"/>
            <w:vAlign w:val="bottom"/>
            <w:gridSpan w:val="3"/>
          </w:tcPr>
          <w:p>
            <w:pPr>
              <w:jc w:val="center"/>
              <w:ind w:left="135"/>
              <w:spacing w:after="0" w:line="202" w:lineRule="exact"/>
              <w:rPr>
                <w:sz w:val="20"/>
                <w:szCs w:val="20"/>
                <w:color w:val="auto"/>
              </w:rPr>
            </w:pPr>
            <w:r>
              <w:rPr>
                <w:rFonts w:ascii="Arial" w:cs="Arial" w:eastAsia="Arial" w:hAnsi="Arial"/>
                <w:sz w:val="18"/>
                <w:szCs w:val="18"/>
                <w:color w:val="auto"/>
                <w:w w:val="92"/>
              </w:rPr>
              <w:t>(Principal Accounting Officer)</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12"/>
        </w:trPr>
        <w:tc>
          <w:tcPr>
            <w:tcW w:w="5080" w:type="dxa"/>
            <w:vAlign w:val="bottom"/>
            <w:gridSpan w:val="5"/>
          </w:tcPr>
          <w:p>
            <w:pPr>
              <w:spacing w:after="0"/>
              <w:rPr>
                <w:sz w:val="20"/>
                <w:szCs w:val="20"/>
                <w:color w:val="auto"/>
              </w:rPr>
            </w:pPr>
            <w:r>
              <w:rPr>
                <w:rFonts w:ascii="Arial" w:cs="Arial" w:eastAsia="Arial" w:hAnsi="Arial"/>
                <w:sz w:val="18"/>
                <w:szCs w:val="18"/>
                <w:color w:val="auto"/>
              </w:rPr>
              <w:t>COMCAST OF GEORGIA/VIRGINIA, INC.</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280" w:type="dxa"/>
            <w:vAlign w:val="bottom"/>
            <w:tcBorders>
              <w:bottom w:val="single" w:sz="8" w:color="auto"/>
            </w:tcBorders>
            <w:gridSpan w:val="2"/>
          </w:tcPr>
          <w:p>
            <w:pPr>
              <w:jc w:val="center"/>
              <w:ind w:left="2083"/>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900" w:type="dxa"/>
            <w:vAlign w:val="bottom"/>
            <w:gridSpan w:val="3"/>
          </w:tcPr>
          <w:p>
            <w:pPr>
              <w:ind w:left="1660"/>
              <w:spacing w:after="0"/>
              <w:rPr>
                <w:sz w:val="20"/>
                <w:szCs w:val="20"/>
                <w:color w:val="auto"/>
              </w:rPr>
            </w:pPr>
            <w:r>
              <w:rPr>
                <w:rFonts w:ascii="Arial" w:cs="Arial" w:eastAsia="Arial" w:hAnsi="Arial"/>
                <w:sz w:val="18"/>
                <w:szCs w:val="18"/>
                <w:color w:val="auto"/>
              </w:rPr>
              <w:t>Sole Member</w:t>
            </w:r>
          </w:p>
        </w:tc>
        <w:tc>
          <w:tcPr>
            <w:tcW w:w="2060" w:type="dxa"/>
            <w:vAlign w:val="bottom"/>
            <w:gridSpan w:val="3"/>
          </w:tcPr>
          <w:p>
            <w:pPr>
              <w:jc w:val="center"/>
              <w:ind w:left="672"/>
              <w:spacing w:after="0"/>
              <w:rPr>
                <w:sz w:val="20"/>
                <w:szCs w:val="20"/>
                <w:color w:val="auto"/>
              </w:rPr>
            </w:pPr>
            <w:r>
              <w:rPr>
                <w:rFonts w:ascii="Arial" w:cs="Arial" w:eastAsia="Arial" w:hAnsi="Arial"/>
                <w:sz w:val="18"/>
                <w:szCs w:val="18"/>
                <w:color w:val="auto"/>
                <w:w w:val="88"/>
              </w:rPr>
              <w:t>February 19, 2014</w:t>
            </w:r>
          </w:p>
        </w:tc>
      </w:tr>
      <w:tr>
        <w:trPr>
          <w:trHeight w:val="130"/>
        </w:trPr>
        <w:tc>
          <w:tcPr>
            <w:tcW w:w="5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760" w:type="dxa"/>
            <w:vAlign w:val="bottom"/>
            <w:gridSpan w:val="2"/>
          </w:tcPr>
          <w:p>
            <w:pPr>
              <w:jc w:val="center"/>
              <w:ind w:right="166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4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Senior Vice President</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432"/>
        </w:trPr>
        <w:tc>
          <w:tcPr>
            <w:tcW w:w="560" w:type="dxa"/>
            <w:vAlign w:val="bottom"/>
          </w:tcPr>
          <w:p>
            <w:pPr>
              <w:ind w:left="40"/>
              <w:spacing w:after="0"/>
              <w:rPr>
                <w:sz w:val="20"/>
                <w:szCs w:val="20"/>
                <w:color w:val="auto"/>
              </w:rPr>
            </w:pPr>
            <w:r>
              <w:rPr>
                <w:rFonts w:ascii="Arial" w:cs="Arial" w:eastAsia="Arial" w:hAnsi="Arial"/>
                <w:sz w:val="18"/>
                <w:szCs w:val="18"/>
                <w:color w:val="auto"/>
              </w:rPr>
              <w:t>* By:</w:t>
            </w:r>
          </w:p>
        </w:tc>
        <w:tc>
          <w:tcPr>
            <w:tcW w:w="4520" w:type="dxa"/>
            <w:vAlign w:val="bottom"/>
            <w:gridSpan w:val="4"/>
          </w:tcPr>
          <w:p>
            <w:pPr>
              <w:jc w:val="center"/>
              <w:ind w:right="80"/>
              <w:spacing w:after="0"/>
              <w:rPr>
                <w:sz w:val="20"/>
                <w:szCs w:val="20"/>
                <w:color w:val="auto"/>
              </w:rPr>
            </w:pPr>
            <w:r>
              <w:rPr>
                <w:rFonts w:ascii="Arial" w:cs="Arial" w:eastAsia="Arial" w:hAnsi="Arial"/>
                <w:sz w:val="18"/>
                <w:szCs w:val="18"/>
                <w:color w:val="auto"/>
                <w:w w:val="86"/>
              </w:rPr>
              <w:t>/s/ Lawrence J. Salva</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44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Lawrence J. Salva, Attorney-in-Fact</w:t>
            </w: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140" w:type="dxa"/>
            <w:vAlign w:val="bottom"/>
            <w:gridSpan w:val="2"/>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520" w:type="dxa"/>
            <w:vAlign w:val="bottom"/>
          </w:tcPr>
          <w:p>
            <w:pPr>
              <w:spacing w:after="0"/>
              <w:rPr>
                <w:sz w:val="24"/>
                <w:szCs w:val="2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6140" w:type="dxa"/>
            <w:vAlign w:val="bottom"/>
            <w:gridSpan w:val="2"/>
          </w:tcPr>
          <w:p>
            <w:pPr>
              <w:ind w:left="980"/>
              <w:spacing w:after="0"/>
              <w:rPr>
                <w:sz w:val="20"/>
                <w:szCs w:val="20"/>
                <w:color w:val="auto"/>
              </w:rPr>
            </w:pPr>
            <w:r>
              <w:rPr>
                <w:rFonts w:ascii="Arial" w:cs="Arial" w:eastAsia="Arial" w:hAnsi="Arial"/>
                <w:sz w:val="18"/>
                <w:szCs w:val="18"/>
                <w:color w:val="auto"/>
              </w:rPr>
              <w:t>Consent of Deloitte &amp; Touche LLP (Comcast Corporation)*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6140" w:type="dxa"/>
            <w:vAlign w:val="bottom"/>
            <w:gridSpan w:val="2"/>
          </w:tcPr>
          <w:p>
            <w:pPr>
              <w:ind w:left="980"/>
              <w:spacing w:after="0"/>
              <w:rPr>
                <w:sz w:val="20"/>
                <w:szCs w:val="20"/>
                <w:color w:val="auto"/>
              </w:rPr>
            </w:pPr>
            <w:r>
              <w:rPr>
                <w:rFonts w:ascii="Arial" w:cs="Arial" w:eastAsia="Arial" w:hAnsi="Arial"/>
                <w:sz w:val="18"/>
                <w:szCs w:val="18"/>
                <w:color w:val="auto"/>
              </w:rPr>
              <w:t>Consent of Deloitte &amp; Touche LLP (NBCUniversal Media, LLC)*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6140" w:type="dxa"/>
            <w:vAlign w:val="bottom"/>
            <w:gridSpan w:val="2"/>
          </w:tcPr>
          <w:p>
            <w:pPr>
              <w:ind w:left="980"/>
              <w:spacing w:after="0"/>
              <w:rPr>
                <w:sz w:val="20"/>
                <w:szCs w:val="20"/>
                <w:color w:val="auto"/>
              </w:rPr>
            </w:pPr>
            <w:r>
              <w:rPr>
                <w:rFonts w:ascii="Arial" w:cs="Arial" w:eastAsia="Arial" w:hAnsi="Arial"/>
                <w:sz w:val="18"/>
                <w:szCs w:val="18"/>
                <w:color w:val="auto"/>
              </w:rPr>
              <w:t>Powers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8579" w:firstLine="8"/>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 ** Filed previously.</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0219"/>
          </w:cols>
          <w:pgMar w:left="240" w:top="274"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consent to the incorporation by reference in Registration Statement on Form S-3 (No. 333-191239) of our reports dated February 12, 2014,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2014</w:t>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on Form S-3 (No. 333-191239-05) of our reports dated February 12, 2014, relating to the consolidated financial statements and consolidated financial statement schedule of NBC Universal, Inc. and subsidiaries (predecessor) and NBCUniversal Media, LLC (successor) appearing in the Annual Report on Form 10-K of NBCUniversal Media, LLC and subsidiaries for the year ended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2019-12-07T03:20:35Z</dcterms:created>
  <dcterms:modified xsi:type="dcterms:W3CDTF">2019-12-07T03:20:35Z</dcterms:modified>
</cp:coreProperties>
</file>