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</w:tr>
      <w:tr>
        <w:trPr>
          <w:trHeight w:val="422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</w:t>
            </w:r>
          </w:p>
        </w:tc>
      </w:tr>
      <w:tr>
        <w:trPr>
          <w:trHeight w:val="166"/>
        </w:trPr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Bonovitz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Sheldon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M.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Corporation): CMCSA and CMCSK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94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40" w:type="dxa"/>
            <w:vAlign w:val="bottom"/>
          </w:tcPr>
          <w:p>
            <w:pPr>
              <w:ind w:left="4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206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</w:tr>
      <w:tr>
        <w:trPr>
          <w:trHeight w:val="149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184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</w:tr>
      <w:tr>
        <w:trPr>
          <w:trHeight w:val="149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Duane Morris &amp; Heckscher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84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20, 2002</w:t>
            </w:r>
          </w:p>
        </w:tc>
      </w:tr>
      <w:tr>
        <w:trPr>
          <w:trHeight w:val="166"/>
        </w:trPr>
        <w:tc>
          <w:tcPr>
            <w:tcW w:w="2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One Liberty Place, 43rd Floor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44" w:right="1400" w:hanging="144"/>
        <w:spacing w:after="0" w:line="239" w:lineRule="auto"/>
        <w:tabs>
          <w:tab w:leader="none" w:pos="144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64"/>
        <w:spacing w:after="0"/>
        <w:tabs>
          <w:tab w:leader="none" w:pos="132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64"/>
        <w:spacing w:after="0"/>
        <w:tabs>
          <w:tab w:leader="none" w:pos="13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o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2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5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420" w:space="16"/>
            <w:col w:w="3984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jc w:val="center"/>
              <w:ind w:left="813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Original (Month/Day/Year)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jc w:val="right"/>
              <w:ind w:right="232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19103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ind w:right="10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0"/>
              </w:rPr>
              <w:t>Table I -- Non-Derivative Securities Acquired, Disposed of, or Beneficially Owned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right"/>
              <w:ind w:righ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Trans-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4. Securities 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2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5. 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14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1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00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or Disposed 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148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1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Code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3, 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1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00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8)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148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1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1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00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14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Code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24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Price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(D)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(Instr. 3 and 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4)</w:t>
            </w: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3,019</w:t>
            </w:r>
          </w:p>
        </w:tc>
        <w:tc>
          <w:tcPr>
            <w:tcW w:w="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3,019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6,425</w:t>
            </w:r>
          </w:p>
        </w:tc>
        <w:tc>
          <w:tcPr>
            <w:tcW w:w="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6,425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By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2,636</w:t>
            </w:r>
          </w:p>
        </w:tc>
        <w:tc>
          <w:tcPr>
            <w:tcW w:w="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2,636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By Marital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Class A 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52</w:t>
            </w:r>
          </w:p>
        </w:tc>
        <w:tc>
          <w:tcPr>
            <w:tcW w:w="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52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By Family Partnership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39,388</w:t>
            </w:r>
          </w:p>
        </w:tc>
        <w:tc>
          <w:tcPr>
            <w:tcW w:w="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39,388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4,498</w:t>
            </w:r>
          </w:p>
        </w:tc>
        <w:tc>
          <w:tcPr>
            <w:tcW w:w="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4,498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By Wife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112,528</w:t>
            </w:r>
          </w:p>
        </w:tc>
        <w:tc>
          <w:tcPr>
            <w:tcW w:w="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112,528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By Marital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Special Common Stock</w:t>
            </w:r>
          </w:p>
        </w:tc>
        <w:tc>
          <w:tcPr>
            <w:tcW w:w="1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11/18/02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40,000</w:t>
            </w:r>
          </w:p>
        </w:tc>
        <w:tc>
          <w:tcPr>
            <w:tcW w:w="3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40,000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By GRATs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0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42545" cy="2863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6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1107440</wp:posOffset>
            </wp:positionH>
            <wp:positionV relativeFrom="paragraph">
              <wp:posOffset>140335</wp:posOffset>
            </wp:positionV>
            <wp:extent cx="42545" cy="28467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1510030</wp:posOffset>
            </wp:positionH>
            <wp:positionV relativeFrom="paragraph">
              <wp:posOffset>140335</wp:posOffset>
            </wp:positionV>
            <wp:extent cx="42545" cy="28467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1896110</wp:posOffset>
            </wp:positionH>
            <wp:positionV relativeFrom="paragraph">
              <wp:posOffset>140335</wp:posOffset>
            </wp:positionV>
            <wp:extent cx="42545" cy="28467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2419350</wp:posOffset>
            </wp:positionH>
            <wp:positionV relativeFrom="paragraph">
              <wp:posOffset>140335</wp:posOffset>
            </wp:positionV>
            <wp:extent cx="42545" cy="28467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140335</wp:posOffset>
            </wp:positionV>
            <wp:extent cx="42545" cy="28467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3559810</wp:posOffset>
            </wp:positionH>
            <wp:positionV relativeFrom="paragraph">
              <wp:posOffset>140335</wp:posOffset>
            </wp:positionV>
            <wp:extent cx="42545" cy="28467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4391660</wp:posOffset>
            </wp:positionH>
            <wp:positionV relativeFrom="paragraph">
              <wp:posOffset>140335</wp:posOffset>
            </wp:positionV>
            <wp:extent cx="42545" cy="28467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5403850</wp:posOffset>
            </wp:positionH>
            <wp:positionV relativeFrom="paragraph">
              <wp:posOffset>140335</wp:posOffset>
            </wp:positionV>
            <wp:extent cx="42545" cy="28467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5798185</wp:posOffset>
            </wp:positionH>
            <wp:positionV relativeFrom="paragraph">
              <wp:posOffset>140335</wp:posOffset>
            </wp:positionV>
            <wp:extent cx="42545" cy="28467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6261100</wp:posOffset>
            </wp:positionH>
            <wp:positionV relativeFrom="paragraph">
              <wp:posOffset>140335</wp:posOffset>
            </wp:positionV>
            <wp:extent cx="42545" cy="284670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131445</wp:posOffset>
            </wp:positionV>
            <wp:extent cx="42545" cy="28638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6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6776085</wp:posOffset>
            </wp:positionH>
            <wp:positionV relativeFrom="paragraph">
              <wp:posOffset>140335</wp:posOffset>
            </wp:positionV>
            <wp:extent cx="42545" cy="284670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46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3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2. Conver- 3. Trans-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4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5. Number of Deriv- 6. Date Exercisable</w:t>
            </w: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 Securities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Exercise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Disposed of 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Securities: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Following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Reported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$25.0000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11/20/02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7,500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5/20/2003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11/20/2012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7,500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7,500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2710815</wp:posOffset>
            </wp:positionH>
            <wp:positionV relativeFrom="paragraph">
              <wp:posOffset>-2130425</wp:posOffset>
            </wp:positionV>
            <wp:extent cx="42545" cy="213487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3302635</wp:posOffset>
            </wp:positionH>
            <wp:positionV relativeFrom="paragraph">
              <wp:posOffset>-2130425</wp:posOffset>
            </wp:positionV>
            <wp:extent cx="42545" cy="213487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3980180</wp:posOffset>
            </wp:positionH>
            <wp:positionV relativeFrom="paragraph">
              <wp:posOffset>-2130425</wp:posOffset>
            </wp:positionV>
            <wp:extent cx="42545" cy="213487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5009515</wp:posOffset>
            </wp:positionH>
            <wp:positionV relativeFrom="paragraph">
              <wp:posOffset>-2130425</wp:posOffset>
            </wp:positionV>
            <wp:extent cx="42545" cy="213487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80" w:right="500" w:hanging="426"/>
        <w:spacing w:after="0" w:line="286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Shares were acquired pursuant to the merger (the "Merger") of each of Comcast Holdings Corporation (formerly named Comcast Corporation) and Comcast Cable Communications Holdings, Inc. (formerly named AT&amp;T Broadband Corp.) with wholly-owned subsidiaries of the Issuer.</w:t>
      </w:r>
    </w:p>
    <w:p>
      <w:pPr>
        <w:ind w:left="580" w:right="520" w:hanging="426"/>
        <w:spacing w:after="0" w:line="261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With respect to equity awards converted in the Merger, the Reporting Person will file an amendment to this Form 4 when all variables necessary to calculate the conversions are known.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/s/ Sheldon M. Bonovitz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20,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Sheldon M. Bonovitz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2019-12-15T06:44:45Z</dcterms:created>
  <dcterms:modified xsi:type="dcterms:W3CDTF">2019-12-15T06:44:45Z</dcterms:modified>
</cp:coreProperties>
</file>