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COMCAST CORP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04/01/2020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FaceBank Group,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FBNK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ONE COMCAST CENTER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PHILADELPHIA PA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3"/>
              </w:rPr>
              <w:t>19103-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2838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51" w:right="32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619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8197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81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  2. Date Exercisable and</w:t>
            </w:r>
          </w:p>
        </w:tc>
        <w:tc>
          <w:tcPr>
            <w:tcW w:w="2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 (Instr.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-8890</wp:posOffset>
            </wp:positionV>
            <wp:extent cx="6927850" cy="4000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Series AA Convertible Preferred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336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    7,455,772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By Subsidiary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ind w:left="20"/>
              <w:spacing w:after="0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COMCAST CORP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ONE COMCAST CENTER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PHILADELPHIA PA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19103-2838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ind w:left="20"/>
              <w:spacing w:after="0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6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Comcast Bidco Holdings Ltd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SKY CENTRAL GRANT 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9"/>
              </w:rPr>
              <w:t>ISLEWORTH,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X0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TW7 5QD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MIDDLESEX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-4084955</wp:posOffset>
            </wp:positionV>
            <wp:extent cx="2773045" cy="44310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045" cy="443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0" w:gutter="0" w:footer="0" w:header="0"/>
          <w:type w:val="continuous"/>
        </w:sectPr>
      </w:pPr>
    </w:p>
    <w:p>
      <w:pPr>
        <w:ind w:left="14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8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Bidco Ltd</w:t>
        </w:r>
      </w:hyperlink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76200</wp:posOffset>
            </wp:positionH>
            <wp:positionV relativeFrom="paragraph">
              <wp:posOffset>118110</wp:posOffset>
            </wp:positionV>
            <wp:extent cx="2620645" cy="190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645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SKY CENTRAL GRANT WAY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ISLEWORTH,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X0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TW7 5QD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MIDDLESEX</w:t>
            </w: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3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2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Sky Ltd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SKY CENTRAL GRANT WAY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ISLEWORTH,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X0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TW7 5QD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MIDDLESEX</w:t>
            </w: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4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3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21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Sky UK Ltd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SKY CENTRAL GRANT WAY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ISLEWORTH,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X0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TW7 5QD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MIDDLESEX</w:t>
            </w: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4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3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ind w:left="20"/>
              <w:spacing w:after="0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22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Sky Ventures Ltd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SKY CENTRAL GRANT WAY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ISLEWORTH,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X0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TW7 5QD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MIDDLESEX</w:t>
            </w: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7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304800</wp:posOffset>
            </wp:positionH>
            <wp:positionV relativeFrom="page">
              <wp:posOffset>88900</wp:posOffset>
            </wp:positionV>
            <wp:extent cx="2773045" cy="74707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045" cy="747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20" w:right="360" w:firstLine="5"/>
        <w:spacing w:after="0" w:line="253" w:lineRule="auto"/>
        <w:tabs>
          <w:tab w:leader="none" w:pos="17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Each share of Series AA Convertible Preferred Stock is convertible into Common Stock in connection with a bona fide transfer to a third party. Subject to such automatic conversion, the shares of Series AA Convertible Preferred Stock have no expiration date.</w:t>
      </w:r>
    </w:p>
    <w:p>
      <w:pPr>
        <w:spacing w:after="0" w:line="26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" w:firstLine="5"/>
        <w:spacing w:after="0" w:line="236" w:lineRule="auto"/>
        <w:tabs>
          <w:tab w:leader="none" w:pos="17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As of April 1, 2020, based on 34,449,977 shares of common stock of the Issuer that were outstanding following the merger of fuboTV Acquisition Corp., a wholly-owned subsidiary of the Issuer, and fuboTV Inc., Comcast Corporation's holding of shares of Series AA Convertible Preferred Stock is deemed to represent a beneficial ownership more than 10% of the outstanding shares of Common Stock. However, Comcast Corporation's shares of Series AA Convertible Preferred Stock represent less than 5% of total voting power of all shares of the Issuer's Common Stock and Series AA Convertible Preferred Stock on a combined basis. The Issuer's number of shares outstanding was provided to the Reporting Persons by the Issuer after giving effect to the merger.</w:t>
      </w:r>
    </w:p>
    <w:p>
      <w:pPr>
        <w:spacing w:after="0" w:line="37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" w:right="260" w:firstLine="5"/>
        <w:spacing w:after="0" w:line="241" w:lineRule="auto"/>
        <w:tabs>
          <w:tab w:leader="none" w:pos="17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Sky Ventures Limited is the direct holder of the shares of Series AA Convertible Preferred Stock included in this Schedule 13G. Sky Ventures Limited is a wholly owned subsidiary of Sky UK Limited, which is a wholly owned subsidiary of Sky Limited, which is a wholly owned subsidiary of Comcast Bidco Limited, which is a wholly owned subsidiary of Comcast Bidco Holdings Limited, which is a wholly owned subsidiary of Comcast Corporation.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/s/ Thomas J. Reid, Senior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-15240</wp:posOffset>
            </wp:positionV>
            <wp:extent cx="1307465" cy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Executive Vice President,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-20320</wp:posOffset>
            </wp:positionV>
            <wp:extent cx="1275715" cy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General Counsel and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04/13/2020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-20320</wp:posOffset>
            </wp:positionV>
            <wp:extent cx="1955800" cy="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Secretary, Comcast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-20320</wp:posOffset>
            </wp:positionV>
            <wp:extent cx="955040" cy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Corporation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-20320</wp:posOffset>
            </wp:positionV>
            <wp:extent cx="598805" cy="95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/s/ Thomas J. Reid,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0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Director, Comcast Bidco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04/13/2020</w:t>
            </w:r>
          </w:p>
        </w:tc>
      </w:tr>
      <w:tr>
        <w:trPr>
          <w:trHeight w:val="220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1"/>
              </w:rPr>
              <w:t>Holdings Limited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80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/s/ Thomas J. Reid,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04/13/2020</w:t>
            </w:r>
          </w:p>
        </w:tc>
      </w:tr>
      <w:tr>
        <w:trPr>
          <w:trHeight w:val="220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Director, Comcast Bidco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720"/>
          </w:cols>
          <w:pgMar w:left="500" w:top="184" w:right="679" w:bottom="0" w:gutter="0" w:footer="0" w:header="0"/>
        </w:sectPr>
      </w:pPr>
    </w:p>
    <w:bookmarkStart w:id="2" w:name="page3"/>
    <w:bookmarkEnd w:id="2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Limited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/s/ Thomas J. Reid,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04/13/2020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180" w:type="dxa"/>
            <w:vAlign w:val="bottom"/>
            <w:gridSpan w:val="7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Director, Sky Limited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70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Robert Eatroff,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9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left w:val="single" w:sz="8" w:color="auto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80" w:type="dxa"/>
            <w:vAlign w:val="bottom"/>
            <w:gridSpan w:val="7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Authorized Attorney, Sky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04/13/2020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UK Limited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9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1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Robert Eatroff,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left w:val="single" w:sz="8" w:color="auto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80" w:type="dxa"/>
            <w:vAlign w:val="bottom"/>
            <w:gridSpan w:val="7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Authorized Attorney, Sky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04/13/2020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Ventures Limited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right="2160" w:firstLine="5"/>
        <w:spacing w:after="0" w:line="334" w:lineRule="auto"/>
        <w:tabs>
          <w:tab w:leader="none" w:pos="15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05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7" Type="http://schemas.openxmlformats.org/officeDocument/2006/relationships/image" Target="media/image7.png"/><Relationship Id="rId19" Type="http://schemas.openxmlformats.org/officeDocument/2006/relationships/image" Target="media/image8.png"/><Relationship Id="rId23" Type="http://schemas.openxmlformats.org/officeDocument/2006/relationships/image" Target="media/image9.png"/><Relationship Id="rId24" Type="http://schemas.openxmlformats.org/officeDocument/2006/relationships/image" Target="media/image10.png"/><Relationship Id="rId25" Type="http://schemas.openxmlformats.org/officeDocument/2006/relationships/image" Target="media/image11.png"/><Relationship Id="rId26" Type="http://schemas.openxmlformats.org/officeDocument/2006/relationships/image" Target="media/image12.png"/><Relationship Id="rId27" Type="http://schemas.openxmlformats.org/officeDocument/2006/relationships/image" Target="media/image13.png"/><Relationship Id="rId28" Type="http://schemas.openxmlformats.org/officeDocument/2006/relationships/image" Target="media/image14.png"/><Relationship Id="rId10" Type="http://schemas.openxmlformats.org/officeDocument/2006/relationships/hyperlink" Target="http://www.sec.gov/cgi-bin/browse-edgar?action=getcompany&amp;CIK=0001166691" TargetMode="External"/><Relationship Id="rId11" Type="http://schemas.openxmlformats.org/officeDocument/2006/relationships/hyperlink" Target="http://www.sec.gov/cgi-bin/browse-edgar?action=getcompany&amp;CIK=0001484769" TargetMode="External"/><Relationship Id="rId16" Type="http://schemas.openxmlformats.org/officeDocument/2006/relationships/hyperlink" Target="http://www.sec.gov/cgi-bin/browse-edgar?action=getcompany&amp;CIK=0001809278" TargetMode="External"/><Relationship Id="rId18" Type="http://schemas.openxmlformats.org/officeDocument/2006/relationships/hyperlink" Target="http://www.sec.gov/cgi-bin/browse-edgar?action=getcompany&amp;CIK=0001809277" TargetMode="External"/><Relationship Id="rId20" Type="http://schemas.openxmlformats.org/officeDocument/2006/relationships/hyperlink" Target="http://www.sec.gov/cgi-bin/browse-edgar?action=getcompany&amp;CIK=0001809270" TargetMode="External"/><Relationship Id="rId21" Type="http://schemas.openxmlformats.org/officeDocument/2006/relationships/hyperlink" Target="http://www.sec.gov/cgi-bin/browse-edgar?action=getcompany&amp;CIK=0001809331" TargetMode="External"/><Relationship Id="rId22" Type="http://schemas.openxmlformats.org/officeDocument/2006/relationships/hyperlink" Target="http://www.sec.gov/cgi-bin/browse-edgar?action=getcompany&amp;CIK=0001809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2020-04-13T18:32:35Z</dcterms:created>
  <dcterms:modified xsi:type="dcterms:W3CDTF">2020-04-13T18:32:35Z</dcterms:modified>
</cp:coreProperties>
</file>