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42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42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Mestre Eduardo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jc w:val="center"/>
              <w:ind w:left="428"/>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40" w:type="dxa"/>
            <w:vAlign w:val="bottom"/>
            <w:gridSpan w:val="2"/>
          </w:tcPr>
          <w:p>
            <w:pPr>
              <w:jc w:val="center"/>
              <w:ind w:left="428"/>
              <w:spacing w:after="0"/>
              <w:rPr>
                <w:sz w:val="20"/>
                <w:szCs w:val="20"/>
                <w:color w:val="auto"/>
              </w:rPr>
            </w:pPr>
            <w:r>
              <w:rPr>
                <w:rFonts w:ascii="Arial" w:cs="Arial" w:eastAsia="Arial" w:hAnsi="Arial"/>
                <w:sz w:val="18"/>
                <w:szCs w:val="18"/>
                <w:color w:val="0000FF"/>
                <w:w w:val="88"/>
              </w:rPr>
              <w:t>09/08/2016</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91"/>
              </w:rPr>
              <w:t>G</w:t>
            </w:r>
          </w:p>
        </w:tc>
        <w:tc>
          <w:tcPr>
            <w:tcW w:w="34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jc w:val="center"/>
              <w:ind w:left="87"/>
              <w:spacing w:after="0"/>
              <w:rPr>
                <w:sz w:val="20"/>
                <w:szCs w:val="20"/>
                <w:color w:val="auto"/>
              </w:rPr>
            </w:pPr>
            <w:r>
              <w:rPr>
                <w:rFonts w:ascii="Arial" w:cs="Arial" w:eastAsia="Arial" w:hAnsi="Arial"/>
                <w:sz w:val="18"/>
                <w:szCs w:val="18"/>
                <w:color w:val="0000FF"/>
                <w:w w:val="88"/>
              </w:rPr>
              <w:t>2,250</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0.0000</w:t>
            </w:r>
          </w:p>
        </w:tc>
        <w:tc>
          <w:tcPr>
            <w:tcW w:w="1280" w:type="dxa"/>
            <w:vAlign w:val="bottom"/>
            <w:gridSpan w:val="2"/>
          </w:tcPr>
          <w:p>
            <w:pPr>
              <w:jc w:val="center"/>
              <w:spacing w:after="0"/>
              <w:rPr>
                <w:sz w:val="20"/>
                <w:szCs w:val="20"/>
                <w:color w:val="auto"/>
              </w:rPr>
            </w:pPr>
            <w:r>
              <w:rPr>
                <w:rFonts w:ascii="Arial" w:cs="Arial" w:eastAsia="Arial" w:hAnsi="Arial"/>
                <w:sz w:val="18"/>
                <w:szCs w:val="18"/>
                <w:color w:val="0000FF"/>
                <w:w w:val="87"/>
              </w:rPr>
              <w:t>30,456.0009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40" w:type="dxa"/>
            <w:vAlign w:val="bottom"/>
            <w:gridSpan w:val="2"/>
          </w:tcPr>
          <w:p>
            <w:pPr>
              <w:jc w:val="center"/>
              <w:ind w:left="428"/>
              <w:spacing w:after="0"/>
              <w:rPr>
                <w:sz w:val="20"/>
                <w:szCs w:val="20"/>
                <w:color w:val="auto"/>
              </w:rPr>
            </w:pPr>
            <w:r>
              <w:rPr>
                <w:rFonts w:ascii="Arial" w:cs="Arial" w:eastAsia="Arial" w:hAnsi="Arial"/>
                <w:sz w:val="18"/>
                <w:szCs w:val="18"/>
                <w:color w:val="0000FF"/>
                <w:w w:val="88"/>
              </w:rPr>
              <w:t>09/30/2016</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23"/>
                <w:szCs w:val="23"/>
                <w:color w:val="auto"/>
              </w:rPr>
            </w:pPr>
          </w:p>
        </w:tc>
        <w:tc>
          <w:tcPr>
            <w:tcW w:w="720" w:type="dxa"/>
            <w:vAlign w:val="bottom"/>
          </w:tcPr>
          <w:p>
            <w:pPr>
              <w:jc w:val="center"/>
              <w:ind w:left="67"/>
              <w:spacing w:after="0"/>
              <w:rPr>
                <w:sz w:val="20"/>
                <w:szCs w:val="20"/>
                <w:color w:val="auto"/>
              </w:rPr>
            </w:pPr>
            <w:r>
              <w:rPr>
                <w:rFonts w:ascii="Arial" w:cs="Arial" w:eastAsia="Arial" w:hAnsi="Arial"/>
                <w:sz w:val="18"/>
                <w:szCs w:val="18"/>
                <w:color w:val="0000FF"/>
                <w:w w:val="86"/>
              </w:rPr>
              <w:t>189</w:t>
            </w:r>
          </w:p>
        </w:tc>
        <w:tc>
          <w:tcPr>
            <w:tcW w:w="700" w:type="dxa"/>
            <w:vAlign w:val="bottom"/>
          </w:tcPr>
          <w:p>
            <w:pPr>
              <w:ind w:left="32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0.0000</w:t>
            </w:r>
          </w:p>
        </w:tc>
        <w:tc>
          <w:tcPr>
            <w:tcW w:w="1280" w:type="dxa"/>
            <w:vAlign w:val="bottom"/>
            <w:gridSpan w:val="2"/>
          </w:tcPr>
          <w:p>
            <w:pPr>
              <w:jc w:val="center"/>
              <w:spacing w:after="0"/>
              <w:rPr>
                <w:sz w:val="20"/>
                <w:szCs w:val="20"/>
                <w:color w:val="auto"/>
              </w:rPr>
            </w:pPr>
            <w:r>
              <w:rPr>
                <w:rFonts w:ascii="Arial" w:cs="Arial" w:eastAsia="Arial" w:hAnsi="Arial"/>
                <w:sz w:val="18"/>
                <w:szCs w:val="18"/>
                <w:color w:val="0000FF"/>
                <w:w w:val="87"/>
              </w:rPr>
              <w:t>30,645.0009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8"/>
                <w:szCs w:val="18"/>
                <w:color w:val="0000FF"/>
                <w:w w:val="88"/>
              </w:rPr>
              <w:t>09/30/2016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2"/>
              </w:rPr>
              <w:t>F</w:t>
            </w:r>
          </w:p>
        </w:tc>
        <w:tc>
          <w:tcPr>
            <w:tcW w:w="3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79"/>
              </w:rPr>
              <w:t>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66.34</w:t>
            </w: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30,643.0009</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8"/>
                <w:szCs w:val="18"/>
                <w:color w:val="0000FF"/>
                <w:w w:val="88"/>
              </w:rPr>
              <w:t>09/07/2016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79"/>
                <w:vertAlign w:val="subscript"/>
              </w:rPr>
              <w:t>G</w:t>
            </w:r>
            <w:r>
              <w:rPr>
                <w:rFonts w:ascii="Arial" w:cs="Arial" w:eastAsia="Arial" w:hAnsi="Arial"/>
                <w:sz w:val="11"/>
                <w:szCs w:val="11"/>
                <w:color w:val="008000"/>
                <w:w w:val="79"/>
              </w:rPr>
              <w:t>(2)</w:t>
            </w:r>
          </w:p>
        </w:tc>
        <w:tc>
          <w:tcPr>
            <w:tcW w:w="3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88"/>
              </w:rPr>
              <w:t>2,250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0.0000</w:t>
            </w: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0.0000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By LLC</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0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number of shares reported includes 2,412 shares previously acquired by the Reporting Person or a limited liability company controlled by the Reporting Person that were not reported by the Reporting Person. The acquisition of these shares did not give rise to any matchable transactions with disgorgeable profits.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reflects a gift by a limited liability company controlled by the Reporting Person to the Reporting Person.</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10/03/2016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1526"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2019-12-07T15:56:53Z</dcterms:created>
  <dcterms:modified xsi:type="dcterms:W3CDTF">2019-12-07T15:56:53Z</dcterms:modified>
</cp:coreProperties>
</file>