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11" w:lineRule="exact"/>
        <w:rPr>
          <w:sz w:val="24"/>
          <w:szCs w:val="24"/>
          <w:color w:val="auto"/>
        </w:rPr>
      </w:pPr>
    </w:p>
    <w:p>
      <w:pPr>
        <w:jc w:val="both"/>
        <w:ind w:left="320" w:right="340" w:hanging="247"/>
        <w:spacing w:after="0" w:line="180" w:lineRule="auto"/>
        <w:tabs>
          <w:tab w:leader="none" w:pos="320" w:val="left"/>
        </w:tabs>
        <w:numPr>
          <w:ilvl w:val="0"/>
          <w:numId w:val="1"/>
        </w:numPr>
        <w:rPr>
          <w:rFonts w:ascii="Times New Roman" w:cs="Times New Roman" w:eastAsia="Times New Roman" w:hAnsi="Times New Roman"/>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-239395</wp:posOffset>
            </wp:positionV>
            <wp:extent cx="109855" cy="156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855" cy="1568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-578485</wp:posOffset>
            </wp:positionV>
            <wp:extent cx="7620" cy="579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1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-586105</wp:posOffset>
            </wp:positionV>
            <wp:extent cx="7620" cy="586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-562610</wp:posOffset>
            </wp:positionV>
            <wp:extent cx="127571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715" cy="54038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37465</wp:posOffset>
            </wp:positionV>
            <wp:extent cx="6974205" cy="1541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178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40" w:space="540"/>
            <w:col w:w="840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6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3"/>
            <w:vMerge w:val="restart"/>
          </w:tcPr>
          <w:p>
            <w:pPr>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COMCAST CORP</w:t>
              </w:r>
            </w:hyperlink>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ind w:left="60"/>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fuboTV Inc. /FL</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FUBO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6"/>
            <w:vMerge w:val="restart"/>
          </w:tcPr>
          <w:p>
            <w:pPr>
              <w:ind w:left="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2"/>
                <w:szCs w:val="12"/>
                <w:color w:val="auto"/>
              </w:rPr>
              <w:t>Officer (give title</w:t>
            </w:r>
          </w:p>
        </w:tc>
        <w:tc>
          <w:tcPr>
            <w:tcW w:w="140" w:type="dxa"/>
            <w:vAlign w:val="bottom"/>
          </w:tcPr>
          <w:p>
            <w:pPr>
              <w:spacing w:after="0"/>
              <w:rPr>
                <w:sz w:val="5"/>
                <w:szCs w:val="5"/>
                <w:color w:val="auto"/>
              </w:rPr>
            </w:pPr>
          </w:p>
        </w:tc>
        <w:tc>
          <w:tcPr>
            <w:tcW w:w="1600" w:type="dxa"/>
            <w:vAlign w:val="bottom"/>
            <w:gridSpan w:val="6"/>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1720" w:type="dxa"/>
            <w:vAlign w:val="bottom"/>
            <w:gridSpan w:val="2"/>
          </w:tcPr>
          <w:p>
            <w:pPr>
              <w:ind w:left="600"/>
              <w:spacing w:after="0"/>
              <w:rPr>
                <w:sz w:val="20"/>
                <w:szCs w:val="20"/>
                <w:color w:val="auto"/>
              </w:rPr>
            </w:pPr>
            <w:r>
              <w:rPr>
                <w:rFonts w:ascii="Arial" w:cs="Arial" w:eastAsia="Arial" w:hAnsi="Arial"/>
                <w:sz w:val="12"/>
                <w:szCs w:val="12"/>
                <w:color w:val="auto"/>
              </w:rPr>
              <w:t>(First)</w:t>
            </w:r>
          </w:p>
        </w:tc>
        <w:tc>
          <w:tcPr>
            <w:tcW w:w="1100" w:type="dxa"/>
            <w:vAlign w:val="bottom"/>
          </w:tcPr>
          <w:p>
            <w:pPr>
              <w:ind w:left="1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7"/>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360"/>
              <w:spacing w:after="0"/>
              <w:rPr>
                <w:sz w:val="20"/>
                <w:szCs w:val="20"/>
                <w:color w:val="auto"/>
              </w:rPr>
            </w:pPr>
            <w:r>
              <w:rPr>
                <w:rFonts w:ascii="Arial" w:cs="Arial" w:eastAsia="Arial" w:hAnsi="Arial"/>
                <w:sz w:val="12"/>
                <w:szCs w:val="12"/>
                <w:color w:val="auto"/>
              </w:rPr>
              <w:t>below)</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ONE COMCAST CENTER</w:t>
            </w:r>
          </w:p>
        </w:tc>
        <w:tc>
          <w:tcPr>
            <w:tcW w:w="1100" w:type="dxa"/>
            <w:vAlign w:val="bottom"/>
          </w:tcPr>
          <w:p>
            <w:pPr>
              <w:spacing w:after="0"/>
              <w:rPr>
                <w:sz w:val="18"/>
                <w:szCs w:val="18"/>
                <w:color w:val="auto"/>
              </w:rPr>
            </w:pPr>
          </w:p>
        </w:tc>
        <w:tc>
          <w:tcPr>
            <w:tcW w:w="152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0000FF"/>
              </w:rPr>
              <w:t>12/31/2020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110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2C2C2C"/>
            </w:tcBorders>
            <w:gridSpan w:val="2"/>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880" w:type="dxa"/>
            <w:vAlign w:val="bottom"/>
            <w:tcBorders>
              <w:bottom w:val="single" w:sz="8" w:color="2C2C2C"/>
            </w:tcBorders>
            <w:gridSpan w:val="5"/>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gridSpan w:val="3"/>
          </w:tcPr>
          <w:p>
            <w:pPr>
              <w:spacing w:after="0"/>
              <w:rPr>
                <w:sz w:val="21"/>
                <w:szCs w:val="21"/>
                <w:color w:val="auto"/>
              </w:rPr>
            </w:pPr>
          </w:p>
        </w:tc>
        <w:tc>
          <w:tcPr>
            <w:tcW w:w="2920" w:type="dxa"/>
            <w:vAlign w:val="bottom"/>
            <w:tcBorders>
              <w:bottom w:val="single" w:sz="8" w:color="2C2C2C"/>
            </w:tcBorders>
            <w:gridSpan w:val="6"/>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20" w:type="dxa"/>
            <w:vAlign w:val="bottom"/>
          </w:tcPr>
          <w:p>
            <w:pPr>
              <w:spacing w:after="0"/>
              <w:rPr>
                <w:sz w:val="15"/>
                <w:szCs w:val="15"/>
                <w:color w:val="auto"/>
              </w:rPr>
            </w:pPr>
          </w:p>
        </w:tc>
        <w:tc>
          <w:tcPr>
            <w:tcW w:w="3400" w:type="dxa"/>
            <w:vAlign w:val="bottom"/>
            <w:gridSpan w:val="1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PHILADELPHIA PA</w:t>
            </w:r>
          </w:p>
        </w:tc>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19103-2838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gridSpan w:val="5"/>
          </w:tcPr>
          <w:p>
            <w:pPr>
              <w:ind w:left="220"/>
              <w:spacing w:after="0"/>
              <w:rPr>
                <w:sz w:val="20"/>
                <w:szCs w:val="20"/>
                <w:color w:val="auto"/>
              </w:rPr>
            </w:pPr>
            <w:r>
              <w:rPr>
                <w:rFonts w:ascii="Arial" w:cs="Arial" w:eastAsia="Arial" w:hAnsi="Arial"/>
                <w:sz w:val="12"/>
                <w:szCs w:val="12"/>
                <w:color w:val="auto"/>
              </w:rPr>
              <w:t>Form filed by One Reporting Person</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11"/>
          </w:tcPr>
          <w:p>
            <w:pPr>
              <w:jc w:val="center"/>
              <w:ind w:righ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1720" w:type="dxa"/>
            <w:vAlign w:val="bottom"/>
            <w:gridSpan w:val="2"/>
          </w:tcPr>
          <w:p>
            <w:pPr>
              <w:ind w:left="600"/>
              <w:spacing w:after="0"/>
              <w:rPr>
                <w:sz w:val="20"/>
                <w:szCs w:val="20"/>
                <w:color w:val="auto"/>
              </w:rPr>
            </w:pPr>
            <w:r>
              <w:rPr>
                <w:rFonts w:ascii="Arial" w:cs="Arial" w:eastAsia="Arial" w:hAnsi="Arial"/>
                <w:sz w:val="12"/>
                <w:szCs w:val="12"/>
                <w:color w:val="auto"/>
              </w:rPr>
              <w:t>(State)</w:t>
            </w:r>
          </w:p>
        </w:tc>
        <w:tc>
          <w:tcPr>
            <w:tcW w:w="1100" w:type="dxa"/>
            <w:vAlign w:val="bottom"/>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6"/>
          </w:tcPr>
          <w:p>
            <w:pPr>
              <w:spacing w:after="0"/>
              <w:rPr>
                <w:sz w:val="10"/>
                <w:szCs w:val="10"/>
                <w:color w:val="auto"/>
              </w:rPr>
            </w:pPr>
          </w:p>
        </w:tc>
        <w:tc>
          <w:tcPr>
            <w:tcW w:w="36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6300" w:type="dxa"/>
            <w:vAlign w:val="bottom"/>
            <w:tcBorders>
              <w:top w:val="single" w:sz="8" w:color="2C2C2C"/>
            </w:tcBorders>
            <w:gridSpan w:val="16"/>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20" w:type="dxa"/>
            <w:vAlign w:val="bottom"/>
            <w:tcBorders>
              <w:bottom w:val="single" w:sz="8" w:color="2C2C2C"/>
            </w:tcBorders>
            <w:gridSpan w:val="4"/>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3"/>
          </w:tcPr>
          <w:p>
            <w:pPr>
              <w:ind w:left="4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76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7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3"/>
          </w:tcPr>
          <w:p>
            <w:pPr>
              <w:ind w:left="420"/>
              <w:spacing w:after="0" w:line="120"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80" w:type="dxa"/>
            <w:vAlign w:val="bottom"/>
            <w:gridSpan w:val="4"/>
          </w:tcPr>
          <w:p>
            <w:pPr>
              <w:ind w:left="760"/>
              <w:spacing w:after="0" w:line="123" w:lineRule="exact"/>
              <w:rPr>
                <w:sz w:val="20"/>
                <w:szCs w:val="20"/>
                <w:color w:val="auto"/>
              </w:rPr>
            </w:pPr>
            <w:r>
              <w:rPr>
                <w:rFonts w:ascii="Arial" w:cs="Arial" w:eastAsia="Arial" w:hAnsi="Arial"/>
                <w:sz w:val="11"/>
                <w:szCs w:val="11"/>
                <w:b w:val="1"/>
                <w:bCs w:val="1"/>
                <w:color w:val="auto"/>
              </w:rPr>
              <w:t>(Month/Day/Year)</w:t>
            </w:r>
          </w:p>
        </w:tc>
        <w:tc>
          <w:tcPr>
            <w:tcW w:w="8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3"/>
          </w:tcPr>
          <w:p>
            <w:pPr>
              <w:ind w:left="420"/>
              <w:spacing w:after="0" w:line="123" w:lineRule="exact"/>
              <w:rPr>
                <w:sz w:val="20"/>
                <w:szCs w:val="20"/>
                <w:color w:val="auto"/>
              </w:rPr>
            </w:pPr>
            <w:r>
              <w:rPr>
                <w:rFonts w:ascii="Arial" w:cs="Arial" w:eastAsia="Arial" w:hAnsi="Arial"/>
                <w:sz w:val="11"/>
                <w:szCs w:val="11"/>
                <w:b w:val="1"/>
                <w:bCs w:val="1"/>
                <w:color w:val="auto"/>
              </w:rPr>
              <w:t>(D) or Indirect</w:t>
            </w:r>
          </w:p>
        </w:tc>
        <w:tc>
          <w:tcPr>
            <w:tcW w:w="106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Owned Following   (I) (Instr. 4)</w:t>
            </w:r>
          </w:p>
        </w:tc>
        <w:tc>
          <w:tcPr>
            <w:tcW w:w="106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00" w:type="dxa"/>
            <w:vAlign w:val="bottom"/>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5"/>
            <w:vMerge w:val="restart"/>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or</w:t>
            </w: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0"/>
                <w:szCs w:val="10"/>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Pr>
          <w:p>
            <w:pPr>
              <w:spacing w:after="0"/>
              <w:rPr>
                <w:sz w:val="20"/>
                <w:szCs w:val="20"/>
                <w:color w:val="auto"/>
              </w:rPr>
            </w:pPr>
          </w:p>
        </w:tc>
        <w:tc>
          <w:tcPr>
            <w:tcW w:w="1780" w:type="dxa"/>
            <w:vAlign w:val="bottom"/>
            <w:gridSpan w:val="4"/>
            <w:vMerge w:val="restart"/>
          </w:tcPr>
          <w:p>
            <w:pPr>
              <w:jc w:val="center"/>
              <w:ind w:left="574"/>
              <w:spacing w:after="0"/>
              <w:rPr>
                <w:sz w:val="20"/>
                <w:szCs w:val="20"/>
                <w:color w:val="auto"/>
              </w:rPr>
            </w:pPr>
            <w:r>
              <w:rPr>
                <w:rFonts w:ascii="Times New Roman" w:cs="Times New Roman" w:eastAsia="Times New Roman" w:hAnsi="Times New Roman"/>
                <w:sz w:val="16"/>
                <w:szCs w:val="16"/>
                <w:color w:val="0000FF"/>
              </w:rPr>
              <w:t>12/31/2020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500,000</w:t>
            </w:r>
            <w:r>
              <w:rPr>
                <w:rFonts w:ascii="Times New Roman" w:cs="Times New Roman" w:eastAsia="Times New Roman" w:hAnsi="Times New Roman"/>
                <w:sz w:val="20"/>
                <w:szCs w:val="20"/>
                <w:color w:val="008000"/>
                <w:vertAlign w:val="superscript"/>
              </w:rPr>
              <w:t>(1)</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gridSpan w:val="2"/>
            <w:vMerge w:val="restart"/>
          </w:tcPr>
          <w:p>
            <w:pPr>
              <w:jc w:val="center"/>
              <w:ind w:right="5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 w:type="dxa"/>
            <w:vAlign w:val="bottom"/>
          </w:tcPr>
          <w:p>
            <w:pPr>
              <w:spacing w:after="0"/>
              <w:rPr>
                <w:sz w:val="20"/>
                <w:szCs w:val="20"/>
                <w:color w:val="auto"/>
              </w:rPr>
            </w:pPr>
          </w:p>
        </w:tc>
        <w:tc>
          <w:tcPr>
            <w:tcW w:w="1360" w:type="dxa"/>
            <w:vAlign w:val="bottom"/>
            <w:gridSpan w:val="3"/>
            <w:vMerge w:val="restart"/>
          </w:tcPr>
          <w:p>
            <w:pPr>
              <w:jc w:val="right"/>
              <w:ind w:right="484"/>
              <w:spacing w:after="0"/>
              <w:rPr>
                <w:sz w:val="20"/>
                <w:szCs w:val="20"/>
                <w:color w:val="auto"/>
              </w:rPr>
            </w:pPr>
            <w:r>
              <w:rPr>
                <w:rFonts w:ascii="Times New Roman" w:cs="Times New Roman" w:eastAsia="Times New Roman" w:hAnsi="Times New Roman"/>
                <w:sz w:val="16"/>
                <w:szCs w:val="16"/>
                <w:color w:val="0000FF"/>
              </w:rPr>
              <w:t>500,000</w:t>
            </w:r>
          </w:p>
        </w:tc>
        <w:tc>
          <w:tcPr>
            <w:tcW w:w="140" w:type="dxa"/>
            <w:vAlign w:val="bottom"/>
          </w:tcPr>
          <w:p>
            <w:pPr>
              <w:spacing w:after="0"/>
              <w:rPr>
                <w:sz w:val="20"/>
                <w:szCs w:val="20"/>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178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6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Subsidiary</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Borders>
              <w:top w:val="single" w:sz="8" w:color="2C2C2C"/>
            </w:tcBorders>
          </w:tcPr>
          <w:p>
            <w:pPr>
              <w:spacing w:after="0"/>
              <w:rPr>
                <w:sz w:val="20"/>
                <w:szCs w:val="20"/>
                <w:color w:val="auto"/>
              </w:rPr>
            </w:pPr>
          </w:p>
        </w:tc>
        <w:tc>
          <w:tcPr>
            <w:tcW w:w="1780" w:type="dxa"/>
            <w:vAlign w:val="bottom"/>
            <w:tcBorders>
              <w:top w:val="single" w:sz="8" w:color="2C2C2C"/>
            </w:tcBorders>
            <w:gridSpan w:val="4"/>
            <w:vMerge w:val="restart"/>
          </w:tcPr>
          <w:p>
            <w:pPr>
              <w:jc w:val="center"/>
              <w:ind w:left="574"/>
              <w:spacing w:after="0"/>
              <w:rPr>
                <w:sz w:val="20"/>
                <w:szCs w:val="20"/>
                <w:color w:val="auto"/>
              </w:rPr>
            </w:pPr>
            <w:r>
              <w:rPr>
                <w:rFonts w:ascii="Times New Roman" w:cs="Times New Roman" w:eastAsia="Times New Roman" w:hAnsi="Times New Roman"/>
                <w:sz w:val="16"/>
                <w:szCs w:val="16"/>
                <w:color w:val="0000FF"/>
              </w:rPr>
              <w:t>12/31/2020</w:t>
            </w: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Borders>
              <w:top w:val="single" w:sz="8" w:color="2C2C2C"/>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0000FF"/>
              </w:rPr>
              <w:t>500,000</w:t>
            </w:r>
          </w:p>
        </w:tc>
        <w:tc>
          <w:tcPr>
            <w:tcW w:w="54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30.06</w:t>
            </w:r>
            <w:r>
              <w:rPr>
                <w:rFonts w:ascii="Times New Roman" w:cs="Times New Roman" w:eastAsia="Times New Roman" w:hAnsi="Times New Roman"/>
                <w:sz w:val="20"/>
                <w:szCs w:val="20"/>
                <w:color w:val="008000"/>
                <w:vertAlign w:val="superscript"/>
              </w:rPr>
              <w:t>(2)</w:t>
            </w:r>
          </w:p>
        </w:tc>
        <w:tc>
          <w:tcPr>
            <w:tcW w:w="760" w:type="dxa"/>
            <w:vAlign w:val="bottom"/>
            <w:tcBorders>
              <w:top w:val="single" w:sz="8" w:color="2C2C2C"/>
            </w:tcBorders>
            <w:gridSpan w:val="2"/>
            <w:vMerge w:val="restart"/>
          </w:tcPr>
          <w:p>
            <w:pPr>
              <w:jc w:val="right"/>
              <w:ind w:right="103"/>
              <w:spacing w:after="0"/>
              <w:rPr>
                <w:sz w:val="20"/>
                <w:szCs w:val="20"/>
                <w:color w:val="auto"/>
              </w:rPr>
            </w:pPr>
            <w:r>
              <w:rPr>
                <w:rFonts w:ascii="Times New Roman" w:cs="Times New Roman" w:eastAsia="Times New Roman" w:hAnsi="Times New Roman"/>
                <w:sz w:val="16"/>
                <w:szCs w:val="16"/>
                <w:color w:val="0000FF"/>
              </w:rPr>
              <w:t>0</w:t>
            </w:r>
          </w:p>
        </w:tc>
        <w:tc>
          <w:tcPr>
            <w:tcW w:w="6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178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6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Subsidiary</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jc w:val="right"/>
              <w:ind w:right="2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2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w w:val="98"/>
              </w:rPr>
              <w:t>5. Number of</w:t>
            </w:r>
          </w:p>
        </w:tc>
        <w:tc>
          <w:tcPr>
            <w:tcW w:w="14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6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w w:val="96"/>
              </w:rPr>
              <w:t>Transaction</w:t>
            </w:r>
          </w:p>
        </w:tc>
        <w:tc>
          <w:tcPr>
            <w:tcW w:w="60" w:type="dxa"/>
            <w:vAlign w:val="bottom"/>
          </w:tcPr>
          <w:p>
            <w:pPr>
              <w:spacing w:after="0"/>
              <w:rPr>
                <w:sz w:val="10"/>
                <w:szCs w:val="10"/>
                <w:color w:val="auto"/>
              </w:rPr>
            </w:pPr>
          </w:p>
        </w:tc>
        <w:tc>
          <w:tcPr>
            <w:tcW w:w="7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5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86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6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w w:val="98"/>
              </w:rPr>
              <w:t>Code (Instr.</w:t>
            </w:r>
          </w:p>
        </w:tc>
        <w:tc>
          <w:tcPr>
            <w:tcW w:w="60" w:type="dxa"/>
            <w:vAlign w:val="bottom"/>
          </w:tcPr>
          <w:p>
            <w:pPr>
              <w:spacing w:after="0"/>
              <w:rPr>
                <w:sz w:val="10"/>
                <w:szCs w:val="10"/>
                <w:color w:val="auto"/>
              </w:rPr>
            </w:pPr>
          </w:p>
        </w:tc>
        <w:tc>
          <w:tcPr>
            <w:tcW w:w="7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152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114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Derivative Security</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54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7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w w:val="99"/>
              </w:rPr>
              <w:t>Acquired (A) or</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Disposed of</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140" w:type="dxa"/>
            <w:vAlign w:val="bottom"/>
          </w:tcPr>
          <w:p>
            <w:pPr>
              <w:spacing w:after="0"/>
              <w:rPr>
                <w:sz w:val="10"/>
                <w:szCs w:val="10"/>
                <w:color w:val="auto"/>
              </w:rPr>
            </w:pPr>
          </w:p>
        </w:tc>
        <w:tc>
          <w:tcPr>
            <w:tcW w:w="86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140" w:type="dxa"/>
            <w:vAlign w:val="bottom"/>
          </w:tcPr>
          <w:p>
            <w:pPr>
              <w:spacing w:after="0"/>
              <w:rPr>
                <w:sz w:val="10"/>
                <w:szCs w:val="10"/>
                <w:color w:val="auto"/>
              </w:rPr>
            </w:pPr>
          </w:p>
        </w:tc>
        <w:tc>
          <w:tcPr>
            <w:tcW w:w="86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1280" w:type="dxa"/>
            <w:vAlign w:val="bottom"/>
            <w:gridSpan w:val="3"/>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0" w:type="dxa"/>
            <w:vAlign w:val="bottom"/>
          </w:tcPr>
          <w:p>
            <w:pPr>
              <w:spacing w:after="0"/>
              <w:rPr>
                <w:sz w:val="10"/>
                <w:szCs w:val="10"/>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AA</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12/31/2020</w:t>
            </w:r>
          </w:p>
        </w:tc>
        <w:tc>
          <w:tcPr>
            <w:tcW w:w="1100" w:type="dxa"/>
            <w:vAlign w:val="bottom"/>
          </w:tcPr>
          <w:p>
            <w:pPr>
              <w:spacing w:after="0"/>
              <w:rPr>
                <w:sz w:val="11"/>
                <w:szCs w:val="11"/>
                <w:color w:val="auto"/>
              </w:rPr>
            </w:pPr>
          </w:p>
        </w:tc>
        <w:tc>
          <w:tcPr>
            <w:tcW w:w="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2"/>
                <w:szCs w:val="12"/>
                <w:color w:val="0000FF"/>
                <w:w w:val="97"/>
              </w:rPr>
              <w:t>250,000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(1)</w:t>
            </w: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6"/>
              </w:rPr>
              <w:t>500,000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(1)</w:t>
            </w:r>
          </w:p>
        </w:tc>
        <w:tc>
          <w:tcPr>
            <w:tcW w:w="76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w w:val="99"/>
              </w:rPr>
              <w:t>3,477,886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(4)</w:t>
            </w:r>
          </w:p>
        </w:tc>
        <w:tc>
          <w:tcPr>
            <w:tcW w:w="540" w:type="dxa"/>
            <w:vAlign w:val="bottom"/>
            <w:vMerge w:val="restart"/>
          </w:tcPr>
          <w:p>
            <w:pPr>
              <w:ind w:left="440"/>
              <w:spacing w:after="0"/>
              <w:rPr>
                <w:sz w:val="20"/>
                <w:szCs w:val="20"/>
                <w:color w:val="auto"/>
              </w:rPr>
            </w:pPr>
            <w:r>
              <w:rPr>
                <w:rFonts w:ascii="Times New Roman" w:cs="Times New Roman" w:eastAsia="Times New Roman" w:hAnsi="Times New Roman"/>
                <w:sz w:val="12"/>
                <w:szCs w:val="12"/>
                <w:color w:val="0000FF"/>
              </w:rPr>
              <w:t>I</w:t>
            </w:r>
          </w:p>
        </w:tc>
        <w:tc>
          <w:tcPr>
            <w:tcW w:w="320" w:type="dxa"/>
            <w:vAlign w:val="bottom"/>
          </w:tcPr>
          <w:p>
            <w:pPr>
              <w:spacing w:after="0"/>
              <w:rPr>
                <w:sz w:val="11"/>
                <w:szCs w:val="11"/>
                <w:color w:val="auto"/>
              </w:rPr>
            </w:pPr>
          </w:p>
        </w:tc>
        <w:tc>
          <w:tcPr>
            <w:tcW w:w="740" w:type="dxa"/>
            <w:vAlign w:val="bottom"/>
            <w:gridSpan w:val="4"/>
          </w:tcPr>
          <w:p>
            <w:pPr>
              <w:ind w:left="20"/>
              <w:spacing w:after="0" w:line="136" w:lineRule="exact"/>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gridSpan w:val="4"/>
            <w:vMerge w:val="restart"/>
          </w:tcPr>
          <w:p>
            <w:pPr>
              <w:ind w:left="20"/>
              <w:spacing w:after="0" w:line="148" w:lineRule="exact"/>
              <w:rPr>
                <w:sz w:val="20"/>
                <w:szCs w:val="20"/>
                <w:color w:val="auto"/>
              </w:rPr>
            </w:pPr>
            <w:r>
              <w:rPr>
                <w:rFonts w:ascii="Times New Roman" w:cs="Times New Roman" w:eastAsia="Times New Roman" w:hAnsi="Times New Roman"/>
                <w:sz w:val="11"/>
                <w:szCs w:val="11"/>
                <w:color w:val="0000FF"/>
              </w:rPr>
              <w:t>Subsidiary</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gridSpan w:val="2"/>
          </w:tcPr>
          <w:p>
            <w:pPr>
              <w:ind w:left="60"/>
              <w:spacing w:after="0" w:line="209" w:lineRule="exact"/>
              <w:rPr>
                <w:sz w:val="20"/>
                <w:szCs w:val="20"/>
                <w:color w:val="auto"/>
              </w:rPr>
            </w:pPr>
            <w:r>
              <w:rPr>
                <w:rFonts w:ascii="Times New Roman" w:cs="Times New Roman" w:eastAsia="Times New Roman" w:hAnsi="Times New Roman"/>
                <w:sz w:val="12"/>
                <w:szCs w:val="12"/>
                <w:color w:val="0000FF"/>
              </w:rPr>
              <w:t>Stock</w:t>
            </w:r>
            <w:r>
              <w:rPr>
                <w:rFonts w:ascii="Times New Roman" w:cs="Times New Roman" w:eastAsia="Times New Roman" w:hAnsi="Times New Roman"/>
                <w:sz w:val="20"/>
                <w:szCs w:val="20"/>
                <w:color w:val="008000"/>
                <w:vertAlign w:val="superscript"/>
              </w:rPr>
              <w:t>(4)</w:t>
            </w:r>
          </w:p>
        </w:tc>
        <w:tc>
          <w:tcPr>
            <w:tcW w:w="7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2420" w:type="dxa"/>
            <w:vAlign w:val="bottom"/>
            <w:tcBorders>
              <w:top w:val="single" w:sz="8" w:color="2C2C2C"/>
            </w:tcBorders>
            <w:gridSpan w:val="4"/>
          </w:tcPr>
          <w:p>
            <w:pPr>
              <w:ind w:left="60"/>
              <w:spacing w:after="0" w:line="21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3"/>
          </w:tcPr>
          <w:p>
            <w:pPr>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COMCAST CORP</w:t>
              </w:r>
            </w:hyperlink>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2"/>
                <w:szCs w:val="12"/>
                <w:color w:val="auto"/>
              </w:rPr>
              <w:t>(First)</w:t>
            </w:r>
          </w:p>
        </w:tc>
        <w:tc>
          <w:tcPr>
            <w:tcW w:w="1100" w:type="dxa"/>
            <w:vAlign w:val="bottom"/>
          </w:tcPr>
          <w:p>
            <w:pPr>
              <w:ind w:left="48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ONE COMCAST CENTER</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PHILADELPHIA</w:t>
            </w:r>
          </w:p>
        </w:tc>
        <w:tc>
          <w:tcPr>
            <w:tcW w:w="9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19103-2838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2"/>
                <w:szCs w:val="12"/>
                <w:color w:val="auto"/>
              </w:rPr>
              <w:t>(State)</w:t>
            </w:r>
          </w:p>
        </w:tc>
        <w:tc>
          <w:tcPr>
            <w:tcW w:w="1100" w:type="dxa"/>
            <w:vAlign w:val="bottom"/>
          </w:tcPr>
          <w:p>
            <w:pPr>
              <w:ind w:left="4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420" w:type="dxa"/>
            <w:vAlign w:val="bottom"/>
            <w:tcBorders>
              <w:bottom w:val="single" w:sz="8" w:color="2C2C2C"/>
            </w:tcBorders>
            <w:gridSpan w:val="4"/>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3"/>
          </w:tcPr>
          <w:p>
            <w:pPr>
              <w:spacing w:after="0"/>
              <w:rPr>
                <w:rFonts w:ascii="Times New Roman" w:cs="Times New Roman" w:eastAsia="Times New Roman" w:hAnsi="Times New Roman"/>
                <w:sz w:val="20"/>
                <w:szCs w:val="20"/>
                <w:u w:val="single" w:color="auto"/>
                <w:color w:val="0000EE"/>
                <w:w w:val="99"/>
              </w:rPr>
            </w:pPr>
            <w:hyperlink r:id="rId15">
              <w:r>
                <w:rPr>
                  <w:rFonts w:ascii="Times New Roman" w:cs="Times New Roman" w:eastAsia="Times New Roman" w:hAnsi="Times New Roman"/>
                  <w:sz w:val="20"/>
                  <w:szCs w:val="20"/>
                  <w:u w:val="single" w:color="auto"/>
                  <w:color w:val="0000EE"/>
                  <w:w w:val="99"/>
                </w:rPr>
                <w:t>Comcast Bidco Holdings Ltd</w:t>
              </w:r>
            </w:hyperlink>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2"/>
                <w:szCs w:val="12"/>
                <w:color w:val="auto"/>
              </w:rPr>
              <w:t>(First)</w:t>
            </w:r>
          </w:p>
        </w:tc>
        <w:tc>
          <w:tcPr>
            <w:tcW w:w="1100" w:type="dxa"/>
            <w:vAlign w:val="bottom"/>
          </w:tcPr>
          <w:p>
            <w:pPr>
              <w:ind w:left="48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SKY CENTRAL GRANT WAY</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ISLEWORTH,</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X0</w:t>
            </w:r>
          </w:p>
        </w:tc>
        <w:tc>
          <w:tcPr>
            <w:tcW w:w="17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6"/>
                <w:szCs w:val="16"/>
                <w:color w:val="0000FF"/>
              </w:rPr>
              <w:t>TW7 5QD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MIDDLESEX</w:t>
            </w:r>
          </w:p>
        </w:tc>
        <w:tc>
          <w:tcPr>
            <w:tcW w:w="980" w:type="dxa"/>
            <w:vAlign w:val="bottom"/>
            <w:vMerge w:val="continue"/>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2"/>
                <w:szCs w:val="12"/>
                <w:color w:val="auto"/>
              </w:rPr>
              <w:t>(State)</w:t>
            </w:r>
          </w:p>
        </w:tc>
        <w:tc>
          <w:tcPr>
            <w:tcW w:w="1100" w:type="dxa"/>
            <w:vAlign w:val="bottom"/>
          </w:tcPr>
          <w:p>
            <w:pPr>
              <w:ind w:left="4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420" w:type="dxa"/>
            <w:vAlign w:val="bottom"/>
            <w:tcBorders>
              <w:bottom w:val="single" w:sz="8" w:color="2C2C2C"/>
            </w:tcBorders>
            <w:gridSpan w:val="4"/>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3"/>
          </w:tcPr>
          <w:p>
            <w:pPr>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Comcast Bidco Ltd</w:t>
              </w:r>
            </w:hyperlink>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2"/>
                <w:szCs w:val="12"/>
                <w:color w:val="auto"/>
              </w:rPr>
              <w:t>(First)</w:t>
            </w:r>
          </w:p>
        </w:tc>
        <w:tc>
          <w:tcPr>
            <w:tcW w:w="1100" w:type="dxa"/>
            <w:vAlign w:val="bottom"/>
          </w:tcPr>
          <w:p>
            <w:pPr>
              <w:ind w:left="48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-6981825</wp:posOffset>
            </wp:positionV>
            <wp:extent cx="7036435" cy="7897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6435" cy="7897495"/>
                    </a:xfrm>
                    <a:prstGeom prst="rect">
                      <a:avLst/>
                    </a:prstGeom>
                    <a:noFill/>
                  </pic:spPr>
                </pic:pic>
              </a:graphicData>
            </a:graphic>
          </wp:anchor>
        </w:drawing>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SKY CENTRAL GRANT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133985</wp:posOffset>
            </wp:positionV>
            <wp:extent cx="266128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61285" cy="15875"/>
                    </a:xfrm>
                    <a:prstGeom prst="rect">
                      <a:avLst/>
                    </a:prstGeom>
                    <a:noFill/>
                  </pic:spPr>
                </pic:pic>
              </a:graphicData>
            </a:graphic>
          </wp:anchor>
        </w:drawing>
      </w:r>
    </w:p>
    <w:p>
      <w:pPr>
        <w:spacing w:after="0" w:line="298"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3" w:right="359" w:bottom="0" w:gutter="0" w:footer="0" w:header="0"/>
          <w:type w:val="continuous"/>
        </w:sectPr>
      </w:pP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ISLEWORTH,</w:t>
            </w:r>
          </w:p>
        </w:tc>
        <w:tc>
          <w:tcPr>
            <w:tcW w:w="10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X0</w:t>
            </w:r>
          </w:p>
        </w:tc>
        <w:tc>
          <w:tcPr>
            <w:tcW w:w="196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0000FF"/>
              </w:rPr>
              <w:t>TW7 5QD</w:t>
            </w:r>
          </w:p>
        </w:tc>
        <w:tc>
          <w:tcPr>
            <w:tcW w:w="0" w:type="dxa"/>
            <w:vAlign w:val="bottom"/>
          </w:tcPr>
          <w:p>
            <w:pPr>
              <w:spacing w:after="0"/>
              <w:rPr>
                <w:sz w:val="1"/>
                <w:szCs w:val="1"/>
                <w:color w:val="auto"/>
              </w:rPr>
            </w:pPr>
          </w:p>
        </w:tc>
      </w:tr>
      <w:tr>
        <w:trPr>
          <w:trHeight w:val="110"/>
        </w:trPr>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MIDDLESEX</w:t>
            </w:r>
          </w:p>
        </w:tc>
        <w:tc>
          <w:tcPr>
            <w:tcW w:w="102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2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2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-6985</wp:posOffset>
            </wp:positionV>
            <wp:extent cx="76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-15240</wp:posOffset>
            </wp:positionV>
            <wp:extent cx="762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180" w:type="dxa"/>
            <w:vAlign w:val="bottom"/>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0" w:type="dxa"/>
            <w:vAlign w:val="bottom"/>
          </w:tcPr>
          <w:p>
            <w:pPr>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Sky Ltd</w:t>
              </w:r>
            </w:hyperlink>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(Last)</w:t>
            </w:r>
          </w:p>
        </w:tc>
        <w:tc>
          <w:tcPr>
            <w:tcW w:w="1180" w:type="dxa"/>
            <w:vAlign w:val="bottom"/>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SKY CENTRAL GRANT WAY</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6"/>
                <w:szCs w:val="16"/>
                <w:color w:val="0000FF"/>
              </w:rPr>
              <w:t>ISLEWORTH,</w:t>
            </w: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X0</w:t>
            </w:r>
          </w:p>
        </w:tc>
        <w:tc>
          <w:tcPr>
            <w:tcW w:w="1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TW7 5QD</w:t>
            </w: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MIDDLESEX</w:t>
            </w:r>
          </w:p>
        </w:tc>
        <w:tc>
          <w:tcPr>
            <w:tcW w:w="1180" w:type="dxa"/>
            <w:vAlign w:val="bottom"/>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180" w:type="dxa"/>
            <w:vAlign w:val="bottom"/>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0" w:type="dxa"/>
            <w:vAlign w:val="bottom"/>
          </w:tcPr>
          <w:p>
            <w:pPr>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Sky UK Ltd</w:t>
              </w:r>
            </w:hyperlink>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(Last)</w:t>
            </w:r>
          </w:p>
        </w:tc>
        <w:tc>
          <w:tcPr>
            <w:tcW w:w="1180" w:type="dxa"/>
            <w:vAlign w:val="bottom"/>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SKY CENTRAL GRANT WAY</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6"/>
                <w:szCs w:val="16"/>
                <w:color w:val="0000FF"/>
              </w:rPr>
              <w:t>ISLEWORTH,</w:t>
            </w: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X0</w:t>
            </w:r>
          </w:p>
        </w:tc>
        <w:tc>
          <w:tcPr>
            <w:tcW w:w="1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TW7 5QD</w:t>
            </w: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MIDDLESEX</w:t>
            </w:r>
          </w:p>
        </w:tc>
        <w:tc>
          <w:tcPr>
            <w:tcW w:w="1180" w:type="dxa"/>
            <w:vAlign w:val="bottom"/>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180" w:type="dxa"/>
            <w:vAlign w:val="bottom"/>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r>
        <w:trPr>
          <w:trHeight w:val="78"/>
        </w:trPr>
        <w:tc>
          <w:tcPr>
            <w:tcW w:w="2660" w:type="dxa"/>
            <w:vAlign w:val="bottom"/>
            <w:tcBorders>
              <w:bottom w:val="single" w:sz="8" w:color="2C2C2C"/>
            </w:tcBorders>
            <w:gridSpan w:val="3"/>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1400" w:type="dxa"/>
            <w:vAlign w:val="bottom"/>
          </w:tcPr>
          <w:p>
            <w:pPr>
              <w:spacing w:after="0"/>
              <w:rPr>
                <w:rFonts w:ascii="Times New Roman" w:cs="Times New Roman" w:eastAsia="Times New Roman" w:hAnsi="Times New Roman"/>
                <w:sz w:val="20"/>
                <w:szCs w:val="20"/>
                <w:u w:val="single" w:color="auto"/>
                <w:color w:val="0000EE"/>
                <w:w w:val="97"/>
              </w:rPr>
            </w:pPr>
            <w:hyperlink r:id="rId23">
              <w:r>
                <w:rPr>
                  <w:rFonts w:ascii="Times New Roman" w:cs="Times New Roman" w:eastAsia="Times New Roman" w:hAnsi="Times New Roman"/>
                  <w:sz w:val="20"/>
                  <w:szCs w:val="20"/>
                  <w:u w:val="single" w:color="auto"/>
                  <w:color w:val="0000EE"/>
                  <w:w w:val="97"/>
                </w:rPr>
                <w:t>Sky Ventures Ltd</w:t>
              </w:r>
            </w:hyperlink>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(Last)</w:t>
            </w:r>
          </w:p>
        </w:tc>
        <w:tc>
          <w:tcPr>
            <w:tcW w:w="1180" w:type="dxa"/>
            <w:vAlign w:val="bottom"/>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SKY CENTRAL GRANT WAY</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4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6"/>
                <w:szCs w:val="16"/>
                <w:color w:val="0000FF"/>
              </w:rPr>
              <w:t>ISLEWORTH,</w:t>
            </w: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X0</w:t>
            </w:r>
          </w:p>
        </w:tc>
        <w:tc>
          <w:tcPr>
            <w:tcW w:w="1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TW7 5QD</w:t>
            </w: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MIDDLESEX</w:t>
            </w:r>
          </w:p>
        </w:tc>
        <w:tc>
          <w:tcPr>
            <w:tcW w:w="1180" w:type="dxa"/>
            <w:vAlign w:val="bottom"/>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2"/>
                <w:szCs w:val="12"/>
                <w:color w:val="auto"/>
              </w:rPr>
              <w:t>(City)</w:t>
            </w:r>
          </w:p>
        </w:tc>
        <w:tc>
          <w:tcPr>
            <w:tcW w:w="1180" w:type="dxa"/>
            <w:vAlign w:val="bottom"/>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-5048885</wp:posOffset>
            </wp:positionV>
            <wp:extent cx="2786380" cy="511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2786380" cy="511111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20" w:right="380" w:hanging="4"/>
        <w:spacing w:after="0" w:line="273"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automatic conversion of 250,000 shares of Series AA Convertible Preferred Stock into 500,000 shares of Common Stock in connection with a transfer by the Reporting Persons to a third party that is exempt pursuant to Rule 16b-6(b).</w:t>
      </w:r>
    </w:p>
    <w:p>
      <w:pPr>
        <w:spacing w:after="0" w:line="6" w:lineRule="exact"/>
        <w:rPr>
          <w:rFonts w:ascii="Times New Roman" w:cs="Times New Roman" w:eastAsia="Times New Roman" w:hAnsi="Times New Roman"/>
          <w:sz w:val="12"/>
          <w:szCs w:val="12"/>
          <w:color w:val="008000"/>
        </w:rPr>
      </w:pPr>
    </w:p>
    <w:p>
      <w:pPr>
        <w:ind w:left="20" w:right="260" w:hanging="4"/>
        <w:spacing w:after="0" w:line="273"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price is a weighted average price for multiple transactions that were executed at prices ranging from $30.00 to $30.50 per share. Each Reporting Person undertakes to provide to the Issuer, any security holder of the Issuer, or the staff of the SEC full information regarding the number of shares and prices at which the transactions were executed.</w:t>
      </w:r>
    </w:p>
    <w:p>
      <w:pPr>
        <w:spacing w:after="0" w:line="6" w:lineRule="exact"/>
        <w:rPr>
          <w:rFonts w:ascii="Times New Roman" w:cs="Times New Roman" w:eastAsia="Times New Roman" w:hAnsi="Times New Roman"/>
          <w:sz w:val="12"/>
          <w:szCs w:val="12"/>
          <w:color w:val="008000"/>
        </w:rPr>
      </w:pPr>
    </w:p>
    <w:p>
      <w:pPr>
        <w:ind w:left="20" w:hanging="4"/>
        <w:spacing w:after="0" w:line="254"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Sky Ventures Limited is the direct holder of the shares of Series AA Convertible Preferred Stock included in this Form 4. Sky Ventures Limited is a wholly owned subsidiary of Sky UK Limited, which is a wholly owned subsidiary of Sky Limited, which is a wholly owned subsidiary of Comcast Bidco Limited, which is a wholly owned subsidiary of Comcast Bidco Holdings Limited, which is a wholly owned subsidiary of Comcast Corporation.</w:t>
      </w:r>
    </w:p>
    <w:p>
      <w:pPr>
        <w:spacing w:after="0" w:line="17" w:lineRule="exact"/>
        <w:rPr>
          <w:rFonts w:ascii="Times New Roman" w:cs="Times New Roman" w:eastAsia="Times New Roman" w:hAnsi="Times New Roman"/>
          <w:sz w:val="12"/>
          <w:szCs w:val="12"/>
          <w:color w:val="008000"/>
        </w:rPr>
      </w:pPr>
    </w:p>
    <w:p>
      <w:pPr>
        <w:ind w:left="20" w:right="140" w:hanging="4"/>
        <w:spacing w:after="0" w:line="273" w:lineRule="auto"/>
        <w:tabs>
          <w:tab w:leader="none" w:pos="14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AA Convertible Preferred Stock is convertible into two shares of Common Stock in connection with a bona fide transfer to a third party. Subject to such automatic conversion, the shares of Series AA Convertible Preferred Stock have no expiration date.</w:t>
      </w:r>
    </w:p>
    <w:p>
      <w:pPr>
        <w:ind w:left="2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8000"/>
        </w:rPr>
        <w:t>Exhibit 99 - Joint Filer Statement</w:t>
      </w:r>
    </w:p>
    <w:p>
      <w:pPr>
        <w:sectPr>
          <w:pgSz w:w="11900" w:h="16838" w:orient="portrait"/>
          <w:cols w:equalWidth="0" w:num="1">
            <w:col w:w="10920"/>
          </w:cols>
          <w:pgMar w:left="480" w:top="124" w:right="499" w:bottom="1440" w:gutter="0" w:footer="0" w:header="0"/>
        </w:sectPr>
      </w:pPr>
    </w:p>
    <w:p>
      <w:pPr>
        <w:spacing w:after="0" w:line="7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Thomas J. Reid,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wp:posOffset>
            </wp:positionV>
            <wp:extent cx="12915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Officer,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-13335</wp:posOffset>
            </wp:positionV>
            <wp:extent cx="12115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11580" cy="762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Thomas J. Reid,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1684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6840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Comcast Bidco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-13335</wp:posOffset>
            </wp:positionV>
            <wp:extent cx="10229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229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-13335</wp:posOffset>
            </wp:positionV>
            <wp:extent cx="3219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219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8600" w:space="180"/>
            <w:col w:w="2140"/>
          </w:cols>
          <w:pgMar w:left="480" w:top="124" w:right="49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6"/>
          <w:szCs w:val="16"/>
          <w:color w:val="0000FF"/>
        </w:rPr>
        <w:t>/s/ Thomas J. Reid,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1684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6840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Comcast Bidco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-13335</wp:posOffset>
            </wp:positionV>
            <wp:extent cx="9721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972185" cy="762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Thomas J. Reid, Director, 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wp:posOffset>
            </wp:positionV>
            <wp:extent cx="13525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-13335</wp:posOffset>
            </wp:positionV>
            <wp:extent cx="3219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21945" cy="762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Robert Eatroff,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2185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1856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 Sky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-13335</wp:posOffset>
            </wp:positionV>
            <wp:extent cx="10845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84580" cy="762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Robert Eatroff,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2185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1856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 Sky Ventures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-13335</wp:posOffset>
            </wp:positionV>
            <wp:extent cx="12934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8700" w:space="80"/>
            <w:col w:w="2140"/>
          </w:cols>
          <w:pgMar w:left="480" w:top="124"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800" w:hanging="4"/>
        <w:spacing w:after="0" w:line="321" w:lineRule="auto"/>
        <w:tabs>
          <w:tab w:leader="none" w:pos="15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20"/>
          </w:cols>
          <w:pgMar w:left="480" w:top="124" w:right="49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16"/>
          <w:szCs w:val="16"/>
          <w:b w:val="1"/>
          <w:bCs w:val="1"/>
          <w:color w:val="auto"/>
        </w:rPr>
        <w:t>Exhibit 99</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Joint Filer Information</w:t>
      </w:r>
    </w:p>
    <w:p>
      <w:pPr>
        <w:spacing w:after="0" w:line="2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 xml:space="preserve">Each of the following joint filers has designated </w:t>
      </w:r>
      <w:r>
        <w:rPr>
          <w:rFonts w:ascii="Times New Roman" w:cs="Times New Roman" w:eastAsia="Times New Roman" w:hAnsi="Times New Roman"/>
          <w:sz w:val="16"/>
          <w:szCs w:val="16"/>
          <w:b w:val="1"/>
          <w:bCs w:val="1"/>
          <w:color w:val="auto"/>
        </w:rPr>
        <w:t>Comcast Corporation</w:t>
      </w:r>
      <w:r>
        <w:rPr>
          <w:rFonts w:ascii="Times New Roman" w:cs="Times New Roman" w:eastAsia="Times New Roman" w:hAnsi="Times New Roman"/>
          <w:sz w:val="16"/>
          <w:szCs w:val="16"/>
          <w:color w:val="auto"/>
        </w:rPr>
        <w:t xml:space="preserve"> as the “</w:t>
      </w:r>
      <w:r>
        <w:rPr>
          <w:rFonts w:ascii="Times New Roman" w:cs="Times New Roman" w:eastAsia="Times New Roman" w:hAnsi="Times New Roman"/>
          <w:sz w:val="16"/>
          <w:szCs w:val="16"/>
          <w:b w:val="1"/>
          <w:bCs w:val="1"/>
          <w:color w:val="auto"/>
        </w:rPr>
        <w:t>Designated Filer</w:t>
      </w:r>
      <w:r>
        <w:rPr>
          <w:rFonts w:ascii="Times New Roman" w:cs="Times New Roman" w:eastAsia="Times New Roman" w:hAnsi="Times New Roman"/>
          <w:sz w:val="16"/>
          <w:szCs w:val="16"/>
          <w:color w:val="auto"/>
        </w:rPr>
        <w:t>” for purposes of the attached Form 4:</w:t>
      </w:r>
    </w:p>
    <w:p>
      <w:pPr>
        <w:spacing w:after="0" w:line="214" w:lineRule="exact"/>
        <w:rPr>
          <w:sz w:val="20"/>
          <w:szCs w:val="20"/>
          <w:color w:val="auto"/>
        </w:rPr>
      </w:pPr>
    </w:p>
    <w:p>
      <w:pPr>
        <w:ind w:left="341" w:right="8280" w:hanging="341"/>
        <w:spacing w:after="0" w:line="264" w:lineRule="auto"/>
        <w:tabs>
          <w:tab w:leader="none" w:pos="34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Bidco Holdings Ltd. Sky Central Grant Way Isleworth, Middlesex X0 TW7 5QD</w:t>
      </w:r>
    </w:p>
    <w:p>
      <w:pPr>
        <w:spacing w:after="0" w:line="1" w:lineRule="exact"/>
        <w:rPr>
          <w:rFonts w:ascii="Times New Roman" w:cs="Times New Roman" w:eastAsia="Times New Roman" w:hAnsi="Times New Roman"/>
          <w:sz w:val="16"/>
          <w:szCs w:val="16"/>
          <w:color w:val="auto"/>
        </w:rPr>
      </w:pPr>
    </w:p>
    <w:p>
      <w:pPr>
        <w:ind w:left="341" w:right="9120" w:hanging="341"/>
        <w:spacing w:after="0" w:line="257" w:lineRule="auto"/>
        <w:tabs>
          <w:tab w:leader="none" w:pos="34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Bidco Ltd. Sky Central Grant Way</w:t>
      </w:r>
    </w:p>
    <w:p>
      <w:pPr>
        <w:ind w:left="34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Isleworth, Middlesex X0 TW7 5QD</w:t>
      </w:r>
    </w:p>
    <w:p>
      <w:pPr>
        <w:spacing w:after="0" w:line="13" w:lineRule="exact"/>
        <w:rPr>
          <w:rFonts w:ascii="Times New Roman" w:cs="Times New Roman" w:eastAsia="Times New Roman" w:hAnsi="Times New Roman"/>
          <w:sz w:val="16"/>
          <w:szCs w:val="16"/>
          <w:color w:val="auto"/>
        </w:rPr>
      </w:pPr>
    </w:p>
    <w:p>
      <w:pPr>
        <w:ind w:left="341" w:hanging="341"/>
        <w:spacing w:after="0"/>
        <w:tabs>
          <w:tab w:leader="none" w:pos="34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Sky Ltd.</w:t>
      </w:r>
    </w:p>
    <w:p>
      <w:pPr>
        <w:spacing w:after="0" w:line="13" w:lineRule="exact"/>
        <w:rPr>
          <w:rFonts w:ascii="Times New Roman" w:cs="Times New Roman" w:eastAsia="Times New Roman" w:hAnsi="Times New Roman"/>
          <w:sz w:val="16"/>
          <w:szCs w:val="16"/>
          <w:color w:val="auto"/>
        </w:rPr>
      </w:pPr>
    </w:p>
    <w:p>
      <w:pPr>
        <w:ind w:left="34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Sky Central Grant Way</w:t>
      </w:r>
    </w:p>
    <w:p>
      <w:pPr>
        <w:spacing w:after="0" w:line="13" w:lineRule="exact"/>
        <w:rPr>
          <w:rFonts w:ascii="Times New Roman" w:cs="Times New Roman" w:eastAsia="Times New Roman" w:hAnsi="Times New Roman"/>
          <w:sz w:val="16"/>
          <w:szCs w:val="16"/>
          <w:color w:val="auto"/>
        </w:rPr>
      </w:pPr>
    </w:p>
    <w:p>
      <w:pPr>
        <w:ind w:left="34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Isleworth, Middlesex X0 TW7 5QD</w:t>
      </w:r>
    </w:p>
    <w:p>
      <w:pPr>
        <w:spacing w:after="0" w:line="13" w:lineRule="exact"/>
        <w:rPr>
          <w:rFonts w:ascii="Times New Roman" w:cs="Times New Roman" w:eastAsia="Times New Roman" w:hAnsi="Times New Roman"/>
          <w:sz w:val="16"/>
          <w:szCs w:val="16"/>
          <w:color w:val="auto"/>
        </w:rPr>
      </w:pPr>
    </w:p>
    <w:p>
      <w:pPr>
        <w:ind w:left="341" w:hanging="341"/>
        <w:spacing w:after="0"/>
        <w:tabs>
          <w:tab w:leader="none" w:pos="34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Sky UK Ltd.</w:t>
      </w:r>
    </w:p>
    <w:p>
      <w:pPr>
        <w:spacing w:after="0" w:line="13" w:lineRule="exact"/>
        <w:rPr>
          <w:rFonts w:ascii="Times New Roman" w:cs="Times New Roman" w:eastAsia="Times New Roman" w:hAnsi="Times New Roman"/>
          <w:sz w:val="16"/>
          <w:szCs w:val="16"/>
          <w:color w:val="auto"/>
        </w:rPr>
      </w:pPr>
    </w:p>
    <w:p>
      <w:pPr>
        <w:ind w:left="34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Sky Central Grant Way</w:t>
      </w:r>
    </w:p>
    <w:p>
      <w:pPr>
        <w:spacing w:after="0" w:line="13" w:lineRule="exact"/>
        <w:rPr>
          <w:rFonts w:ascii="Times New Roman" w:cs="Times New Roman" w:eastAsia="Times New Roman" w:hAnsi="Times New Roman"/>
          <w:sz w:val="16"/>
          <w:szCs w:val="16"/>
          <w:color w:val="auto"/>
        </w:rPr>
      </w:pPr>
    </w:p>
    <w:p>
      <w:pPr>
        <w:ind w:left="34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Isleworth, Middlesex X0 TW7 5QD</w:t>
      </w:r>
    </w:p>
    <w:p>
      <w:pPr>
        <w:spacing w:after="0" w:line="13" w:lineRule="exact"/>
        <w:rPr>
          <w:rFonts w:ascii="Times New Roman" w:cs="Times New Roman" w:eastAsia="Times New Roman" w:hAnsi="Times New Roman"/>
          <w:sz w:val="16"/>
          <w:szCs w:val="16"/>
          <w:color w:val="auto"/>
        </w:rPr>
      </w:pPr>
    </w:p>
    <w:p>
      <w:pPr>
        <w:ind w:left="341" w:hanging="341"/>
        <w:spacing w:after="0"/>
        <w:tabs>
          <w:tab w:leader="none" w:pos="34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Sky Ventures Ltd.</w:t>
      </w:r>
    </w:p>
    <w:p>
      <w:pPr>
        <w:spacing w:after="0" w:line="13" w:lineRule="exact"/>
        <w:rPr>
          <w:rFonts w:ascii="Times New Roman" w:cs="Times New Roman" w:eastAsia="Times New Roman" w:hAnsi="Times New Roman"/>
          <w:sz w:val="16"/>
          <w:szCs w:val="16"/>
          <w:color w:val="auto"/>
        </w:rPr>
      </w:pPr>
    </w:p>
    <w:p>
      <w:pPr>
        <w:ind w:left="34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Sky Central Grant Way</w:t>
      </w:r>
    </w:p>
    <w:p>
      <w:pPr>
        <w:spacing w:after="0" w:line="13" w:lineRule="exact"/>
        <w:rPr>
          <w:rFonts w:ascii="Times New Roman" w:cs="Times New Roman" w:eastAsia="Times New Roman" w:hAnsi="Times New Roman"/>
          <w:sz w:val="16"/>
          <w:szCs w:val="16"/>
          <w:color w:val="auto"/>
        </w:rPr>
      </w:pPr>
    </w:p>
    <w:p>
      <w:pPr>
        <w:ind w:left="34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Isleworth, Middlesex X0 TW7 5QD</w:t>
      </w:r>
    </w:p>
    <w:p>
      <w:pPr>
        <w:spacing w:after="0" w:line="1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Date of Event Requiring Statement: </w:t>
      </w:r>
      <w:r>
        <w:rPr>
          <w:rFonts w:ascii="Times New Roman" w:cs="Times New Roman" w:eastAsia="Times New Roman" w:hAnsi="Times New Roman"/>
          <w:sz w:val="16"/>
          <w:szCs w:val="16"/>
          <w:color w:val="auto"/>
        </w:rPr>
        <w:t>December 31, 2020</w:t>
      </w:r>
    </w:p>
    <w:p>
      <w:pPr>
        <w:spacing w:after="0" w:line="2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Issuer Name and Ticker or Trading Symbol: </w:t>
      </w:r>
      <w:r>
        <w:rPr>
          <w:rFonts w:ascii="Times New Roman" w:cs="Times New Roman" w:eastAsia="Times New Roman" w:hAnsi="Times New Roman"/>
          <w:sz w:val="16"/>
          <w:szCs w:val="16"/>
          <w:color w:val="auto"/>
        </w:rPr>
        <w:t>fuboTV Inc. /FL [FUBO]</w:t>
      </w:r>
    </w:p>
    <w:p>
      <w:pPr>
        <w:spacing w:after="0" w:line="2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COMCAST BIDCO HOLDINGS LTD.</w:t>
      </w:r>
    </w:p>
    <w:p>
      <w:pPr>
        <w:spacing w:after="0" w:line="214" w:lineRule="exact"/>
        <w:rPr>
          <w:sz w:val="20"/>
          <w:szCs w:val="20"/>
          <w:color w:val="auto"/>
        </w:rPr>
      </w:pPr>
    </w:p>
    <w:tbl>
      <w:tblPr>
        <w:tblLayout w:type="fixed"/>
        <w:tblInd w:w="1" w:type="dxa"/>
        <w:tblCellMar>
          <w:top w:w="0" w:type="dxa"/>
          <w:left w:w="0" w:type="dxa"/>
          <w:bottom w:w="0" w:type="dxa"/>
          <w:right w:w="0" w:type="dxa"/>
        </w:tblCellMar>
      </w:tblP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J. Reid</w:t>
            </w:r>
          </w:p>
        </w:tc>
      </w:tr>
      <w:tr>
        <w:trPr>
          <w:trHeight w:val="173"/>
        </w:trPr>
        <w:tc>
          <w:tcPr>
            <w:tcW w:w="560" w:type="dxa"/>
            <w:vAlign w:val="bottom"/>
          </w:tcPr>
          <w:p>
            <w:pPr>
              <w:spacing w:after="0"/>
              <w:rPr>
                <w:sz w:val="15"/>
                <w:szCs w:val="15"/>
                <w:color w:val="auto"/>
              </w:rPr>
            </w:pPr>
          </w:p>
        </w:tc>
        <w:tc>
          <w:tcPr>
            <w:tcW w:w="38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Name: Thomas J. Reid</w:t>
            </w:r>
          </w:p>
        </w:tc>
      </w:tr>
      <w:tr>
        <w:trPr>
          <w:trHeight w:val="214"/>
        </w:trPr>
        <w:tc>
          <w:tcPr>
            <w:tcW w:w="5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Title: Director</w:t>
            </w:r>
          </w:p>
        </w:tc>
      </w:tr>
      <w:tr>
        <w:trPr>
          <w:trHeight w:val="394"/>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COMCAST BIDCO LTD.</w:t>
            </w:r>
          </w:p>
        </w:tc>
      </w:tr>
      <w:tr>
        <w:trPr>
          <w:trHeight w:val="39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J. Reid</w:t>
            </w:r>
          </w:p>
        </w:tc>
      </w:tr>
      <w:tr>
        <w:trPr>
          <w:trHeight w:val="173"/>
        </w:trPr>
        <w:tc>
          <w:tcPr>
            <w:tcW w:w="560" w:type="dxa"/>
            <w:vAlign w:val="bottom"/>
          </w:tcPr>
          <w:p>
            <w:pPr>
              <w:spacing w:after="0"/>
              <w:rPr>
                <w:sz w:val="15"/>
                <w:szCs w:val="15"/>
                <w:color w:val="auto"/>
              </w:rPr>
            </w:pPr>
          </w:p>
        </w:tc>
        <w:tc>
          <w:tcPr>
            <w:tcW w:w="38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Name: Thomas J. Reid</w:t>
            </w:r>
          </w:p>
        </w:tc>
      </w:tr>
      <w:tr>
        <w:trPr>
          <w:trHeight w:val="214"/>
        </w:trPr>
        <w:tc>
          <w:tcPr>
            <w:tcW w:w="5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Title: Director</w:t>
            </w:r>
          </w:p>
        </w:tc>
      </w:tr>
      <w:tr>
        <w:trPr>
          <w:trHeight w:val="394"/>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SKY LTD.</w:t>
            </w:r>
          </w:p>
        </w:tc>
      </w:tr>
      <w:tr>
        <w:trPr>
          <w:trHeight w:val="39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J. Reid</w:t>
            </w:r>
          </w:p>
        </w:tc>
      </w:tr>
      <w:tr>
        <w:trPr>
          <w:trHeight w:val="173"/>
        </w:trPr>
        <w:tc>
          <w:tcPr>
            <w:tcW w:w="560" w:type="dxa"/>
            <w:vAlign w:val="bottom"/>
          </w:tcPr>
          <w:p>
            <w:pPr>
              <w:spacing w:after="0"/>
              <w:rPr>
                <w:sz w:val="15"/>
                <w:szCs w:val="15"/>
                <w:color w:val="auto"/>
              </w:rPr>
            </w:pPr>
          </w:p>
        </w:tc>
        <w:tc>
          <w:tcPr>
            <w:tcW w:w="38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Name: Thomas J. Reid</w:t>
            </w:r>
          </w:p>
        </w:tc>
      </w:tr>
      <w:tr>
        <w:trPr>
          <w:trHeight w:val="214"/>
        </w:trPr>
        <w:tc>
          <w:tcPr>
            <w:tcW w:w="5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Title: Director</w:t>
            </w:r>
          </w:p>
        </w:tc>
      </w:tr>
      <w:tr>
        <w:trPr>
          <w:trHeight w:val="394"/>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SKY UK LTD.</w:t>
            </w:r>
          </w:p>
        </w:tc>
      </w:tr>
      <w:tr>
        <w:trPr>
          <w:trHeight w:val="39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Eatroff</w:t>
            </w:r>
          </w:p>
        </w:tc>
      </w:tr>
      <w:tr>
        <w:trPr>
          <w:trHeight w:val="173"/>
        </w:trPr>
        <w:tc>
          <w:tcPr>
            <w:tcW w:w="560" w:type="dxa"/>
            <w:vAlign w:val="bottom"/>
          </w:tcPr>
          <w:p>
            <w:pPr>
              <w:spacing w:after="0"/>
              <w:rPr>
                <w:sz w:val="15"/>
                <w:szCs w:val="15"/>
                <w:color w:val="auto"/>
              </w:rPr>
            </w:pPr>
          </w:p>
        </w:tc>
        <w:tc>
          <w:tcPr>
            <w:tcW w:w="38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Name: Robert Eatroff</w:t>
            </w:r>
          </w:p>
        </w:tc>
      </w:tr>
      <w:tr>
        <w:trPr>
          <w:trHeight w:val="214"/>
        </w:trPr>
        <w:tc>
          <w:tcPr>
            <w:tcW w:w="5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Title: Authorized Attorney</w:t>
            </w:r>
          </w:p>
        </w:tc>
      </w:tr>
      <w:tr>
        <w:trPr>
          <w:trHeight w:val="394"/>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SKY VENTURES LTD.</w:t>
            </w:r>
          </w:p>
        </w:tc>
      </w:tr>
      <w:tr>
        <w:trPr>
          <w:trHeight w:val="39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Eatroff</w:t>
            </w:r>
          </w:p>
        </w:tc>
      </w:tr>
      <w:tr>
        <w:trPr>
          <w:trHeight w:val="173"/>
        </w:trPr>
        <w:tc>
          <w:tcPr>
            <w:tcW w:w="560" w:type="dxa"/>
            <w:vAlign w:val="bottom"/>
          </w:tcPr>
          <w:p>
            <w:pPr>
              <w:spacing w:after="0"/>
              <w:rPr>
                <w:sz w:val="15"/>
                <w:szCs w:val="15"/>
                <w:color w:val="auto"/>
              </w:rPr>
            </w:pPr>
          </w:p>
        </w:tc>
        <w:tc>
          <w:tcPr>
            <w:tcW w:w="38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Name: Robert Eatroff</w:t>
            </w:r>
          </w:p>
        </w:tc>
      </w:tr>
      <w:tr>
        <w:trPr>
          <w:trHeight w:val="214"/>
        </w:trPr>
        <w:tc>
          <w:tcPr>
            <w:tcW w:w="5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Title: Authorized Attorney</w:t>
            </w:r>
          </w:p>
        </w:tc>
      </w:tr>
    </w:tbl>
    <w:p>
      <w:pPr>
        <w:spacing w:after="0" w:line="18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Date: January 5, 2021</w:t>
      </w:r>
    </w:p>
    <w:sectPr>
      <w:pgSz w:w="11900" w:h="16838" w:orient="portrait"/>
      <w:cols w:equalWidth="0" w:num="1">
        <w:col w:w="10981"/>
      </w:cols>
      <w:pgMar w:left="459" w:top="34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13" Type="http://schemas.openxmlformats.org/officeDocument/2006/relationships/hyperlink" Target="http://www.sec.gov/cgi-bin/browse-edgar?action=getcompany&amp;CIK=0001166691" TargetMode="External"/><Relationship Id="rId14" Type="http://schemas.openxmlformats.org/officeDocument/2006/relationships/hyperlink" Target="http://www.sec.gov/cgi-bin/browse-edgar?action=getcompany&amp;CIK=0001484769" TargetMode="External"/><Relationship Id="rId15" Type="http://schemas.openxmlformats.org/officeDocument/2006/relationships/hyperlink" Target="http://www.sec.gov/cgi-bin/browse-edgar?action=getcompany&amp;CIK=0001809278" TargetMode="External"/><Relationship Id="rId16" Type="http://schemas.openxmlformats.org/officeDocument/2006/relationships/hyperlink" Target="http://www.sec.gov/cgi-bin/browse-edgar?action=getcompany&amp;CIK=0001809277" TargetMode="External"/><Relationship Id="rId21" Type="http://schemas.openxmlformats.org/officeDocument/2006/relationships/hyperlink" Target="http://www.sec.gov/cgi-bin/browse-edgar?action=getcompany&amp;CIK=0001809270" TargetMode="External"/><Relationship Id="rId22" Type="http://schemas.openxmlformats.org/officeDocument/2006/relationships/hyperlink" Target="http://www.sec.gov/cgi-bin/browse-edgar?action=getcompany&amp;CIK=0001809331" TargetMode="External"/><Relationship Id="rId23" Type="http://schemas.openxmlformats.org/officeDocument/2006/relationships/hyperlink" Target="http://www.sec.gov/cgi-bin/browse-edgar?action=getcompany&amp;CIK=0001809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2021-01-05T16:21:16Z</dcterms:created>
  <dcterms:modified xsi:type="dcterms:W3CDTF">2021-01-05T16:21:16Z</dcterms:modified>
</cp:coreProperties>
</file>