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SCHEDULE 14A</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Securities Exchange 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7" w:lineRule="exact"/>
        <w:rPr>
          <w:sz w:val="24"/>
          <w:szCs w:val="24"/>
          <w:color w:val="auto"/>
        </w:rPr>
      </w:pPr>
    </w:p>
    <w:p>
      <w:pPr>
        <w:ind w:left="3920"/>
        <w:spacing w:after="0"/>
        <w:rPr>
          <w:sz w:val="20"/>
          <w:szCs w:val="20"/>
          <w:color w:val="auto"/>
        </w:rPr>
      </w:pPr>
      <w:r>
        <w:rPr>
          <w:rFonts w:ascii="Arial" w:cs="Arial" w:eastAsia="Arial" w:hAnsi="Arial"/>
          <w:sz w:val="25"/>
          <w:szCs w:val="25"/>
          <w:b w:val="1"/>
          <w:bCs w:val="1"/>
          <w:color w:val="auto"/>
        </w:rPr>
        <w:t>Twenty-First Century Fox, Inc.</w:t>
      </w:r>
    </w:p>
    <w:p>
      <w:pPr>
        <w:spacing w:after="0" w:line="34"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9"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COMCAST CORPORATION</w:t>
      </w:r>
    </w:p>
    <w:p>
      <w:pPr>
        <w:spacing w:after="0" w:line="23"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760" w:hanging="428"/>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 w:lineRule="exact"/>
        <w:rPr>
          <w:rFonts w:ascii="Arial" w:cs="Arial" w:eastAsia="Arial" w:hAnsi="Arial"/>
          <w:sz w:val="18"/>
          <w:szCs w:val="18"/>
          <w:color w:val="auto"/>
        </w:rPr>
      </w:pPr>
    </w:p>
    <w:p>
      <w:pPr>
        <w:ind w:left="760" w:hanging="428"/>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760" w:hanging="428"/>
        <w:spacing w:after="0" w:line="250" w:lineRule="auto"/>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760" w:hanging="428"/>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760" w:hanging="428"/>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 w:lineRule="exact"/>
        <w:rPr>
          <w:rFonts w:ascii="MS PGothic" w:cs="MS PGothic" w:eastAsia="MS PGothic" w:hAnsi="MS PGothic"/>
          <w:sz w:val="18"/>
          <w:szCs w:val="18"/>
          <w:color w:val="auto"/>
        </w:rPr>
      </w:pPr>
    </w:p>
    <w:p>
      <w:pPr>
        <w:ind w:left="340" w:right="140" w:hanging="332"/>
        <w:spacing w:after="0" w:line="264" w:lineRule="auto"/>
        <w:tabs>
          <w:tab w:leader="none" w:pos="3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760" w:hanging="428"/>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 w:lineRule="exact"/>
        <w:rPr>
          <w:rFonts w:ascii="Arial" w:cs="Arial" w:eastAsia="Arial" w:hAnsi="Arial"/>
          <w:sz w:val="18"/>
          <w:szCs w:val="18"/>
          <w:color w:val="auto"/>
        </w:rPr>
      </w:pPr>
    </w:p>
    <w:p>
      <w:pPr>
        <w:ind w:left="760" w:hanging="428"/>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760" w:hanging="428"/>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760" w:hanging="428"/>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1823720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283" w:right="6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On June 13, 2018, Comcast released the following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7889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7889875"/>
                    </a:xfrm>
                    <a:prstGeom prst="rect">
                      <a:avLst/>
                    </a:prstGeom>
                    <a:noFill/>
                  </pic:spPr>
                </pic:pic>
              </a:graphicData>
            </a:graphic>
          </wp:anchor>
        </w:drawing>
      </w:r>
    </w:p>
    <w:p>
      <w:pPr>
        <w:sectPr>
          <w:pgSz w:w="11900" w:h="16838" w:orient="portrait"/>
          <w:cols w:equalWidth="0" w:num="1">
            <w:col w:w="10219"/>
          </w:cols>
          <w:pgMar w:left="240" w:top="841"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466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7846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89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7889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6680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668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89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7889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1691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7169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38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7838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6157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615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9838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798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9324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7932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638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786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5780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112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6209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6209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041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7804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915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791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9495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7949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681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68179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2019-12-06T19:28:32Z</dcterms:created>
  <dcterms:modified xsi:type="dcterms:W3CDTF">2019-12-06T19:28:32Z</dcterms:modified>
</cp:coreProperties>
</file>