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Courier New" w:cs="Courier New" w:eastAsia="Courier New" w:hAnsi="Courier New"/>
          <w:sz w:val="18"/>
          <w:szCs w:val="18"/>
          <w:color w:val="auto"/>
        </w:rPr>
        <w:t>Filed by Comcast Corporation Pursuant</w:t>
      </w:r>
    </w:p>
    <w:p>
      <w:pPr>
        <w:ind w:left="4440"/>
        <w:spacing w:after="0" w:line="238" w:lineRule="auto"/>
        <w:rPr>
          <w:sz w:val="20"/>
          <w:szCs w:val="20"/>
          <w:color w:val="auto"/>
        </w:rPr>
      </w:pPr>
      <w:r>
        <w:rPr>
          <w:rFonts w:ascii="Courier New" w:cs="Courier New" w:eastAsia="Courier New" w:hAnsi="Courier New"/>
          <w:sz w:val="18"/>
          <w:szCs w:val="18"/>
          <w:color w:val="auto"/>
        </w:rPr>
        <w:t>to Rule 425 under the Securities Act</w:t>
      </w:r>
    </w:p>
    <w:p>
      <w:pPr>
        <w:ind w:left="4440"/>
        <w:spacing w:after="0"/>
        <w:rPr>
          <w:sz w:val="20"/>
          <w:szCs w:val="20"/>
          <w:color w:val="auto"/>
        </w:rPr>
      </w:pPr>
      <w:r>
        <w:rPr>
          <w:rFonts w:ascii="Courier New" w:cs="Courier New" w:eastAsia="Courier New" w:hAnsi="Courier New"/>
          <w:sz w:val="18"/>
          <w:szCs w:val="18"/>
          <w:color w:val="auto"/>
        </w:rPr>
        <w:t>of 1933 and deemed filed pursuant to</w:t>
      </w:r>
    </w:p>
    <w:p>
      <w:pPr>
        <w:ind w:left="4440"/>
        <w:spacing w:after="0" w:line="237" w:lineRule="auto"/>
        <w:rPr>
          <w:sz w:val="20"/>
          <w:szCs w:val="20"/>
          <w:color w:val="auto"/>
        </w:rPr>
      </w:pPr>
      <w:r>
        <w:rPr>
          <w:rFonts w:ascii="Courier New" w:cs="Courier New" w:eastAsia="Courier New" w:hAnsi="Courier New"/>
          <w:sz w:val="18"/>
          <w:szCs w:val="18"/>
          <w:color w:val="auto"/>
        </w:rPr>
        <w:t>Rule 14a-12 under the Securities</w:t>
      </w:r>
    </w:p>
    <w:p>
      <w:pPr>
        <w:ind w:left="4440"/>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Subject Company: AT&amp;T Corp.</w:t>
      </w:r>
    </w:p>
    <w:p>
      <w:pPr>
        <w:ind w:left="444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following corporate overview was posted on Comcast's website: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CORPORATE OVERVIEW</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w w:val="96"/>
              </w:rPr>
              <w:t>Consolidated revenues:</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Consolidated operating</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cash</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flow:</w:t>
            </w:r>
          </w:p>
        </w:tc>
      </w:tr>
      <w:tr>
        <w:trPr>
          <w:trHeight w:val="203"/>
        </w:trPr>
        <w:tc>
          <w:tcPr>
            <w:tcW w:w="23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2000:</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$8.218</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1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Q1</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$2.196</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Q1 2001: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$640.9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Employees:</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35,000</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200" w:type="dxa"/>
            <w:vAlign w:val="bottom"/>
          </w:tcPr>
          <w:p>
            <w:pPr>
              <w:spacing w:after="0"/>
              <w:rPr>
                <w:sz w:val="24"/>
                <w:szCs w:val="24"/>
                <w:color w:val="auto"/>
              </w:rPr>
            </w:pPr>
          </w:p>
        </w:tc>
        <w:tc>
          <w:tcPr>
            <w:tcW w:w="41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Founded in 1963 in Pennsylvania</w:t>
            </w:r>
          </w:p>
        </w:tc>
      </w:tr>
      <w:tr>
        <w:trPr>
          <w:trHeight w:val="203"/>
        </w:trPr>
        <w:tc>
          <w:tcPr>
            <w:tcW w:w="112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18,000</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w:t>
            </w:r>
          </w:p>
        </w:tc>
        <w:tc>
          <w:tcPr>
            <w:tcW w:w="1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11,000</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QVC</w:t>
            </w:r>
          </w:p>
        </w:tc>
        <w:tc>
          <w:tcPr>
            <w:tcW w:w="1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9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6,000 content</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other</w:t>
            </w: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Comcast Corporation is principally involved in the development, management and operation of broadband cable networks, and in the provision of electronic commerce and programming content. Comcast's Class A Special and Class A Common Stock are traded on The Nasdaq Stock Market under the symbols CMCSK and CMCSA, respectively.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Cable:</w:t>
      </w:r>
    </w:p>
    <w:p>
      <w:pPr>
        <w:ind w:left="960" w:hanging="531"/>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largest U.S. cable company serving 8.4 million customers</w:t>
      </w:r>
    </w:p>
    <w:p>
      <w:pPr>
        <w:spacing w:after="0" w:line="4" w:lineRule="exact"/>
        <w:rPr>
          <w:rFonts w:ascii="Courier New" w:cs="Courier New" w:eastAsia="Courier New" w:hAnsi="Courier New"/>
          <w:sz w:val="18"/>
          <w:szCs w:val="18"/>
          <w:color w:val="auto"/>
        </w:rPr>
      </w:pPr>
    </w:p>
    <w:p>
      <w:pPr>
        <w:ind w:left="960" w:right="3039" w:hanging="531"/>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customers clustered in six geographic regions (total operations in 26 states)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jc w:val="right"/>
              <w:ind w:right="1192"/>
              <w:spacing w:after="0"/>
              <w:rPr>
                <w:sz w:val="20"/>
                <w:szCs w:val="20"/>
                <w:color w:val="auto"/>
              </w:rPr>
            </w:pPr>
            <w:r>
              <w:rPr>
                <w:rFonts w:ascii="Courier New" w:cs="Courier New" w:eastAsia="Courier New" w:hAnsi="Courier New"/>
                <w:sz w:val="18"/>
                <w:szCs w:val="18"/>
                <w:color w:val="auto"/>
                <w:w w:val="92"/>
              </w:rPr>
              <w:t>QVC:</w:t>
            </w: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Revenues:  Operating cash</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flow:</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27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$3.536 billion</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million</w:t>
            </w:r>
          </w:p>
        </w:tc>
      </w:tr>
      <w:tr>
        <w:trPr>
          <w:trHeight w:val="203"/>
        </w:trPr>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Q1 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$884.0</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million</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Q1 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million</w:t>
            </w:r>
          </w:p>
        </w:tc>
      </w:tr>
    </w:tbl>
    <w:p>
      <w:pPr>
        <w:spacing w:after="0" w:line="4" w:lineRule="exact"/>
        <w:rPr>
          <w:sz w:val="24"/>
          <w:szCs w:val="24"/>
          <w:color w:val="auto"/>
        </w:rPr>
      </w:pPr>
    </w:p>
    <w:p>
      <w:pPr>
        <w:ind w:left="1380" w:right="2419" w:hanging="845"/>
        <w:spacing w:after="0" w:line="235"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Live televised retail shopping broadcast to 110 million homes in the U.S., United Kingdom, Germany and Japan</w:t>
      </w:r>
    </w:p>
    <w:p>
      <w:pPr>
        <w:spacing w:after="0" w:line="1" w:lineRule="exact"/>
        <w:rPr>
          <w:rFonts w:ascii="Courier New" w:cs="Courier New" w:eastAsia="Courier New" w:hAnsi="Courier New"/>
          <w:sz w:val="18"/>
          <w:szCs w:val="18"/>
          <w:color w:val="auto"/>
        </w:rPr>
      </w:pPr>
    </w:p>
    <w:p>
      <w:pPr>
        <w:ind w:left="1380" w:hanging="845"/>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79 million packages to 8.4 million customers in 2000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Content:</w:t>
      </w:r>
    </w:p>
    <w:p>
      <w:pPr>
        <w:ind w:left="1380" w:hanging="84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 Entertainment - 67 million homes</w:t>
      </w:r>
    </w:p>
    <w:p>
      <w:pPr>
        <w:ind w:left="1380" w:hanging="84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style. - 10 million homes</w:t>
      </w:r>
    </w:p>
    <w:p>
      <w:pPr>
        <w:ind w:left="1380" w:hanging="84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Golf Channel - 37 million homes</w:t>
      </w:r>
    </w:p>
    <w:p>
      <w:pPr>
        <w:ind w:left="1380" w:hanging="84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SportsNet - 7.5 million homes</w:t>
      </w:r>
    </w:p>
    <w:p>
      <w:pPr>
        <w:ind w:left="1380" w:hanging="84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CN8-The Comcast Network - 3.9 million homes</w:t>
      </w:r>
    </w:p>
    <w:p>
      <w:pPr>
        <w:spacing w:after="0" w:line="4" w:lineRule="exact"/>
        <w:rPr>
          <w:rFonts w:ascii="Courier New" w:cs="Courier New" w:eastAsia="Courier New" w:hAnsi="Courier New"/>
          <w:sz w:val="18"/>
          <w:szCs w:val="18"/>
          <w:color w:val="auto"/>
        </w:rPr>
      </w:pPr>
    </w:p>
    <w:p>
      <w:pPr>
        <w:ind w:left="1380" w:right="2099" w:hanging="845"/>
        <w:spacing w:after="0" w:line="268" w:lineRule="auto"/>
        <w:tabs>
          <w:tab w:leader="none" w:pos="13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Comcast-Spectacor - includes Philadelphia 76ers (NBA), Philadelphia Flyers (NHL), two Philadelphia indoor sports arenas</w:t>
      </w:r>
    </w:p>
    <w:p>
      <w:pPr>
        <w:ind w:left="1380" w:right="1779" w:hanging="845"/>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Comcast Sports Southeast, Outdoor Life, Speedvision, The Sunshine Network</w:t>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jc w:val="both"/>
        <w:ind w:right="2099" w:firstLine="843"/>
        <w:spacing w:after="0" w:line="268"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2019-12-16T11:17:11Z</dcterms:created>
  <dcterms:modified xsi:type="dcterms:W3CDTF">2019-12-16T11:17:11Z</dcterms:modified>
</cp:coreProperties>
</file>