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blog post was posted on Comcast’s website:</w:t>
      </w:r>
    </w:p>
    <w:p>
      <w:pPr>
        <w:spacing w:after="0" w:line="257" w:lineRule="exact"/>
        <w:rPr>
          <w:sz w:val="24"/>
          <w:szCs w:val="24"/>
          <w:color w:val="auto"/>
        </w:rPr>
      </w:pPr>
    </w:p>
    <w:p>
      <w:pPr>
        <w:ind w:right="4280"/>
        <w:spacing w:after="0" w:line="287" w:lineRule="auto"/>
        <w:rPr>
          <w:sz w:val="20"/>
          <w:szCs w:val="20"/>
          <w:color w:val="auto"/>
        </w:rPr>
      </w:pPr>
      <w:r>
        <w:rPr>
          <w:rFonts w:ascii="Arial" w:cs="Arial" w:eastAsia="Arial" w:hAnsi="Arial"/>
          <w:sz w:val="18"/>
          <w:szCs w:val="18"/>
          <w:b w:val="1"/>
          <w:bCs w:val="1"/>
          <w:color w:val="auto"/>
        </w:rPr>
        <w:t xml:space="preserve">MORE SUPPORT POURS IN FOR COMCAST TIME WARNER CABLE TRANSACTION </w:t>
      </w:r>
      <w:r>
        <w:rPr>
          <w:rFonts w:ascii="Arial" w:cs="Arial" w:eastAsia="Arial" w:hAnsi="Arial"/>
          <w:sz w:val="18"/>
          <w:szCs w:val="18"/>
          <w:color w:val="auto"/>
        </w:rPr>
        <w:t>By David L. Cohen, Executive Vice President and Chief Diversity Officer</w:t>
      </w:r>
    </w:p>
    <w:p>
      <w:pPr>
        <w:spacing w:after="0" w:line="229" w:lineRule="exact"/>
        <w:rPr>
          <w:sz w:val="24"/>
          <w:szCs w:val="24"/>
          <w:color w:val="auto"/>
        </w:rPr>
      </w:pPr>
    </w:p>
    <w:p>
      <w:pPr>
        <w:ind w:right="140"/>
        <w:spacing w:after="0" w:line="253" w:lineRule="auto"/>
        <w:rPr>
          <w:sz w:val="20"/>
          <w:szCs w:val="20"/>
          <w:color w:val="auto"/>
        </w:rPr>
      </w:pPr>
      <w:r>
        <w:rPr>
          <w:rFonts w:ascii="Arial" w:cs="Arial" w:eastAsia="Arial" w:hAnsi="Arial"/>
          <w:sz w:val="18"/>
          <w:szCs w:val="18"/>
          <w:color w:val="auto"/>
        </w:rPr>
        <w:t>Yesterday was the deadline for initial comments to be filed at the FCC in the Commission’s consideration of the proposed Comcast and Time Warner Cable transaction, and related Charter divestitures, and comments poured in right up to the deadline late last night. We continue to be gratified by the wide variety of support the transaction is garnering – at last count, almost 400 substantive supportive comments have been filed. They’ve come from a wide range of supporters, including business development and community organizations, diversity groups, advertisers, programmers, schools and universities, policy makers, and other prominent individuals.</w:t>
      </w:r>
    </w:p>
    <w:p>
      <w:pPr>
        <w:spacing w:after="0" w:line="260" w:lineRule="exact"/>
        <w:rPr>
          <w:sz w:val="24"/>
          <w:szCs w:val="24"/>
          <w:color w:val="auto"/>
        </w:rPr>
      </w:pPr>
    </w:p>
    <w:p>
      <w:pPr>
        <w:ind w:right="60"/>
        <w:spacing w:after="0" w:line="254" w:lineRule="auto"/>
        <w:rPr>
          <w:sz w:val="20"/>
          <w:szCs w:val="20"/>
          <w:color w:val="auto"/>
        </w:rPr>
      </w:pPr>
      <w:r>
        <w:rPr>
          <w:rFonts w:ascii="Arial" w:cs="Arial" w:eastAsia="Arial" w:hAnsi="Arial"/>
          <w:sz w:val="18"/>
          <w:szCs w:val="18"/>
          <w:color w:val="auto"/>
        </w:rPr>
        <w:t>We’re pleased that nearly 70 mayors and over 60 other state and local officials have put their support on the record. These state and local elected officials represent communities across the country, from New York to California, urban and rural states and districts, Comcast and Time Warner Cable areas, and many diverse populations, and they have a unique perspective on the needs of their localities and constituents and on the significant positive impact that this transaction will have on their communities.</w:t>
      </w:r>
    </w:p>
    <w:p>
      <w:pPr>
        <w:spacing w:after="0" w:line="258" w:lineRule="exact"/>
        <w:rPr>
          <w:sz w:val="24"/>
          <w:szCs w:val="24"/>
          <w:color w:val="auto"/>
        </w:rPr>
      </w:pPr>
    </w:p>
    <w:p>
      <w:pPr>
        <w:ind w:right="220"/>
        <w:spacing w:after="0" w:line="254" w:lineRule="auto"/>
        <w:rPr>
          <w:sz w:val="20"/>
          <w:szCs w:val="20"/>
          <w:color w:val="auto"/>
        </w:rPr>
      </w:pPr>
      <w:r>
        <w:rPr>
          <w:rFonts w:ascii="Arial" w:cs="Arial" w:eastAsia="Arial" w:hAnsi="Arial"/>
          <w:sz w:val="18"/>
          <w:szCs w:val="18"/>
          <w:color w:val="auto"/>
        </w:rPr>
        <w:t>We’re proud to have the support of Chicago Mayor Rahm Emanuel, who praised Comcast’s acclaimed Internet Essentials program and the increased investment and faster Internet speeds that the transaction will bring in his letter. The support of mayors like Mayor Emanuel and other local officials underscores the powerful benefits of this transaction for their cities, constituents, and customers – and the impact that the enhanced scale, investment, and innovation of Comcast will have on their local communities.</w:t>
      </w:r>
    </w:p>
    <w:p>
      <w:pPr>
        <w:spacing w:after="0" w:line="258" w:lineRule="exact"/>
        <w:rPr>
          <w:sz w:val="24"/>
          <w:szCs w:val="24"/>
          <w:color w:val="auto"/>
        </w:rPr>
      </w:pPr>
    </w:p>
    <w:p>
      <w:pPr>
        <w:ind w:right="100"/>
        <w:spacing w:after="0" w:line="253" w:lineRule="auto"/>
        <w:rPr>
          <w:sz w:val="20"/>
          <w:szCs w:val="20"/>
          <w:color w:val="auto"/>
        </w:rPr>
      </w:pPr>
      <w:r>
        <w:rPr>
          <w:rFonts w:ascii="Arial" w:cs="Arial" w:eastAsia="Arial" w:hAnsi="Arial"/>
          <w:sz w:val="18"/>
          <w:szCs w:val="18"/>
          <w:color w:val="auto"/>
        </w:rPr>
        <w:t>We’re also pleased to have the support of more than 80 chambers of commerce and business organizations across the country – representing Austin, Denver, Georgia, Los Angeles, New Hampshire, Palm Beach County, Philadelphia, San Francisco, South Carolina, Virginia, and Washington, DC – and national minority business organizations such as Latinos in Information Sciences and Technology Association, National Puerto Rican Chamber of Commerce, and U.S. Pan Asian American Chamber of Commerce Education Foundation, all of which praise Comcast’s commitment to innovation and the benefits of the transaction for businesses of all sizes.</w:t>
      </w:r>
    </w:p>
    <w:p>
      <w:pPr>
        <w:spacing w:after="0" w:line="260" w:lineRule="exact"/>
        <w:rPr>
          <w:sz w:val="24"/>
          <w:szCs w:val="24"/>
          <w:color w:val="auto"/>
        </w:rPr>
      </w:pPr>
    </w:p>
    <w:p>
      <w:pPr>
        <w:ind w:right="320"/>
        <w:spacing w:after="0" w:line="256" w:lineRule="auto"/>
        <w:rPr>
          <w:sz w:val="20"/>
          <w:szCs w:val="20"/>
          <w:color w:val="auto"/>
        </w:rPr>
      </w:pPr>
      <w:r>
        <w:rPr>
          <w:rFonts w:ascii="Arial" w:cs="Arial" w:eastAsia="Arial" w:hAnsi="Arial"/>
          <w:sz w:val="18"/>
          <w:szCs w:val="18"/>
          <w:color w:val="auto"/>
        </w:rPr>
        <w:t>Companies such as Cisco and TiVo support the transaction because of Comcast’s long history and dedication to partnering to bring best-in-class products and services to customers. Start-ups like Makers Row, Nextdoor, Quantifind, Shuddle, Inc., SundaySky, and Versa cite Comcast’s commitment to supporting new and innovative businesses.</w:t>
      </w:r>
    </w:p>
    <w:p>
      <w:pPr>
        <w:spacing w:after="0" w:line="256" w:lineRule="exact"/>
        <w:rPr>
          <w:sz w:val="24"/>
          <w:szCs w:val="24"/>
          <w:color w:val="auto"/>
        </w:rPr>
      </w:pPr>
    </w:p>
    <w:p>
      <w:pPr>
        <w:spacing w:after="0" w:line="253" w:lineRule="auto"/>
        <w:rPr>
          <w:sz w:val="20"/>
          <w:szCs w:val="20"/>
          <w:color w:val="auto"/>
        </w:rPr>
      </w:pPr>
      <w:r>
        <w:rPr>
          <w:rFonts w:ascii="Arial" w:cs="Arial" w:eastAsia="Arial" w:hAnsi="Arial"/>
          <w:sz w:val="18"/>
          <w:szCs w:val="18"/>
          <w:color w:val="auto"/>
        </w:rPr>
        <w:t>Additional national diversity organizations have filed in support of the transaction, including 100 Black Men of America, Inc., ASPIRA, Cuban National Council, Inc., The Latino Coalition, MANA, National Coalition on Black Civic Participation, National Council of Negro Women, SALDEF, and WWAAC Alliance Foundation. In its filing, ASPIRA noted the significant benefits that the transaction will bring to low-income Latino youth and families, specifically “the expansion of the Internet Essentials program to the Time Warner footprint, and the deployment of the fastest and most advanced networks in the country to these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spacing w:after="0" w:line="252" w:lineRule="auto"/>
        <w:rPr>
          <w:sz w:val="20"/>
          <w:szCs w:val="20"/>
          <w:color w:val="auto"/>
        </w:rPr>
      </w:pPr>
      <w:r>
        <w:rPr>
          <w:rFonts w:ascii="Arial" w:cs="Arial" w:eastAsia="Arial" w:hAnsi="Arial"/>
          <w:sz w:val="18"/>
          <w:szCs w:val="18"/>
          <w:color w:val="auto"/>
        </w:rPr>
        <w:t>A substantial and diverse group of additional programmers have weighed in as well, including BabyFirst Americas, Berks Community Television, Cape Cod Community Media Center, Condista, Crossings TV, El Rey, Hallmark, New England Sports Network (NESN), Outside TV, Ovation, Reelz, Television Korea 24, Inc., and UnionTV34. By way of example, Ovation noted that the transaction will lead to a robust video experience for more Americans and applauded Comcast’s commitment to launching independent networks and minority-owned channels. In addition, Television Korea 24, Inc. applauded Comcast’s commitment to distribution of diverse programming. In total, more than 10 independent programmers have expressed support for the transaction in comments at the FCC.</w:t>
      </w:r>
    </w:p>
    <w:p>
      <w:pPr>
        <w:spacing w:after="0" w:line="26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As expected, a number of parties have filed opposition comments. We had already anticipated and responded to virtually all of the arguments raised in these filings. Importantly, none of the commenters really takes issue with the positive benefits that Comcast, Time Warner Cable, and Charter have identified for the transaction. And the numerous supporters of the transaction serve to effectively rebut most of the assertions of the objectors. We continue to be struck by the number of comments that raise industry-wide rather than transaction-specific issues, as well as the commenters who are seeking to use the transaction</w:t>
      </w:r>
      <w:r>
        <w:rPr>
          <w:rFonts w:ascii="Arial" w:cs="Arial" w:eastAsia="Arial" w:hAnsi="Arial"/>
          <w:sz w:val="18"/>
          <w:szCs w:val="18"/>
          <w:b w:val="1"/>
          <w:bCs w:val="1"/>
          <w:color w:val="auto"/>
        </w:rPr>
        <w:t>-</w:t>
      </w:r>
      <w:r>
        <w:rPr>
          <w:rFonts w:ascii="Arial" w:cs="Arial" w:eastAsia="Arial" w:hAnsi="Arial"/>
          <w:sz w:val="18"/>
          <w:szCs w:val="18"/>
          <w:color w:val="auto"/>
        </w:rPr>
        <w:t>review process to seek government support for parochial business interests that they could not otherwise achieve through other regulatory proceedings or in the competitive marketplace.</w:t>
      </w:r>
    </w:p>
    <w:p>
      <w:pPr>
        <w:spacing w:after="0" w:line="26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Importantly, the record includes comments from more than 20 respected economists and scholars rebutting the consolidation arguments put forward by the opponents to the transaction and supporting the competition analysis set forth in our Public Interest Statement.</w:t>
      </w:r>
    </w:p>
    <w:p>
      <w:pPr>
        <w:spacing w:after="0" w:line="25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A full review of the comments filed up to yesterday reveals a consensus that this transaction will allow us to bring more investment and technology and new services – such as faster Internet speeds, a more reliable and more secure network, net neutrality protection, low-cost Internet access, and programming diversity – to more American homes and businesses. We are extremely grateful for the support we have received and look forward to our September reply comments, where we’ll be addressing the legitimate concerns raised by participants in the process and further detailing the numerous pro-consumer, pro-competitive benefits of this proposed transaction.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301"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Time Warner Cable Inc. (“Time Warner Cable”), on August 25, 2014, Comcast filed with the Securities and Exchange Commission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color w:val="auto"/>
        </w:rPr>
        <w:t>In addition, in connection with the proposed transaction between Comcast and Charter Communications, Inc. (“Charter”), Charter will file with the SEC a registration statement on Form S-4 that will include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380365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2" w:name="page3"/>
    <w:bookmarkEnd w:id="2"/>
    <w:p>
      <w:pPr>
        <w:spacing w:after="0" w:line="251" w:lineRule="auto"/>
        <w:rPr>
          <w:sz w:val="20"/>
          <w:szCs w:val="20"/>
          <w:color w:val="auto"/>
        </w:rPr>
      </w:pPr>
      <w:r>
        <w:rPr>
          <w:rFonts w:ascii="Arial" w:cs="Arial" w:eastAsia="Arial" w:hAnsi="Arial"/>
          <w:sz w:val="18"/>
          <w:szCs w:val="18"/>
          <w:color w:val="auto"/>
        </w:rPr>
        <w:t>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6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386715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03" w:right="259" w:bottom="1440" w:gutter="0" w:footer="0" w:header="0"/>
        </w:sectPr>
      </w:pPr>
    </w:p>
    <w:bookmarkStart w:id="3" w:name="page4"/>
    <w:bookmarkEnd w:id="3"/>
    <w:p>
      <w:pPr>
        <w:spacing w:after="0" w:line="251" w:lineRule="auto"/>
        <w:rPr>
          <w:sz w:val="20"/>
          <w:szCs w:val="20"/>
          <w:color w:val="auto"/>
        </w:rPr>
      </w:pPr>
      <w:r>
        <w:rPr>
          <w:rFonts w:ascii="Arial" w:cs="Arial" w:eastAsia="Arial" w:hAnsi="Arial"/>
          <w:sz w:val="18"/>
          <w:szCs w:val="18"/>
          <w:color w:val="auto"/>
        </w:rPr>
        <w:t>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1230630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2019-12-16T12:00:52Z</dcterms:created>
  <dcterms:modified xsi:type="dcterms:W3CDTF">2019-12-16T12:00:52Z</dcterms:modified>
</cp:coreProperties>
</file>