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sent to certain employees of Comcast: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Subject Line: Update on Acquisition of Time Warner Cable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Dear Central Division Comcaster,</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Today, the company is making an announcement about our acquisition of Time Warner Cable (TWC), and I’d like to share an important update with you.</w:t>
      </w:r>
    </w:p>
    <w:p>
      <w:pPr>
        <w:spacing w:after="0" w:line="275" w:lineRule="exact"/>
        <w:rPr>
          <w:sz w:val="24"/>
          <w:szCs w:val="24"/>
          <w:color w:val="auto"/>
        </w:rPr>
      </w:pPr>
    </w:p>
    <w:p>
      <w:pPr>
        <w:spacing w:after="0"/>
        <w:rPr>
          <w:sz w:val="20"/>
          <w:szCs w:val="20"/>
          <w:color w:val="auto"/>
        </w:rPr>
      </w:pPr>
      <w:r>
        <w:rPr>
          <w:rFonts w:ascii="Arial" w:cs="Arial" w:eastAsia="Arial" w:hAnsi="Arial"/>
          <w:sz w:val="17"/>
          <w:szCs w:val="17"/>
          <w:color w:val="auto"/>
        </w:rPr>
        <w:t>As you know, in February, we announced our intention to acquire TWC as we continue on our path to create a world-class technology and media</w:t>
      </w:r>
    </w:p>
    <w:p>
      <w:pPr>
        <w:spacing w:after="0" w:line="35" w:lineRule="exact"/>
        <w:rPr>
          <w:sz w:val="24"/>
          <w:szCs w:val="24"/>
          <w:color w:val="auto"/>
        </w:rPr>
      </w:pPr>
    </w:p>
    <w:p>
      <w:pPr>
        <w:ind w:right="120"/>
        <w:spacing w:after="0" w:line="261" w:lineRule="auto"/>
        <w:rPr>
          <w:sz w:val="20"/>
          <w:szCs w:val="20"/>
          <w:color w:val="auto"/>
        </w:rPr>
      </w:pPr>
      <w:r>
        <w:rPr>
          <w:rFonts w:ascii="Arial" w:cs="Arial" w:eastAsia="Arial" w:hAnsi="Arial"/>
          <w:sz w:val="18"/>
          <w:szCs w:val="18"/>
          <w:color w:val="auto"/>
        </w:rPr>
        <w:t>company. We are still in the early stages of planning and are excited about the opportunities we see to combine our two great companies and add millions of additional customers.</w:t>
      </w:r>
    </w:p>
    <w:p>
      <w:pPr>
        <w:spacing w:after="0" w:line="211" w:lineRule="exact"/>
        <w:rPr>
          <w:sz w:val="24"/>
          <w:szCs w:val="24"/>
          <w:color w:val="auto"/>
        </w:rPr>
      </w:pPr>
    </w:p>
    <w:p>
      <w:pPr>
        <w:ind w:right="60"/>
        <w:spacing w:after="0" w:line="302" w:lineRule="auto"/>
        <w:rPr>
          <w:sz w:val="20"/>
          <w:szCs w:val="20"/>
          <w:color w:val="auto"/>
        </w:rPr>
      </w:pPr>
      <w:r>
        <w:rPr>
          <w:rFonts w:ascii="Arial" w:cs="Arial" w:eastAsia="Arial" w:hAnsi="Arial"/>
          <w:sz w:val="16"/>
          <w:szCs w:val="16"/>
          <w:color w:val="auto"/>
        </w:rPr>
        <w:t>As you may remember, at the time of the announcement, we also said that we were prepared to divest about three million customers. Today, in a joint announcement with Charter Communications [</w:t>
      </w:r>
      <w:r>
        <w:rPr>
          <w:rFonts w:ascii="Arial" w:cs="Arial" w:eastAsia="Arial" w:hAnsi="Arial"/>
          <w:sz w:val="16"/>
          <w:szCs w:val="16"/>
          <w:i w:val="1"/>
          <w:iCs w:val="1"/>
          <w:color w:val="auto"/>
        </w:rPr>
        <w:t>link</w:t>
      </w:r>
      <w:r>
        <w:rPr>
          <w:rFonts w:ascii="Arial" w:cs="Arial" w:eastAsia="Arial" w:hAnsi="Arial"/>
          <w:sz w:val="16"/>
          <w:szCs w:val="16"/>
          <w:color w:val="auto"/>
        </w:rPr>
        <w:t>], we are announcing a series of transactions, including a sale, transfer, and spinoff of systems. These changes will help us fill in gaps in our footprint and rationalize some of our geographic regions for operating efficiencies, improved technology deployments, and enhanced customer service. The changes are contingent upon the close of the TWC deal, which we hope will occur around the end of the year.</w:t>
      </w:r>
    </w:p>
    <w:p>
      <w:pPr>
        <w:spacing w:after="0" w:line="181" w:lineRule="exact"/>
        <w:rPr>
          <w:sz w:val="24"/>
          <w:szCs w:val="24"/>
          <w:color w:val="auto"/>
        </w:rPr>
      </w:pPr>
    </w:p>
    <w:p>
      <w:pPr>
        <w:ind w:right="60"/>
        <w:spacing w:after="0" w:line="312" w:lineRule="auto"/>
        <w:rPr>
          <w:sz w:val="20"/>
          <w:szCs w:val="20"/>
          <w:color w:val="auto"/>
        </w:rPr>
      </w:pPr>
      <w:r>
        <w:rPr>
          <w:rFonts w:ascii="Arial" w:cs="Arial" w:eastAsia="Arial" w:hAnsi="Arial"/>
          <w:sz w:val="16"/>
          <w:szCs w:val="16"/>
          <w:color w:val="auto"/>
        </w:rPr>
        <w:t>Upon completion of the TWC acquisition, we will keep a majority of TWC’s customers, thereby strengthening key markets; we also will exchange customers with Charter to fill in some of our geographic areas; and we will sell some TWC customers to Charter. In the end, Comcast will add seven million new customers in greater New York, greater Boston, Dallas, Northern California, Southern California, Oregon, greater Atlanta, Tennessee, and the Carolinas.</w:t>
      </w:r>
    </w:p>
    <w:p>
      <w:pPr>
        <w:spacing w:after="0" w:line="174" w:lineRule="exact"/>
        <w:rPr>
          <w:sz w:val="24"/>
          <w:szCs w:val="24"/>
          <w:color w:val="auto"/>
        </w:rPr>
      </w:pPr>
    </w:p>
    <w:p>
      <w:pPr>
        <w:ind w:right="200"/>
        <w:spacing w:after="0" w:line="302" w:lineRule="auto"/>
        <w:rPr>
          <w:sz w:val="20"/>
          <w:szCs w:val="20"/>
          <w:color w:val="auto"/>
        </w:rPr>
      </w:pPr>
      <w:r>
        <w:rPr>
          <w:rFonts w:ascii="Arial" w:cs="Arial" w:eastAsia="Arial" w:hAnsi="Arial"/>
          <w:sz w:val="16"/>
          <w:szCs w:val="16"/>
          <w:color w:val="auto"/>
        </w:rPr>
        <w:t>Unfortunately, we also have to give up some of our systems, including the Heartland Region, with the exception of Little Rock; Minneapolis/St. Paul; Wisconsin; our Alabama systems; and a few of our Tennessee systems (Chattanooga and Tri-Cities). Click here [</w:t>
      </w:r>
      <w:r>
        <w:rPr>
          <w:rFonts w:ascii="Arial" w:cs="Arial" w:eastAsia="Arial" w:hAnsi="Arial"/>
          <w:sz w:val="16"/>
          <w:szCs w:val="16"/>
          <w:i w:val="1"/>
          <w:iCs w:val="1"/>
          <w:color w:val="auto"/>
        </w:rPr>
        <w:t>link</w:t>
      </w:r>
      <w:r>
        <w:rPr>
          <w:rFonts w:ascii="Arial" w:cs="Arial" w:eastAsia="Arial" w:hAnsi="Arial"/>
          <w:sz w:val="16"/>
          <w:szCs w:val="16"/>
          <w:color w:val="auto"/>
        </w:rPr>
        <w:t>] to see the list of the markets that will be impacted by this change. These systems will be transferred to a new, independent publicly-traded company that will be majority owned by Comcast shareholders (including former TWC shareholders), with Charter owning a minority stake. Charter will provide operational support to the new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which will benefit greatly from Charter’s expertise and track record of success. Charter is the fourth largest cable operator in the U.S. with a strong presence in the Midwest.</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understand that change like this introduces a degree of uncertainty, but it can offer new opportunities as well. We should all be proud that these markets are viewed by the entire industry as incredibly well-run with excellent people. Customers in these markets will continue to depend on these systems for outstanding service.</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Brian Roberts and Neil Smit stated in their message to employees on TeamComcast, the decisions around divesting these systems were very difficult and were not made lightly. That said, realigning systems and footprints is not uncommon and these changes are part of making our company even stronger for the future.</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know there will be a great deal of conversation over the coming days and weeks about what this means, and while there are more questions than answers right now, please know that we will do everything we can to support our employees during this transition. Employees who will be affected by these changes will have much more communication with senior leaders and Human Resources over the next few days. We are providing as much information as we possibly can at this point.</w:t>
      </w:r>
    </w:p>
    <w:p>
      <w:pPr>
        <w:spacing w:after="0" w:line="21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Please remember that there is still a long way to go in the regulatory process for the Comcast-TWC merger. None of these changes will occur until after the deal closes, and we have a great deal we need to accomplish. For now, let’s keep our focus on the things we can control – being incredibly supportive of our colleagues and continuing to deliver on our commitments. Our customers rely on us and I want to thank each of you for your hard work and your passion for what you do. You truly make Comcast a great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Bill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t>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513080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2019-12-16T11:54:26Z</dcterms:created>
  <dcterms:modified xsi:type="dcterms:W3CDTF">2019-12-16T11:54:26Z</dcterms:modified>
</cp:coreProperties>
</file>