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 , PA 19103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28,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September 28, 2021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we note otherwise, our references to prior comments are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 in 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September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1 refers to current or pending climate-related laws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jurisdictions where you operate. Explain in greater detail how you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whether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laws and regulations are reasonably likely to have a material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on you. Also,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considered providing disclosure regarding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difficulties involved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assessing the timing and effect of pending climate-related laws or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 2 states that you have not experienced material indirect consequences of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climate-related regulation or business trends and that you do not believe any such trends are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reasonably likely to have a material impact on your business, results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 or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31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condition. Please describe the indirect consequences you Brian L. Roberts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19,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in your analysis and explain how you concluded they were not material.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3 states that severe weather events have impacted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operations for many years and discusses some severe weather mitigation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efforts; however, it does not appear to discuss the significant physical effects of climate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change, such as effects on the severity of weather, on your operations and results.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please revise to discuss the physical effects of climate change on your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results or explain in greater detail how you concluded that such effects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been, and are expected to continue to be, immaterial to your operations and results.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help us assess your response, please provide a quantification of material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weather-related damages to your property or operations, a discussion of how weather-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impacts have affected or may affect your customers and suppliers and a discussion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any weather-related impacts on the cost or availability of insurance.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prior comment 3 that capital expenditures for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climate-related projects have not, to date, been a material component of your capital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expenditures. Please provide us with additional detail supporting this statement, including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information.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4 appears to focus on your transition to carbon neutrality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2035 and concludes that you do not anticipate costs connected to this goal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to your results of operations or financial condition. Please tell us more about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considered providing disclosure quantifying the estimated costs of achieving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carbon neutral goal and explain how you analyzed the materiality of these costs.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Lastly, please tell us about transition risks related to climate change separate from those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from your carbon neutral goal and explain how you considered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their possible effects.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5 states that while annual compliance costs related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climate change have increased, the increases have not been material to the company.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about the nature of the compliance costs incurred, quantify the increased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and explain how you analyzed the materiality of these increases.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Mitchell Austin, Staff Attorney, at (202) 551-3574 or Anna Abramson,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551-4969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3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LastNameBrian L. Roberts Comapany NameComcast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42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19,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2022-03-21T23:16:15Z</dcterms:created>
  <dcterms:modified xsi:type="dcterms:W3CDTF">2022-03-21T23:16:15Z</dcterms:modified>
</cp:coreProperties>
</file>