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322820" cy="548830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2820" cy="54883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900"/>
          </w:cols>
          <w:pgMar w:left="240" w:top="226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BLOCK ARTHUR R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ONE COMCAST CENTER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COMCAST CORP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CMCSA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04/23/2013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6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82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SVP, GC and Secretary</w:t>
      </w:r>
    </w:p>
    <w:p>
      <w:pPr>
        <w:spacing w:after="0" w:line="31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463"/>
          </w:cols>
          <w:pgMar w:left="240" w:top="226" w:right="139" w:bottom="1440" w:gutter="0" w:footer="0" w:header="0"/>
          <w:type w:val="continuous"/>
        </w:sectPr>
      </w:pPr>
    </w:p>
    <w:p>
      <w:pPr>
        <w:spacing w:after="0" w:line="174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PHILADELPHIA PA</w:t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ind w:right="7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19103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2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ind w:right="9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440"/>
          </w:cols>
          <w:pgMar w:left="240" w:top="226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  <w:gridSpan w:val="2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2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ind w:left="7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gridSpan w:val="4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</w:tcPr>
          <w:p>
            <w:pPr>
              <w:ind w:left="2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jc w:val="right"/>
              <w:ind w:righ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Common Stock</w:t>
            </w: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04/23/2013</w:t>
            </w: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11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M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3,585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132"/>
              <w:spacing w:after="0" w:line="3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5"/>
                <w:szCs w:val="35"/>
                <w:color w:val="000000"/>
                <w:w w:val="81"/>
                <w:vertAlign w:val="subscript"/>
              </w:rPr>
              <w:t>$</w:t>
            </w:r>
            <w:r>
              <w:rPr>
                <w:rFonts w:ascii="Arial" w:cs="Arial" w:eastAsia="Arial" w:hAnsi="Arial"/>
                <w:sz w:val="35"/>
                <w:szCs w:val="35"/>
                <w:color w:val="0000FF"/>
                <w:w w:val="81"/>
                <w:vertAlign w:val="subscript"/>
              </w:rPr>
              <w:t>0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81"/>
              </w:rPr>
              <w:t>(1)</w:t>
            </w: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3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32,421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Common Stock</w:t>
            </w:r>
          </w:p>
        </w:tc>
        <w:tc>
          <w:tcPr>
            <w:tcW w:w="1800" w:type="dxa"/>
            <w:vAlign w:val="bottom"/>
            <w:gridSpan w:val="2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04/23/2013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jc w:val="center"/>
              <w:ind w:right="11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2"/>
              </w:rPr>
              <w:t>F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1,736</w:t>
            </w:r>
          </w:p>
        </w:tc>
        <w:tc>
          <w:tcPr>
            <w:tcW w:w="6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jc w:val="center"/>
              <w:ind w:left="1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8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40.9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jc w:val="right"/>
              <w:ind w:right="3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30,685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Common Stock</w:t>
            </w: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04/25/2013</w:t>
            </w: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11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w w:val="78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78"/>
              </w:rPr>
              <w:t>(2)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1,849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left="9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40.74</w:t>
            </w: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3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28,836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2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10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20" w:type="dxa"/>
            <w:vAlign w:val="bottom"/>
            <w:gridSpan w:val="11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9"/>
              </w:rPr>
              <w:t>(e.g., puts, calls, warrants, options, convertible securities)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0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Restricted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(4)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(4)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Class A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jc w:val="right"/>
              <w:ind w:right="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3,585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2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04/23/2013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M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4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3,585</w:t>
            </w: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jc w:val="right"/>
              <w:ind w:right="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4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94"/>
              </w:rPr>
              <w:t>0.0000</w:t>
            </w:r>
          </w:p>
        </w:tc>
        <w:tc>
          <w:tcPr>
            <w:tcW w:w="720" w:type="dxa"/>
            <w:vAlign w:val="bottom"/>
          </w:tcPr>
          <w:p>
            <w:pPr>
              <w:ind w:left="2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2"/>
              </w:rPr>
              <w:t>157,498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Units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The price is $0.00.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Transaction was effected pursuant to a Rule 10b5-1 trading plan.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Each restricted stock unit represents a contigent right to receive one share of Class A Common Stock.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These restricted stock units vest on the transaction date.</w:t>
      </w:r>
    </w:p>
    <w:p>
      <w:pPr>
        <w:spacing w:after="0" w:line="4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1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2"/>
              </w:rPr>
              <w:t>/s/ Arthur R. Block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04/25/2013</w:t>
            </w:r>
          </w:p>
        </w:tc>
      </w:tr>
      <w:tr>
        <w:trPr>
          <w:trHeight w:val="20"/>
        </w:trPr>
        <w:tc>
          <w:tcPr>
            <w:tcW w:w="13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680" w:firstLine="9"/>
        <w:spacing w:after="0" w:line="350" w:lineRule="auto"/>
        <w:tabs>
          <w:tab w:leader="none" w:pos="183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6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03697" TargetMode="External"/><Relationship Id="rId13" Type="http://schemas.openxmlformats.org/officeDocument/2006/relationships/hyperlink" Target="http://www.sec.gov/cgi-bin/browse-edgar?action=getcompany&amp;CIK=000116669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2019-12-18T08:38:26Z</dcterms:created>
  <dcterms:modified xsi:type="dcterms:W3CDTF">2019-12-18T08:38:26Z</dcterms:modified>
</cp:coreProperties>
</file>