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by Comcast Corporation</w:t>
      </w:r>
    </w:p>
    <w:p>
      <w:pPr>
        <w:ind w:left="4740"/>
        <w:spacing w:after="0" w:line="238" w:lineRule="auto"/>
        <w:rPr>
          <w:sz w:val="20"/>
          <w:szCs w:val="20"/>
          <w:color w:val="auto"/>
        </w:rPr>
      </w:pPr>
      <w:r>
        <w:rPr>
          <w:rFonts w:ascii="Courier New" w:cs="Courier New" w:eastAsia="Courier New" w:hAnsi="Courier New"/>
          <w:sz w:val="18"/>
          <w:szCs w:val="18"/>
          <w:color w:val="auto"/>
        </w:rPr>
        <w:t>Pursuant to Rule 425 under the</w:t>
      </w:r>
    </w:p>
    <w:p>
      <w:pPr>
        <w:ind w:left="4740"/>
        <w:spacing w:after="0"/>
        <w:rPr>
          <w:sz w:val="20"/>
          <w:szCs w:val="20"/>
          <w:color w:val="auto"/>
        </w:rPr>
      </w:pPr>
      <w:r>
        <w:rPr>
          <w:rFonts w:ascii="Courier New" w:cs="Courier New" w:eastAsia="Courier New" w:hAnsi="Courier New"/>
          <w:sz w:val="18"/>
          <w:szCs w:val="18"/>
          <w:color w:val="auto"/>
        </w:rPr>
        <w:t>Securities Act of 1933 and deemed</w:t>
      </w:r>
    </w:p>
    <w:p>
      <w:pPr>
        <w:ind w:left="4740"/>
        <w:spacing w:after="0" w:line="237" w:lineRule="auto"/>
        <w:rPr>
          <w:sz w:val="20"/>
          <w:szCs w:val="20"/>
          <w:color w:val="auto"/>
        </w:rPr>
      </w:pPr>
      <w:r>
        <w:rPr>
          <w:rFonts w:ascii="Courier New" w:cs="Courier New" w:eastAsia="Courier New" w:hAnsi="Courier New"/>
          <w:sz w:val="18"/>
          <w:szCs w:val="18"/>
          <w:color w:val="auto"/>
        </w:rPr>
        <w:t>filed pursuant to Rule 14a-12 under</w:t>
      </w:r>
    </w:p>
    <w:p>
      <w:pPr>
        <w:ind w:left="47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Subject Company: AT&amp;T Corp.</w:t>
      </w:r>
    </w:p>
    <w:p>
      <w:pPr>
        <w:ind w:left="4740"/>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Date: December 20, 2001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following presentation was used by Comcast at its investor meeting: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[AT&amp;T Comcast Corporation Logo]</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Investor Presentation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December 20,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Safe Harbor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Caution Concerning Forward-Looking Statements</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AT&amp;T Corp ("AT&amp;T") and Comcast Corporation ("Comcast") wish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AT&amp;T and Comcast. Factors that could cause actual results to differ materially include, but are not limited to (1) the businesses of Comcast and AT&amp;T Broadband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w:t>
      </w:r>
    </w:p>
    <w:p>
      <w:pPr>
        <w:spacing w:after="0" w:line="192" w:lineRule="exact"/>
        <w:rPr>
          <w:sz w:val="24"/>
          <w:szCs w:val="24"/>
          <w:color w:val="auto"/>
        </w:rPr>
      </w:pPr>
    </w:p>
    <w:p>
      <w:pPr>
        <w:ind w:right="177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regulatory approvals required for the transaction may not be obtained on the proposed terms or on the anticipated schedule; (6) the effects of legislative and regulatory changes; (7) the potential for increased competition;</w:t>
      </w:r>
    </w:p>
    <w:p>
      <w:pPr>
        <w:ind w:right="187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(9) the need to generate substantial growth in the subscriber base by successfully launching, marketing and providing services in identified markets; (10) pricing pressures which could affect demand for Comcast's services; (11) AT&amp;T and Comcast's ability to expand its distribution;</w:t>
      </w:r>
    </w:p>
    <w:p>
      <w:pPr>
        <w:ind w:right="177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labor, programming, equipment and capital costs; (13) AT&amp;T and Comcast's continued ability to create or acquire programming and products that customers will find attractive; (14) future acquisitions, strategic partnerships and divestitures; (15) general business and economic conditions; and (16) other risks described from time to time in AT&amp;T and Comcast's periodic reports filed with the Securities and Exchange Commission.</w:t>
      </w:r>
    </w:p>
    <w:p>
      <w:pPr>
        <w:spacing w:after="0" w:line="200" w:lineRule="exact"/>
        <w:rPr>
          <w:sz w:val="24"/>
          <w:szCs w:val="24"/>
          <w:color w:val="auto"/>
        </w:rPr>
      </w:pPr>
    </w:p>
    <w:p>
      <w:pPr>
        <w:spacing w:after="0" w:line="207"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47" w:right="1440" w:bottom="1064"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Safe Harbor</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Additional Information and Where to Find it</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connection with the proposed merger, AT&amp;T and Comcast will file a joint proxy statement/prospectus with the Securities and Exchange Commission. INVESTORS AND SECURITY HOLDERS ARE ADVISED TO READ THE JOINT PROXY STATEMENT/PROSPECTUS WHEN IT BECOMES AVAILABLE, BECAUSE IT WILL CONTAIN IMPORTANT INFORMATION. Investors and security holders may obtain a free copy of the joint proxy statement/prospectus (when available) and other documents filed by AT&amp;T and Comcast with the Commission at the Commission's web site at http://www.sec.gov. Free copies of the joint proxy statement/prospectus, once available, and each company's other filings with the Commission may also be obtained from the respective companies. Free copies of AT&amp;T's filings may be obtained by directing a request to AT&amp;T Corp., 295 North Maple Avenue, Basking Ridge NJ 07920. Free copies of Comcast's filings may be obtained by directing a request to Comcast, 1500 Market Street, Philadelphia PA 19102.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Participants in the Solicitation</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favor of the merger. Information concerning persons who may be considered participants in the solicitation of AT&amp;T's and Comcast's stockholders under the rules of the Commission is set forth in public filings filed by AT&amp;T and Comcast with the Commission and will be set forth in the Joint Proxy Statement/Prospectus when it is filed with the Commission.</w:t>
      </w:r>
    </w:p>
    <w:p>
      <w:pPr>
        <w:spacing w:after="0" w:line="200" w:lineRule="exact"/>
        <w:rPr>
          <w:sz w:val="20"/>
          <w:szCs w:val="20"/>
          <w:color w:val="auto"/>
        </w:rPr>
      </w:pPr>
    </w:p>
    <w:p>
      <w:pPr>
        <w:spacing w:after="0" w:line="20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REALIZATION OF THE BROADBAND VISION</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MIKE ARMSTRONG</w:t>
      </w:r>
    </w:p>
    <w:p>
      <w:pPr>
        <w:jc w:val="center"/>
        <w:ind w:right="1779"/>
        <w:spacing w:after="0" w:line="238" w:lineRule="auto"/>
        <w:rPr>
          <w:sz w:val="20"/>
          <w:szCs w:val="20"/>
          <w:color w:val="auto"/>
        </w:rPr>
      </w:pPr>
      <w:r>
        <w:rPr>
          <w:rFonts w:ascii="Courier New" w:cs="Courier New" w:eastAsia="Courier New" w:hAnsi="Courier New"/>
          <w:sz w:val="18"/>
          <w:szCs w:val="18"/>
          <w:color w:val="auto"/>
        </w:rPr>
        <w:t>CHAIRMAN AND CEO</w:t>
      </w:r>
    </w:p>
    <w:p>
      <w:pPr>
        <w:jc w:val="center"/>
        <w:ind w:right="1779"/>
        <w:spacing w:after="0"/>
        <w:rPr>
          <w:sz w:val="20"/>
          <w:szCs w:val="20"/>
          <w:color w:val="auto"/>
        </w:rPr>
      </w:pPr>
      <w:r>
        <w:rPr>
          <w:rFonts w:ascii="Courier New" w:cs="Courier New" w:eastAsia="Courier New" w:hAnsi="Courier New"/>
          <w:sz w:val="18"/>
          <w:szCs w:val="18"/>
          <w:color w:val="auto"/>
        </w:rPr>
        <w:t>AT&amp;T</w:t>
      </w:r>
    </w:p>
    <w:p>
      <w:pPr>
        <w:sectPr>
          <w:pgSz w:w="11900" w:h="16838" w:orient="portrait"/>
          <w:cols w:equalWidth="0" w:num="1">
            <w:col w:w="10219"/>
          </w:cols>
          <w:pgMar w:left="240" w:top="925" w:right="1440" w:bottom="144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Realization of the Broadband 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right"/>
        <w:ind w:right="3380"/>
        <w:spacing w:after="0"/>
        <w:rPr>
          <w:sz w:val="20"/>
          <w:szCs w:val="20"/>
          <w:color w:val="auto"/>
        </w:rPr>
      </w:pPr>
      <w:r>
        <w:rPr>
          <w:rFonts w:ascii="Courier New" w:cs="Courier New" w:eastAsia="Courier New" w:hAnsi="Courier New"/>
          <w:sz w:val="16"/>
          <w:szCs w:val="16"/>
          <w:color w:val="auto"/>
        </w:rPr>
        <w:t>[AT&amp;T Broadband Logo]</w:t>
      </w:r>
    </w:p>
    <w:p>
      <w:pPr>
        <w:spacing w:after="0" w:line="16" w:lineRule="exact"/>
        <w:rPr>
          <w:sz w:val="20"/>
          <w:szCs w:val="20"/>
          <w:color w:val="auto"/>
        </w:rPr>
      </w:pPr>
    </w:p>
    <w:p>
      <w:pPr>
        <w:jc w:val="right"/>
        <w:ind w:right="338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Logo]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5600" w:space="720"/>
            <w:col w:w="3899"/>
          </w:cols>
          <w:pgMar w:left="240" w:top="919" w:right="1440" w:bottom="1440" w:gutter="0" w:footer="0" w:header="0"/>
          <w:type w:val="continuous"/>
        </w:sect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center"/>
        <w:ind w:right="389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500" w:space="720"/>
            <w:col w:w="3999"/>
          </w:cols>
          <w:pgMar w:left="240" w:top="919"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center"/>
        <w:ind w:right="3999"/>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5300" w:space="720"/>
            <w:col w:w="4199"/>
          </w:cols>
          <w:pgMar w:left="240" w:top="919" w:right="1440" w:bottom="1440" w:gutter="0" w:footer="0" w:header="0"/>
          <w:type w:val="continuous"/>
        </w:sectPr>
      </w:pP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ind w:left="2640"/>
        <w:spacing w:after="0"/>
        <w:rPr>
          <w:sz w:val="20"/>
          <w:szCs w:val="20"/>
          <w:color w:val="auto"/>
        </w:rPr>
      </w:pPr>
      <w:r>
        <w:rPr>
          <w:rFonts w:ascii="Courier New" w:cs="Courier New" w:eastAsia="Courier New" w:hAnsi="Courier New"/>
          <w:sz w:val="16"/>
          <w:szCs w:val="16"/>
          <w:color w:val="auto"/>
        </w:rPr>
        <w:t>[AT&amp;T Comcast Corporation Logo]</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*More services to more people, more quickly</w:t>
      </w:r>
    </w:p>
    <w:p>
      <w:pPr>
        <w:ind w:left="2640"/>
        <w:spacing w:after="0" w:line="238" w:lineRule="auto"/>
        <w:rPr>
          <w:sz w:val="20"/>
          <w:szCs w:val="20"/>
          <w:color w:val="auto"/>
        </w:rPr>
      </w:pPr>
      <w:r>
        <w:rPr>
          <w:rFonts w:ascii="Courier New" w:cs="Courier New" w:eastAsia="Courier New" w:hAnsi="Courier New"/>
          <w:sz w:val="18"/>
          <w:szCs w:val="18"/>
          <w:color w:val="auto"/>
        </w:rPr>
        <w:t>*Maximizes shareholder value</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40" w:right="2419"/>
        <w:spacing w:after="0" w:line="235" w:lineRule="auto"/>
        <w:rPr>
          <w:sz w:val="20"/>
          <w:szCs w:val="20"/>
          <w:color w:val="auto"/>
        </w:rPr>
      </w:pPr>
      <w:r>
        <w:rPr>
          <w:rFonts w:ascii="Courier New" w:cs="Courier New" w:eastAsia="Courier New" w:hAnsi="Courier New"/>
          <w:sz w:val="18"/>
          <w:szCs w:val="18"/>
          <w:color w:val="auto"/>
        </w:rPr>
        <w:t>| Creates one of the most powerful communications | | media and entertainment companies in the world |</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type w:val="continuous"/>
        </w:sectPr>
      </w:pPr>
    </w:p>
    <w:bookmarkStart w:id="4" w:name="page5"/>
    <w:bookmarkEnd w:id="4"/>
    <w:p>
      <w:pPr>
        <w:ind w:left="2540"/>
        <w:spacing w:after="0"/>
        <w:rPr>
          <w:sz w:val="20"/>
          <w:szCs w:val="20"/>
          <w:color w:val="auto"/>
        </w:rPr>
      </w:pPr>
      <w:r>
        <w:rPr>
          <w:rFonts w:ascii="Courier New" w:cs="Courier New" w:eastAsia="Courier New" w:hAnsi="Courier New"/>
          <w:sz w:val="18"/>
          <w:szCs w:val="18"/>
          <w:color w:val="auto"/>
        </w:rPr>
        <w:t>Rationale for AT&amp;T Restructuring</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Combination of AT&amp;T Broadband and Comcast furthers the AT&amp;T restructuring plan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Financial strength to realize growth</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opportunities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Greater transparency of results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Separate currencies that track</w:t>
      </w:r>
    </w:p>
    <w:p>
      <w:pPr>
        <w:ind w:left="220"/>
        <w:spacing w:after="0" w:line="238" w:lineRule="auto"/>
        <w:rPr>
          <w:sz w:val="20"/>
          <w:szCs w:val="20"/>
          <w:color w:val="auto"/>
        </w:rPr>
      </w:pPr>
      <w:r>
        <w:rPr>
          <w:rFonts w:ascii="Courier New" w:cs="Courier New" w:eastAsia="Courier New" w:hAnsi="Courier New"/>
          <w:sz w:val="18"/>
          <w:szCs w:val="18"/>
          <w:color w:val="auto"/>
        </w:rPr>
        <w:t>individual businesses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Direct stock-based reward system</w:t>
      </w:r>
    </w:p>
    <w:p>
      <w:pPr>
        <w:ind w:left="220"/>
        <w:spacing w:after="0" w:line="238" w:lineRule="auto"/>
        <w:rPr>
          <w:sz w:val="20"/>
          <w:szCs w:val="20"/>
          <w:color w:val="auto"/>
        </w:rPr>
      </w:pPr>
      <w:r>
        <w:rPr>
          <w:rFonts w:ascii="Courier New" w:cs="Courier New" w:eastAsia="Courier New" w:hAnsi="Courier New"/>
          <w:sz w:val="18"/>
          <w:szCs w:val="18"/>
          <w:color w:val="auto"/>
        </w:rPr>
        <w:t>for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[AT&amp;T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Broadband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logo]</w:t>
      </w:r>
    </w:p>
    <w:p>
      <w:pPr>
        <w:ind w:left="320"/>
        <w:spacing w:after="0" w:line="238" w:lineRule="auto"/>
        <w:rPr>
          <w:sz w:val="20"/>
          <w:szCs w:val="20"/>
          <w:color w:val="auto"/>
        </w:rPr>
      </w:pPr>
      <w:r>
        <w:rPr>
          <w:rFonts w:ascii="Courier New" w:cs="Courier New" w:eastAsia="Courier New" w:hAnsi="Courier New"/>
          <w:sz w:val="18"/>
          <w:szCs w:val="18"/>
          <w:color w:val="auto"/>
        </w:rPr>
        <w:t>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AT&amp;T Corp</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 - - |</w:t>
      </w:r>
    </w:p>
    <w:p>
      <w:pPr>
        <w:ind w:left="64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[AT&amp;T- - - [AT&amp;T</w:t>
      </w:r>
    </w:p>
    <w:p>
      <w:pPr>
        <w:spacing w:after="0" w:line="5"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6"/>
          <w:szCs w:val="16"/>
          <w:color w:val="auto"/>
        </w:rPr>
        <w:t>Business</w:t>
      </w:r>
      <w:r>
        <w:rPr>
          <w:sz w:val="20"/>
          <w:szCs w:val="20"/>
          <w:color w:val="auto"/>
        </w:rPr>
        <w:tab/>
      </w:r>
      <w:r>
        <w:rPr>
          <w:rFonts w:ascii="Courier New" w:cs="Courier New" w:eastAsia="Courier New" w:hAnsi="Courier New"/>
          <w:sz w:val="16"/>
          <w:szCs w:val="16"/>
          <w:color w:val="auto"/>
        </w:rPr>
        <w:t>Consumer</w:t>
      </w:r>
    </w:p>
    <w:p>
      <w:pPr>
        <w:spacing w:after="0" w:line="16"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logo]</w:t>
      </w:r>
      <w:r>
        <w:rPr>
          <w:sz w:val="20"/>
          <w:szCs w:val="20"/>
          <w:color w:val="auto"/>
        </w:rPr>
        <w:tab/>
      </w:r>
      <w:r>
        <w:rPr>
          <w:rFonts w:ascii="Courier New" w:cs="Courier New" w:eastAsia="Courier New" w:hAnsi="Courier New"/>
          <w:sz w:val="18"/>
          <w:szCs w:val="18"/>
          <w:color w:val="auto"/>
        </w:rPr>
        <w:t>logo]</w:t>
      </w:r>
    </w:p>
    <w:p>
      <w:pPr>
        <w:ind w:left="420"/>
        <w:spacing w:after="0" w:line="238" w:lineRule="auto"/>
        <w:tabs>
          <w:tab w:leader="none" w:pos="1460" w:val="left"/>
        </w:tabs>
        <w:rPr>
          <w:sz w:val="20"/>
          <w:szCs w:val="20"/>
          <w:color w:val="auto"/>
        </w:rPr>
      </w:pPr>
      <w:r>
        <w:rPr>
          <w:rFonts w:ascii="Courier New" w:cs="Courier New" w:eastAsia="Courier New" w:hAnsi="Courier New"/>
          <w:sz w:val="18"/>
          <w:szCs w:val="18"/>
          <w:color w:val="auto"/>
        </w:rPr>
        <w:t>Asset</w:t>
      </w:r>
      <w:r>
        <w:rPr>
          <w:sz w:val="20"/>
          <w:szCs w:val="20"/>
          <w:color w:val="auto"/>
        </w:rPr>
        <w:tab/>
      </w:r>
      <w:r>
        <w:rPr>
          <w:rFonts w:ascii="Courier New" w:cs="Courier New" w:eastAsia="Courier New" w:hAnsi="Courier New"/>
          <w:sz w:val="18"/>
          <w:szCs w:val="18"/>
          <w:color w:val="auto"/>
        </w:rPr>
        <w:t>Tracker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[AT&amp;T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Wireless</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logo]</w:t>
      </w:r>
    </w:p>
    <w:p>
      <w:pPr>
        <w:ind w:left="200"/>
        <w:spacing w:after="0" w:line="238" w:lineRule="auto"/>
        <w:rPr>
          <w:sz w:val="20"/>
          <w:szCs w:val="20"/>
          <w:color w:val="auto"/>
        </w:rPr>
      </w:pPr>
      <w:r>
        <w:rPr>
          <w:rFonts w:ascii="Courier New" w:cs="Courier New" w:eastAsia="Courier New" w:hAnsi="Courier New"/>
          <w:sz w:val="18"/>
          <w:szCs w:val="18"/>
          <w:color w:val="auto"/>
        </w:rPr>
        <w:t>Asset</w:t>
      </w:r>
    </w:p>
    <w:p>
      <w:pPr>
        <w:spacing w:after="0" w:line="5" w:lineRule="exact"/>
        <w:rPr>
          <w:sz w:val="20"/>
          <w:szCs w:val="20"/>
          <w:color w:val="auto"/>
        </w:rPr>
      </w:pPr>
    </w:p>
    <w:p>
      <w:pPr>
        <w:sectPr>
          <w:pgSz w:w="11900" w:h="16838" w:orient="portrait"/>
          <w:cols w:equalWidth="0" w:num="4">
            <w:col w:w="4020" w:space="100"/>
            <w:col w:w="940" w:space="0"/>
            <w:col w:w="2320" w:space="220"/>
            <w:col w:w="261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Appeals to distinct sets of investors</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56%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ectPr>
          <w:pgSz w:w="11900" w:h="16838" w:orient="portrait"/>
          <w:cols w:equalWidth="0" w:num="3">
            <w:col w:w="4980" w:space="720"/>
            <w:col w:w="420" w:space="620"/>
            <w:col w:w="3479"/>
          </w:cols>
          <w:pgMar w:left="240" w:top="919" w:right="1440" w:bottom="1440" w:gutter="0" w:footer="0" w:header="0"/>
          <w:type w:val="continuous"/>
        </w:sectPr>
      </w:pPr>
    </w:p>
    <w:p>
      <w:pPr>
        <w:spacing w:after="0" w:line="7" w:lineRule="exact"/>
        <w:rPr>
          <w:sz w:val="20"/>
          <w:szCs w:val="20"/>
          <w:color w:val="auto"/>
        </w:rPr>
      </w:pPr>
    </w:p>
    <w:p>
      <w:pPr>
        <w:jc w:val="both"/>
        <w:ind w:left="640" w:right="2319"/>
        <w:spacing w:after="0" w:line="268" w:lineRule="auto"/>
        <w:rPr>
          <w:sz w:val="20"/>
          <w:szCs w:val="20"/>
          <w:color w:val="auto"/>
        </w:rPr>
      </w:pPr>
      <w:r>
        <w:rPr>
          <w:rFonts w:ascii="Courier New" w:cs="Courier New" w:eastAsia="Courier New" w:hAnsi="Courier New"/>
          <w:sz w:val="16"/>
          <w:szCs w:val="16"/>
          <w:color w:val="auto"/>
        </w:rPr>
        <w:t>--------------------------------------------------------------------- | Accelerates execution of the multi-product broadband strategy |</w:t>
      </w:r>
    </w:p>
    <w:p>
      <w:pPr>
        <w:sectPr>
          <w:pgSz w:w="11900" w:h="16838" w:orient="portrait"/>
          <w:cols w:equalWidth="0" w:num="1">
            <w:col w:w="10219"/>
          </w:cols>
          <w:pgMar w:left="240" w:top="919" w:right="1440" w:bottom="1440" w:gutter="0" w:footer="0" w:header="0"/>
          <w:type w:val="continuous"/>
        </w:sectPr>
      </w:pPr>
    </w:p>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type w:val="continuous"/>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Strength of AT&amp;T Communications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|AT&amp;T Business|</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*4M+ customers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Consumer|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*~60M customers</w:t>
      </w:r>
    </w:p>
    <w:p>
      <w:pPr>
        <w:spacing w:after="0" w:line="216"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*$14B growth businesses base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(Data/IP, Local)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*Leader in long distance</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voice</w:t>
      </w:r>
    </w:p>
    <w:p>
      <w:pPr>
        <w:spacing w:after="0" w:line="200"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*Leader in enterprise customer</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*Developing integrated</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service offerings</w:t>
      </w:r>
    </w:p>
    <w:p>
      <w:pPr>
        <w:spacing w:after="0" w:line="200"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 [AT&amp;T Communications Services Logo] |</w:t>
      </w:r>
    </w:p>
    <w:p>
      <w:pPr>
        <w:spacing w:after="0" w:line="16" w:lineRule="exact"/>
        <w:rPr>
          <w:sz w:val="20"/>
          <w:szCs w:val="20"/>
          <w:color w:val="auto"/>
        </w:rPr>
      </w:pPr>
    </w:p>
    <w:p>
      <w:pPr>
        <w:ind w:left="2120"/>
        <w:spacing w:after="0"/>
        <w:tabs>
          <w:tab w:leader="none" w:pos="3360" w:val="left"/>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Revenues: $44.2B</w:t>
      </w:r>
      <w:r>
        <w:rPr>
          <w:sz w:val="20"/>
          <w:szCs w:val="20"/>
          <w:color w:val="auto"/>
        </w:rPr>
        <w:tab/>
      </w:r>
      <w:r>
        <w:rPr>
          <w:rFonts w:ascii="Courier New" w:cs="Courier New" w:eastAsia="Courier New" w:hAnsi="Courier New"/>
          <w:sz w:val="16"/>
          <w:szCs w:val="16"/>
          <w:color w:val="auto"/>
        </w:rPr>
        <w:t>|</w:t>
      </w:r>
    </w:p>
    <w:p>
      <w:pPr>
        <w:ind w:left="2120"/>
        <w:spacing w:after="0"/>
        <w:tabs>
          <w:tab w:leader="none" w:pos="3460" w:val="left"/>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EBITDA: $14.7B</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tabs>
          <w:tab w:leader="none" w:pos="1560" w:val="left"/>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AT&amp;T Communications Services is an industry leader</w:t>
      </w:r>
      <w:r>
        <w:rPr>
          <w:sz w:val="20"/>
          <w:szCs w:val="20"/>
          <w:color w:val="auto"/>
        </w:rPr>
        <w:tab/>
      </w:r>
      <w:r>
        <w:rPr>
          <w:rFonts w:ascii="Courier New" w:cs="Courier New" w:eastAsia="Courier New" w:hAnsi="Courier New"/>
          <w:sz w:val="16"/>
          <w:szCs w:val="16"/>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Note: LTM data as of September 30, 2001. EBITDA excludes other income, pretax equity earnings (losses), and asset impairment charges.</w:t>
      </w:r>
    </w:p>
    <w:p>
      <w:pPr>
        <w:spacing w:after="0" w:line="372"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type w:val="continuous"/>
        </w:sectPr>
      </w:pPr>
    </w:p>
    <w:bookmarkStart w:id="6" w:name="page7"/>
    <w:bookmarkEnd w:id="6"/>
    <w:p>
      <w:pPr>
        <w:ind w:left="2320"/>
        <w:spacing w:after="0"/>
        <w:rPr>
          <w:sz w:val="20"/>
          <w:szCs w:val="20"/>
          <w:color w:val="auto"/>
        </w:rPr>
      </w:pPr>
      <w:r>
        <w:rPr>
          <w:rFonts w:ascii="Courier New" w:cs="Courier New" w:eastAsia="Courier New" w:hAnsi="Courier New"/>
          <w:sz w:val="18"/>
          <w:szCs w:val="18"/>
          <w:color w:val="auto"/>
        </w:rPr>
        <w:t>Realization of the Broadband 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 Logo]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 $18.0B</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EBITDA: $4.6B</w:t>
      </w:r>
    </w:p>
    <w:p>
      <w:pPr>
        <w:spacing w:after="0" w:line="200" w:lineRule="exact"/>
        <w:rPr>
          <w:sz w:val="20"/>
          <w:szCs w:val="20"/>
          <w:color w:val="auto"/>
        </w:rPr>
      </w:pPr>
    </w:p>
    <w:p>
      <w:pPr>
        <w:sectPr>
          <w:pgSz w:w="11900" w:h="16838" w:orient="portrait"/>
          <w:cols w:equalWidth="0" w:num="2">
            <w:col w:w="4660" w:space="720"/>
            <w:col w:w="483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*38M homes passed, with 22M subscribers</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left="120" w:right="3579" w:hanging="104"/>
        <w:spacing w:after="0" w:line="235" w:lineRule="auto"/>
        <w:rPr>
          <w:sz w:val="20"/>
          <w:szCs w:val="20"/>
          <w:color w:val="auto"/>
        </w:rPr>
      </w:pPr>
      <w:r>
        <w:rPr>
          <w:rFonts w:ascii="Courier New" w:cs="Courier New" w:eastAsia="Courier New" w:hAnsi="Courier New"/>
          <w:sz w:val="18"/>
          <w:szCs w:val="18"/>
          <w:color w:val="auto"/>
        </w:rPr>
        <w:t>*Potential for scaling new and innovative products and services to consumers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*Best value proposition to the consumer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*Experienced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*Projected EBITDA growth approaching 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strength and flexibility</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40" w:right="2519"/>
        <w:spacing w:after="0" w:line="235" w:lineRule="auto"/>
        <w:rPr>
          <w:sz w:val="20"/>
          <w:szCs w:val="20"/>
          <w:color w:val="auto"/>
        </w:rPr>
      </w:pPr>
      <w:r>
        <w:rPr>
          <w:rFonts w:ascii="Courier New" w:cs="Courier New" w:eastAsia="Courier New" w:hAnsi="Courier New"/>
          <w:sz w:val="18"/>
          <w:szCs w:val="18"/>
          <w:color w:val="auto"/>
        </w:rPr>
        <w:t>| Merger creates the leading entertainment, communications | | and information company |</w:t>
      </w:r>
    </w:p>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Note: Financial data for AT&amp;T Broadband based on 9 months annualized as of September 30, 2001. Financial data for Comcast represents LTM as of September 30, 2001. EBITDA excludes other income, pretax equity earnings (losses), and asset impairment charges.</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type w:val="continuous"/>
        </w:sectPr>
      </w:pPr>
    </w:p>
    <w:bookmarkStart w:id="7" w:name="page8"/>
    <w:bookmarkEnd w:id="7"/>
    <w:p>
      <w:pPr>
        <w:ind w:left="3160"/>
        <w:spacing w:after="0"/>
        <w:rPr>
          <w:sz w:val="20"/>
          <w:szCs w:val="20"/>
          <w:color w:val="auto"/>
        </w:rPr>
      </w:pPr>
      <w:r>
        <w:rPr>
          <w:rFonts w:ascii="Courier New" w:cs="Courier New" w:eastAsia="Courier New" w:hAnsi="Courier New"/>
          <w:sz w:val="18"/>
          <w:szCs w:val="18"/>
          <w:color w:val="auto"/>
        </w:rPr>
        <w:t>Transaction Summary</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567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Merger between Comcast and AT&amp;T Broadband * Tax-free spin-off to shareholders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Values AT&amp;T Broadband at $72 billion, implying $4,500 per sub</w:t>
      </w:r>
    </w:p>
    <w:p>
      <w:pPr>
        <w:spacing w:after="0" w:line="207" w:lineRule="exact"/>
        <w:rPr>
          <w:sz w:val="20"/>
          <w:szCs w:val="20"/>
          <w:color w:val="auto"/>
        </w:rPr>
      </w:pPr>
    </w:p>
    <w:p>
      <w:pPr>
        <w:ind w:left="220" w:right="347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Microsoft converting $5 billion of QUIPS for up to 115 million AT&amp;T Comcast Corp shares</w:t>
      </w:r>
    </w:p>
    <w:p>
      <w:pPr>
        <w:spacing w:after="0" w:line="208" w:lineRule="exact"/>
        <w:rPr>
          <w:rFonts w:ascii="Courier New" w:cs="Courier New" w:eastAsia="Courier New" w:hAnsi="Courier New"/>
          <w:sz w:val="18"/>
          <w:szCs w:val="18"/>
          <w:color w:val="auto"/>
        </w:rPr>
      </w:pPr>
    </w:p>
    <w:p>
      <w:pPr>
        <w:ind w:left="220" w:right="177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receive approximately 0.34 of AT&amp;T Comcast Corp Class A shares for each share of AT&amp;T (subject to adjustment)</w:t>
      </w:r>
    </w:p>
    <w:p>
      <w:pPr>
        <w:spacing w:after="0" w:line="208" w:lineRule="exact"/>
        <w:rPr>
          <w:rFonts w:ascii="Courier New" w:cs="Courier New" w:eastAsia="Courier New" w:hAnsi="Courier New"/>
          <w:sz w:val="18"/>
          <w:szCs w:val="18"/>
          <w:color w:val="auto"/>
        </w:rPr>
      </w:pPr>
    </w:p>
    <w:p>
      <w:pPr>
        <w:ind w:left="220" w:right="4199" w:hanging="212"/>
        <w:spacing w:after="0" w:line="235"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56% of the economics and 66% of the vote of the new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 includes TWE and other non core cable assets.</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1.235B Comcast shares based on current shares outstanding.</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8" w:name="page9"/>
    <w:bookmarkEnd w:id="8"/>
    <w:p>
      <w:pPr>
        <w:ind w:left="3160"/>
        <w:spacing w:after="0"/>
        <w:rPr>
          <w:sz w:val="20"/>
          <w:szCs w:val="20"/>
          <w:color w:val="auto"/>
        </w:rPr>
      </w:pPr>
      <w:r>
        <w:rPr>
          <w:rFonts w:ascii="Courier New" w:cs="Courier New" w:eastAsia="Courier New" w:hAnsi="Courier New"/>
          <w:sz w:val="18"/>
          <w:szCs w:val="18"/>
          <w:color w:val="auto"/>
        </w:rPr>
        <w:t>Transaction Summary</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Company Name: AT&amp;T Comcast Corp</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"Best of both teams" management approach</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Five Board members from each company plus 2 independent</w:t>
      </w:r>
    </w:p>
    <w:p>
      <w:pPr>
        <w:spacing w:after="0" w:line="207" w:lineRule="exact"/>
        <w:rPr>
          <w:sz w:val="20"/>
          <w:szCs w:val="20"/>
          <w:color w:val="auto"/>
        </w:rPr>
      </w:pPr>
    </w:p>
    <w:p>
      <w:pPr>
        <w:ind w:left="220" w:right="4099" w:hanging="212"/>
        <w:spacing w:after="0" w:line="235"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transition team led by proven experts selected from both companies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Headquarters: Philadelphia, with executive offices in New York area</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Well positioned for regulatory approvals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expected by year-end 2002</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ind w:left="3160"/>
        <w:spacing w:after="0"/>
        <w:rPr>
          <w:sz w:val="20"/>
          <w:szCs w:val="20"/>
          <w:color w:val="auto"/>
        </w:rPr>
      </w:pPr>
      <w:r>
        <w:rPr>
          <w:rFonts w:ascii="Courier New" w:cs="Courier New" w:eastAsia="Courier New" w:hAnsi="Courier New"/>
          <w:sz w:val="18"/>
          <w:szCs w:val="18"/>
          <w:color w:val="auto"/>
        </w:rPr>
        <w:t>Transaction Summary</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[Bar Graph Depicting Equity Capitalization ($B)]</w:t>
      </w:r>
    </w:p>
    <w:p>
      <w:pPr>
        <w:spacing w:after="0" w:line="200" w:lineRule="exact"/>
        <w:rPr>
          <w:sz w:val="20"/>
          <w:szCs w:val="20"/>
          <w:color w:val="auto"/>
        </w:rPr>
      </w:pPr>
    </w:p>
    <w:p>
      <w:pPr>
        <w:spacing w:after="0" w:line="204"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AOL Time Warner</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w w:val="97"/>
              </w:rPr>
              <w:t>$165</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AT&amp;T/Comcast (1)</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rPr>
              <w:t>$86</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Viacom</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rPr>
              <w:t>$79</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Disney</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rPr>
              <w:t>$44</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EchoStar/Hughes</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rPr>
              <w:t>$35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(pending)</w:t>
            </w:r>
          </w:p>
        </w:tc>
        <w:tc>
          <w:tcPr>
            <w:tcW w:w="138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News Corp.</w:t>
            </w:r>
          </w:p>
        </w:tc>
        <w:tc>
          <w:tcPr>
            <w:tcW w:w="1380" w:type="dxa"/>
            <w:vAlign w:val="bottom"/>
          </w:tcPr>
          <w:p>
            <w:pPr>
              <w:ind w:left="940"/>
              <w:spacing w:after="0"/>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40" w:right="2419"/>
        <w:spacing w:after="0" w:line="235" w:lineRule="auto"/>
        <w:rPr>
          <w:sz w:val="20"/>
          <w:szCs w:val="20"/>
          <w:color w:val="auto"/>
        </w:rPr>
      </w:pPr>
      <w:r>
        <w:rPr>
          <w:rFonts w:ascii="Courier New" w:cs="Courier New" w:eastAsia="Courier New" w:hAnsi="Courier New"/>
          <w:sz w:val="18"/>
          <w:szCs w:val="18"/>
          <w:color w:val="auto"/>
        </w:rPr>
        <w:t>| AT&amp;T Comcast Corp: A "must own" large-cap growth stock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Equity values based on 20 day trading average ending 12/18/2001.</w:t>
      </w:r>
    </w:p>
    <w:p>
      <w:pPr>
        <w:ind w:left="1060"/>
        <w:spacing w:after="0" w:line="238" w:lineRule="auto"/>
        <w:rPr>
          <w:sz w:val="20"/>
          <w:szCs w:val="20"/>
          <w:color w:val="auto"/>
        </w:rPr>
      </w:pPr>
      <w:r>
        <w:rPr>
          <w:rFonts w:ascii="Courier New" w:cs="Courier New" w:eastAsia="Courier New" w:hAnsi="Courier New"/>
          <w:sz w:val="18"/>
          <w:szCs w:val="18"/>
          <w:color w:val="auto"/>
        </w:rPr>
        <w:t>AT&amp;T Comcast Corp based on pro forma value implied by Comcast price.</w:t>
      </w:r>
    </w:p>
    <w:p>
      <w:pPr>
        <w:ind w:left="1060"/>
        <w:spacing w:after="0"/>
        <w:rPr>
          <w:sz w:val="20"/>
          <w:szCs w:val="20"/>
          <w:color w:val="auto"/>
        </w:rPr>
      </w:pPr>
      <w:r>
        <w:rPr>
          <w:rFonts w:ascii="Courier New" w:cs="Courier New" w:eastAsia="Courier New" w:hAnsi="Courier New"/>
          <w:sz w:val="18"/>
          <w:szCs w:val="18"/>
          <w:color w:val="auto"/>
        </w:rPr>
        <w:t>Value reflects conversion of Microsoft QUIPS for up to 115 million</w:t>
      </w:r>
    </w:p>
    <w:p>
      <w:pPr>
        <w:ind w:left="1060"/>
        <w:spacing w:after="0" w:line="237" w:lineRule="auto"/>
        <w:rPr>
          <w:sz w:val="20"/>
          <w:szCs w:val="20"/>
          <w:color w:val="auto"/>
        </w:rPr>
      </w:pPr>
      <w:r>
        <w:rPr>
          <w:rFonts w:ascii="Courier New" w:cs="Courier New" w:eastAsia="Courier New" w:hAnsi="Courier New"/>
          <w:sz w:val="18"/>
          <w:szCs w:val="18"/>
          <w:color w:val="auto"/>
        </w:rPr>
        <w:t>AT&amp;T Comcast Corp shares.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POWERFUL PLATFORM FOR GROWTH</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BRIAN ROBERTS</w:t>
      </w:r>
    </w:p>
    <w:p>
      <w:pPr>
        <w:ind w:left="3792"/>
        <w:spacing w:after="0" w:line="238" w:lineRule="auto"/>
        <w:rPr>
          <w:sz w:val="20"/>
          <w:szCs w:val="20"/>
          <w:color w:val="auto"/>
        </w:rPr>
      </w:pPr>
      <w:r>
        <w:rPr>
          <w:rFonts w:ascii="Courier New" w:cs="Courier New" w:eastAsia="Courier New" w:hAnsi="Courier New"/>
          <w:sz w:val="18"/>
          <w:szCs w:val="18"/>
          <w:color w:val="auto"/>
        </w:rPr>
        <w:t>PRESIDENT</w:t>
      </w:r>
    </w:p>
    <w:p>
      <w:pPr>
        <w:ind w:left="3152"/>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1"/>
          </w:cols>
          <w:pgMar w:left="248" w:top="925" w:right="1440" w:bottom="1440" w:gutter="0" w:footer="0" w:header="0"/>
        </w:sectPr>
      </w:pPr>
    </w:p>
    <w:bookmarkStart w:id="11" w:name="page12"/>
    <w:bookmarkEnd w:id="11"/>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left="640" w:right="2419"/>
        <w:spacing w:after="0" w:line="235" w:lineRule="auto"/>
        <w:rPr>
          <w:sz w:val="20"/>
          <w:szCs w:val="20"/>
          <w:color w:val="auto"/>
        </w:rPr>
      </w:pPr>
      <w:r>
        <w:rPr>
          <w:rFonts w:ascii="Courier New" w:cs="Courier New" w:eastAsia="Courier New" w:hAnsi="Courier New"/>
          <w:sz w:val="18"/>
          <w:szCs w:val="18"/>
          <w:color w:val="auto"/>
        </w:rPr>
        <w:t>| Creates one of the most powerful communications | | media and entertainment companies in the world |</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*Unparalleled scale and scope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leader in advanced services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*Realizing the telephony opportunity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*Creating value through content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*Maximizing cost synergies and revenue enhancement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tabs>
          <w:tab w:leader="none" w:pos="2100" w:val="left"/>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Diligence Assessment - What Did We Find?</w:t>
      </w:r>
      <w:r>
        <w:rPr>
          <w:sz w:val="20"/>
          <w:szCs w:val="20"/>
          <w:color w:val="auto"/>
        </w:rPr>
        <w:tab/>
      </w:r>
      <w:r>
        <w:rPr>
          <w:rFonts w:ascii="Courier New" w:cs="Courier New" w:eastAsia="Courier New" w:hAnsi="Courier New"/>
          <w:sz w:val="16"/>
          <w:szCs w:val="16"/>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*Strong foundation in place to drive future growth</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*Best and most highly clustered industry footprint</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*Consolidation and integration of operating activities and facilities largely complete</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*Telephony and data infrastructure</w:t>
      </w:r>
    </w:p>
    <w:p>
      <w:pPr>
        <w:spacing w:after="0" w:line="238" w:lineRule="auto"/>
        <w:rPr>
          <w:sz w:val="20"/>
          <w:szCs w:val="20"/>
          <w:color w:val="auto"/>
        </w:rPr>
      </w:pPr>
      <w:r>
        <w:rPr>
          <w:rFonts w:ascii="Courier New" w:cs="Courier New" w:eastAsia="Courier New" w:hAnsi="Courier New"/>
          <w:sz w:val="18"/>
          <w:szCs w:val="18"/>
          <w:color w:val="auto"/>
        </w:rPr>
        <w:t>investments were behind them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just beginning to realize scale benefits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[Photograph of buidlings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 skyline]</w:t>
      </w:r>
    </w:p>
    <w:p>
      <w:pPr>
        <w:spacing w:after="0" w:line="206"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*Highly committed workforce: "Best of Both"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[Photograph of pickup</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trucks]</w:t>
      </w:r>
    </w:p>
    <w:p>
      <w:pPr>
        <w:spacing w:after="0" w:line="200"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type w:val="continuous"/>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748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6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Best and most highly clustered industry footprint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4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[Graphic Depicting Map of U.S. with locations of Clustered Subscribers]</w:t>
            </w:r>
          </w:p>
        </w:tc>
      </w:tr>
    </w:tbl>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right="2099"/>
        <w:spacing w:after="0"/>
        <w:rPr>
          <w:sz w:val="20"/>
          <w:szCs w:val="20"/>
          <w:color w:val="auto"/>
        </w:rPr>
      </w:pPr>
      <w:r>
        <w:rPr>
          <w:rFonts w:ascii="Courier New" w:cs="Courier New" w:eastAsia="Courier New" w:hAnsi="Courier New"/>
          <w:sz w:val="18"/>
          <w:szCs w:val="18"/>
          <w:color w:val="auto"/>
        </w:rPr>
        <w:t>| Clustered Subscribers: | | --------------------- | | AT&amp;T Broadband Comcast | |-------------------------------------------------------------------------</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spacing w:after="0"/>
              <w:rPr>
                <w:sz w:val="20"/>
                <w:szCs w:val="20"/>
                <w:color w:val="auto"/>
              </w:rPr>
            </w:pPr>
            <w:r>
              <w:rPr>
                <w:rFonts w:ascii="Courier New" w:cs="Courier New" w:eastAsia="Courier New" w:hAnsi="Courier New"/>
                <w:sz w:val="18"/>
                <w:szCs w:val="18"/>
                <w:color w:val="auto"/>
              </w:rPr>
              <w:t>Boston/Hartford 2.2</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rPr>
              <w:t>Philadelphia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Bay Area</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1.8</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w w:val="96"/>
              </w:rPr>
              <w:t>Baltimore/Washington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Chicago</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1.7</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rPr>
              <w:t>Detroit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Seattle</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1.0</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rPr>
              <w:t>NY/NJ/CT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0.8</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Miami</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0.8</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rPr>
              <w:t>Harrisburg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Sacramento</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0.6</w:t>
            </w:r>
          </w:p>
        </w:tc>
        <w:tc>
          <w:tcPr>
            <w:tcW w:w="3620" w:type="dxa"/>
            <w:vAlign w:val="bottom"/>
          </w:tcPr>
          <w:p>
            <w:pPr>
              <w:ind w:left="1520"/>
              <w:spacing w:after="0"/>
              <w:rPr>
                <w:sz w:val="20"/>
                <w:szCs w:val="20"/>
                <w:color w:val="auto"/>
              </w:rPr>
            </w:pPr>
            <w:r>
              <w:rPr>
                <w:rFonts w:ascii="Courier New" w:cs="Courier New" w:eastAsia="Courier New" w:hAnsi="Courier New"/>
                <w:sz w:val="18"/>
                <w:szCs w:val="18"/>
                <w:color w:val="auto"/>
              </w:rPr>
              <w:t>Nashville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0.3</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Dallas</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0.6</w:t>
            </w: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Denver</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0.6</w:t>
            </w:r>
          </w:p>
        </w:tc>
        <w:tc>
          <w:tcPr>
            <w:tcW w:w="40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|*38M HOMES PASSED</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Atlanta</w:t>
            </w: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0.6</w:t>
            </w: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|*79% OF SUBS IN SYSTEMS</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Pittsburgh</w:t>
            </w: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0.6</w:t>
            </w: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GREATER THAN 250,000</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Los Angeles</w:t>
            </w: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0.5</w:t>
            </w:r>
          </w:p>
        </w:tc>
        <w:tc>
          <w:tcPr>
            <w:tcW w:w="36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|*PRESENCE IN 41 STATES</w:t>
            </w:r>
          </w:p>
        </w:tc>
        <w:tc>
          <w:tcPr>
            <w:tcW w:w="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Portland</w:t>
            </w:r>
          </w:p>
        </w:tc>
        <w:tc>
          <w:tcPr>
            <w:tcW w:w="11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0.4</w:t>
            </w:r>
          </w:p>
        </w:tc>
        <w:tc>
          <w:tcPr>
            <w:tcW w:w="3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Salt Lake City</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0.3</w:t>
            </w: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Twin Cities</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0.3</w:t>
            </w: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Jacksonville</w:t>
            </w:r>
          </w:p>
        </w:tc>
        <w:tc>
          <w:tcPr>
            <w:tcW w:w="112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0.3</w:t>
            </w: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4" w:name="page15"/>
    <w:bookmarkEnd w:id="14"/>
    <w:p>
      <w:pPr>
        <w:ind w:left="2740"/>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TOP</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20 DMAS</w:t>
            </w:r>
          </w:p>
        </w:tc>
        <w:tc>
          <w:tcPr>
            <w:tcW w:w="34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SUBS IN 000S |</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9"/>
                <w:szCs w:val="9"/>
                <w:color w:val="auto"/>
                <w:w w:val="75"/>
              </w:rPr>
              <w:t>| --------------------------------------------</w:t>
            </w:r>
          </w:p>
        </w:tc>
        <w:tc>
          <w:tcPr>
            <w:tcW w:w="2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87"/>
              </w:rPr>
              <w:t>--------------------------</w:t>
            </w: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New York, NY</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*LEADER IN 8 OF TOP 10 |</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2.</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 Angeles, CA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DMAS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3.</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Chicago, IL</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4.</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Philadelphia, PA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*70% OF SUBSCRIBERS IN |</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5.</w:t>
            </w:r>
          </w:p>
        </w:tc>
        <w:tc>
          <w:tcPr>
            <w:tcW w:w="4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San Francisco-Oakland-San Jose, CA 1,830 |</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TOP 20 DMAS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6.</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7.</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Dallas-Fort</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Worth, TX</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 *MAJOR PRSENCE IN 17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8.</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Washington,</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DC</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TOP 20 DMAS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9.</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Detroit, MI</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1"/>
              </w:rPr>
              <w:t>|------------------------</w:t>
            </w: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10.</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Atlanta, GA</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11.</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TX</w:t>
            </w:r>
          </w:p>
        </w:tc>
        <w:tc>
          <w:tcPr>
            <w:tcW w:w="232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12.</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Seattle-Tacoma, WA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13.</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Tampa/St. Petersburg-Sarasota, FL</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14.</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Minneapolis-St. Paul, MN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15.</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Cleveland, OH</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3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[Graphic of map from page 14]</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16.</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Miami/Ft Lauderdale, FL</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17.</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Phoenix, AZ</w:t>
            </w:r>
          </w:p>
        </w:tc>
        <w:tc>
          <w:tcPr>
            <w:tcW w:w="2320" w:type="dxa"/>
            <w:vAlign w:val="bottom"/>
          </w:tcPr>
          <w:p>
            <w:pPr>
              <w:spacing w:after="0"/>
              <w:rPr>
                <w:sz w:val="17"/>
                <w:szCs w:val="17"/>
                <w:color w:val="auto"/>
              </w:rPr>
            </w:pP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18.</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Denver, CO</w:t>
            </w:r>
          </w:p>
        </w:tc>
        <w:tc>
          <w:tcPr>
            <w:tcW w:w="2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19.</w:t>
            </w:r>
          </w:p>
        </w:tc>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Sacramento-Stockton-Modesto, CA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 20.</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Pittsburgh,</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PA</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Source: Wall Street equity research.</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5" w:name="page16"/>
    <w:bookmarkEnd w:id="15"/>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48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SCALE DRIVES ACCELERATED BROADBAND DEPLOYMENT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800" w:type="dxa"/>
            <w:vAlign w:val="bottom"/>
          </w:tcPr>
          <w:p>
            <w:pPr>
              <w:spacing w:after="0"/>
              <w:rPr>
                <w:sz w:val="24"/>
                <w:szCs w:val="24"/>
                <w:color w:val="auto"/>
              </w:rPr>
            </w:pPr>
          </w:p>
        </w:tc>
        <w:tc>
          <w:tcPr>
            <w:tcW w:w="484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[Bar Graph depicting 2001E Subscribers (MM]</w:t>
            </w:r>
          </w:p>
        </w:tc>
        <w:tc>
          <w:tcPr>
            <w:tcW w:w="1260" w:type="dxa"/>
            <w:vAlign w:val="bottom"/>
          </w:tcPr>
          <w:p>
            <w:pPr>
              <w:spacing w:after="0"/>
              <w:rPr>
                <w:sz w:val="24"/>
                <w:szCs w:val="24"/>
                <w:color w:val="auto"/>
              </w:rPr>
            </w:pPr>
          </w:p>
        </w:tc>
      </w:tr>
      <w:tr>
        <w:trPr>
          <w:trHeight w:val="608"/>
        </w:trPr>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rPr>
              <w:t>1st Quarter</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w w:val="95"/>
              </w:rPr>
              <w:t>2nd Quarter</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AT&amp;T/Comcast</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22.1</w:t>
            </w:r>
          </w:p>
        </w:tc>
      </w:tr>
      <w:tr>
        <w:trPr>
          <w:trHeight w:val="405"/>
        </w:trPr>
        <w:tc>
          <w:tcPr>
            <w:tcW w:w="3440" w:type="dxa"/>
            <w:vAlign w:val="bottom"/>
            <w:gridSpan w:val="2"/>
          </w:tcPr>
          <w:p>
            <w:pPr>
              <w:spacing w:after="0"/>
              <w:rPr>
                <w:sz w:val="20"/>
                <w:szCs w:val="20"/>
                <w:color w:val="auto"/>
              </w:rPr>
            </w:pPr>
            <w:r>
              <w:rPr>
                <w:rFonts w:ascii="Courier New" w:cs="Courier New" w:eastAsia="Courier New" w:hAnsi="Courier New"/>
                <w:sz w:val="18"/>
                <w:szCs w:val="18"/>
                <w:color w:val="auto"/>
              </w:rPr>
              <w:t>EchoStar/DirecTV (pending)</w:t>
            </w: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10.3</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6.4</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w w:val="96"/>
              </w:rPr>
              <w:t>Time Warner Cable</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11.2</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Charter</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7.0</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Cox</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6.3</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Adelphia</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5.8</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Cablevision</w:t>
            </w:r>
          </w:p>
        </w:tc>
        <w:tc>
          <w:tcPr>
            <w:tcW w:w="164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Courier New" w:cs="Courier New" w:eastAsia="Courier New" w:hAnsi="Courier New"/>
                <w:sz w:val="18"/>
                <w:szCs w:val="18"/>
                <w:color w:val="auto"/>
              </w:rPr>
              <w:t>3.0</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equity research.</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6" w:name="page17"/>
    <w:bookmarkEnd w:id="16"/>
    <w:p>
      <w:pPr>
        <w:ind w:left="2732"/>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ind w:left="212" w:hanging="212"/>
        <w:spacing w:after="0"/>
        <w:tabs>
          <w:tab w:leader="none" w:pos="21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79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Scale drives accelerated broadband deployment</w:t>
      </w:r>
    </w:p>
    <w:p>
      <w:pPr>
        <w:ind w:left="8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Deploy new products and services</w:t>
      </w:r>
    </w:p>
    <w:p>
      <w:pPr>
        <w:spacing w:after="0" w:line="201" w:lineRule="exact"/>
        <w:rPr>
          <w:rFonts w:ascii="Courier New" w:cs="Courier New" w:eastAsia="Courier New" w:hAnsi="Courier New"/>
          <w:sz w:val="18"/>
          <w:szCs w:val="18"/>
          <w:color w:val="auto"/>
        </w:rPr>
      </w:pPr>
    </w:p>
    <w:p>
      <w:pPr>
        <w:ind w:left="1272" w:hanging="429"/>
        <w:spacing w:after="0"/>
        <w:tabs>
          <w:tab w:leader="none" w:pos="12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Telephony</w:t>
      </w:r>
    </w:p>
    <w:p>
      <w:pPr>
        <w:ind w:left="1272" w:hanging="429"/>
        <w:spacing w:after="0" w:line="238" w:lineRule="auto"/>
        <w:tabs>
          <w:tab w:leader="none" w:pos="12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VOD</w:t>
      </w:r>
    </w:p>
    <w:p>
      <w:pPr>
        <w:ind w:left="1272" w:hanging="429"/>
        <w:spacing w:after="0" w:line="238" w:lineRule="auto"/>
        <w:tabs>
          <w:tab w:leader="none" w:pos="12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SVOD</w:t>
      </w:r>
    </w:p>
    <w:p>
      <w:pPr>
        <w:ind w:left="1272" w:hanging="429"/>
        <w:spacing w:after="0" w:line="238" w:lineRule="auto"/>
        <w:tabs>
          <w:tab w:leader="none" w:pos="12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 networking</w:t>
      </w:r>
    </w:p>
    <w:p>
      <w:pPr>
        <w:ind w:left="1272" w:hanging="429"/>
        <w:spacing w:after="0" w:line="238" w:lineRule="auto"/>
        <w:tabs>
          <w:tab w:leader="none" w:pos="12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Interactive TV</w:t>
      </w:r>
    </w:p>
    <w:p>
      <w:pPr>
        <w:spacing w:after="0" w:line="20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new, and leverage existing, programming content</w:t>
      </w:r>
    </w:p>
    <w:p>
      <w:pPr>
        <w:spacing w:after="0" w:line="201" w:lineRule="exact"/>
        <w:rPr>
          <w:sz w:val="20"/>
          <w:szCs w:val="20"/>
          <w:color w:val="auto"/>
        </w:rPr>
      </w:pPr>
    </w:p>
    <w:p>
      <w:pPr>
        <w:ind w:left="112"/>
        <w:spacing w:after="0"/>
        <w:tabs>
          <w:tab w:leader="none" w:pos="1552" w:val="left"/>
          <w:tab w:leader="none" w:pos="3032" w:val="left"/>
          <w:tab w:leader="none" w:pos="5872" w:val="left"/>
        </w:tabs>
        <w:rPr>
          <w:sz w:val="20"/>
          <w:szCs w:val="20"/>
          <w:color w:val="auto"/>
        </w:rPr>
      </w:pPr>
      <w:r>
        <w:rPr>
          <w:rFonts w:ascii="Courier New" w:cs="Courier New" w:eastAsia="Courier New" w:hAnsi="Courier New"/>
          <w:sz w:val="18"/>
          <w:szCs w:val="18"/>
          <w:color w:val="auto"/>
        </w:rPr>
        <w:t>[QVC Logo]</w:t>
      </w:r>
      <w:r>
        <w:rPr>
          <w:sz w:val="20"/>
          <w:szCs w:val="20"/>
          <w:color w:val="auto"/>
        </w:rPr>
        <w:tab/>
      </w:r>
      <w:r>
        <w:rPr>
          <w:rFonts w:ascii="Courier New" w:cs="Courier New" w:eastAsia="Courier New" w:hAnsi="Courier New"/>
          <w:sz w:val="18"/>
          <w:szCs w:val="18"/>
          <w:color w:val="auto"/>
        </w:rPr>
        <w:t>[E! Logo]</w:t>
      </w:r>
      <w:r>
        <w:rPr>
          <w:sz w:val="20"/>
          <w:szCs w:val="20"/>
          <w:color w:val="auto"/>
        </w:rPr>
        <w:tab/>
      </w:r>
      <w:r>
        <w:rPr>
          <w:rFonts w:ascii="Courier New" w:cs="Courier New" w:eastAsia="Courier New" w:hAnsi="Courier New"/>
          <w:sz w:val="18"/>
          <w:szCs w:val="18"/>
          <w:color w:val="auto"/>
        </w:rPr>
        <w:t>[THE GOLF CHANNEL Logo]</w:t>
      </w:r>
      <w:r>
        <w:rPr>
          <w:sz w:val="20"/>
          <w:szCs w:val="20"/>
          <w:color w:val="auto"/>
        </w:rPr>
        <w:tab/>
      </w:r>
      <w:r>
        <w:rPr>
          <w:rFonts w:ascii="Courier New" w:cs="Courier New" w:eastAsia="Courier New" w:hAnsi="Courier New"/>
          <w:sz w:val="16"/>
          <w:szCs w:val="16"/>
          <w:color w:val="auto"/>
        </w:rPr>
        <w:t>[Comcast SportsNet Logo]</w:t>
      </w:r>
    </w:p>
    <w:p>
      <w:pPr>
        <w:spacing w:after="0" w:line="201" w:lineRule="exact"/>
        <w:rPr>
          <w:sz w:val="20"/>
          <w:szCs w:val="20"/>
          <w:color w:val="auto"/>
        </w:rPr>
      </w:pPr>
    </w:p>
    <w:p>
      <w:pPr>
        <w:ind w:left="5152"/>
        <w:spacing w:after="0"/>
        <w:rPr>
          <w:sz w:val="20"/>
          <w:szCs w:val="20"/>
          <w:color w:val="auto"/>
        </w:rPr>
      </w:pPr>
      <w:r>
        <w:rPr>
          <w:rFonts w:ascii="Courier New" w:cs="Courier New" w:eastAsia="Courier New" w:hAnsi="Courier New"/>
          <w:sz w:val="18"/>
          <w:szCs w:val="18"/>
          <w:color w:val="auto"/>
        </w:rPr>
        <w:t>[AT&amp;T Comcast Corporation Logo]</w:t>
      </w:r>
    </w:p>
    <w:p>
      <w:pPr>
        <w:spacing w:after="0" w:line="201"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919"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2320"/>
        <w:spacing w:after="0" w:line="238" w:lineRule="auto"/>
        <w:rPr>
          <w:sz w:val="20"/>
          <w:szCs w:val="20"/>
          <w:color w:val="auto"/>
        </w:rPr>
      </w:pPr>
      <w:r>
        <w:rPr>
          <w:rFonts w:ascii="Courier New" w:cs="Courier New" w:eastAsia="Courier New" w:hAnsi="Courier New"/>
          <w:sz w:val="18"/>
          <w:szCs w:val="18"/>
          <w:color w:val="auto"/>
        </w:rPr>
        <w:t>Leading Provider of Advanced Services</w:t>
      </w:r>
    </w:p>
    <w:tbl>
      <w:tblPr>
        <w:tblLayout w:type="fixed"/>
        <w:tblInd w:w="0" w:type="dxa"/>
        <w:tblCellMar>
          <w:top w:w="0" w:type="dxa"/>
          <w:left w:w="0" w:type="dxa"/>
          <w:bottom w:w="0" w:type="dxa"/>
          <w:right w:w="0" w:type="dxa"/>
        </w:tblCellMar>
      </w:tblPr>
      <w:tr>
        <w:trPr>
          <w:trHeight w:val="203"/>
        </w:trPr>
        <w:tc>
          <w:tcPr>
            <w:tcW w:w="7480" w:type="dxa"/>
            <w:vAlign w:val="bottom"/>
            <w:gridSpan w:val="5"/>
          </w:tcPr>
          <w:p>
            <w:pPr>
              <w:ind w:left="860"/>
              <w:spacing w:after="0"/>
              <w:rPr>
                <w:sz w:val="20"/>
                <w:szCs w:val="20"/>
                <w:color w:val="auto"/>
              </w:rPr>
            </w:pPr>
            <w:r>
              <w:rPr>
                <w:rFonts w:ascii="Courier New" w:cs="Courier New" w:eastAsia="Courier New" w:hAnsi="Courier New"/>
                <w:sz w:val="18"/>
                <w:szCs w:val="18"/>
                <w:color w:val="auto"/>
                <w:w w:val="98"/>
              </w:rPr>
              <w:t>--------------------------------------------------------------</w:t>
            </w:r>
          </w:p>
        </w:tc>
        <w:tc>
          <w:tcPr>
            <w:tcW w:w="960" w:type="dxa"/>
            <w:vAlign w:val="bottom"/>
          </w:tcPr>
          <w:p>
            <w:pPr>
              <w:spacing w:after="0"/>
              <w:rPr>
                <w:sz w:val="17"/>
                <w:szCs w:val="17"/>
                <w:color w:val="auto"/>
              </w:rPr>
            </w:pPr>
          </w:p>
        </w:tc>
      </w:tr>
      <w:tr>
        <w:trPr>
          <w:trHeight w:val="608"/>
        </w:trPr>
        <w:tc>
          <w:tcPr>
            <w:tcW w:w="1580" w:type="dxa"/>
            <w:vAlign w:val="bottom"/>
          </w:tcPr>
          <w:p>
            <w:pPr>
              <w:ind w:left="860"/>
              <w:spacing w:after="0"/>
              <w:rPr>
                <w:sz w:val="20"/>
                <w:szCs w:val="20"/>
                <w:color w:val="auto"/>
              </w:rPr>
            </w:pPr>
            <w:r>
              <w:rPr>
                <w:rFonts w:ascii="Courier New" w:cs="Courier New" w:eastAsia="Courier New" w:hAnsi="Courier New"/>
                <w:sz w:val="18"/>
                <w:szCs w:val="18"/>
                <w:color w:val="auto"/>
                <w:w w:val="92"/>
              </w:rPr>
              <w:t>Digital</w:t>
            </w:r>
          </w:p>
        </w:tc>
        <w:tc>
          <w:tcPr>
            <w:tcW w:w="1160" w:type="dxa"/>
            <w:vAlign w:val="bottom"/>
          </w:tcPr>
          <w:p>
            <w:pPr>
              <w:spacing w:after="0"/>
              <w:rPr>
                <w:sz w:val="24"/>
                <w:szCs w:val="24"/>
                <w:color w:val="auto"/>
              </w:rPr>
            </w:pP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Data</w:t>
            </w:r>
          </w:p>
        </w:tc>
        <w:tc>
          <w:tcPr>
            <w:tcW w:w="1000" w:type="dxa"/>
            <w:vAlign w:val="bottom"/>
          </w:tcPr>
          <w:p>
            <w:pPr>
              <w:spacing w:after="0"/>
              <w:rPr>
                <w:sz w:val="24"/>
                <w:szCs w:val="24"/>
                <w:color w:val="auto"/>
              </w:rPr>
            </w:pPr>
          </w:p>
        </w:tc>
        <w:tc>
          <w:tcPr>
            <w:tcW w:w="270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Telephony</w:t>
            </w:r>
          </w:p>
        </w:tc>
      </w:tr>
      <w:tr>
        <w:trPr>
          <w:trHeight w:val="203"/>
        </w:trPr>
        <w:tc>
          <w:tcPr>
            <w:tcW w:w="27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spacing w:after="0"/>
              <w:rPr>
                <w:sz w:val="17"/>
                <w:szCs w:val="17"/>
                <w:color w:val="auto"/>
              </w:rPr>
            </w:pPr>
          </w:p>
        </w:tc>
        <w:tc>
          <w:tcPr>
            <w:tcW w:w="270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(Subscribers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(Subscribers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(000's)</w:t>
            </w:r>
          </w:p>
        </w:tc>
        <w:tc>
          <w:tcPr>
            <w:tcW w:w="27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(Subscribers (000's)</w:t>
            </w:r>
          </w:p>
        </w:tc>
      </w:tr>
      <w:tr>
        <w:trPr>
          <w:trHeight w:val="810"/>
        </w:trPr>
        <w:tc>
          <w:tcPr>
            <w:tcW w:w="1580" w:type="dxa"/>
            <w:vAlign w:val="bottom"/>
          </w:tcPr>
          <w:p>
            <w:pPr>
              <w:spacing w:after="0"/>
              <w:rPr>
                <w:sz w:val="20"/>
                <w:szCs w:val="20"/>
                <w:color w:val="auto"/>
              </w:rPr>
            </w:pPr>
            <w:r>
              <w:rPr>
                <w:rFonts w:ascii="Courier New" w:cs="Courier New" w:eastAsia="Courier New" w:hAnsi="Courier New"/>
                <w:sz w:val="18"/>
                <w:szCs w:val="18"/>
                <w:color w:val="auto"/>
              </w:rPr>
              <w:t>AT&amp;T Comcast</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4,797</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AT&amp;T Comcast</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2,180</w:t>
            </w:r>
          </w:p>
        </w:tc>
        <w:tc>
          <w:tcPr>
            <w:tcW w:w="1740" w:type="dxa"/>
            <w:vAlign w:val="bottom"/>
          </w:tcPr>
          <w:p>
            <w:pPr>
              <w:ind w:left="280"/>
              <w:spacing w:after="0"/>
              <w:rPr>
                <w:sz w:val="20"/>
                <w:szCs w:val="20"/>
                <w:color w:val="auto"/>
              </w:rPr>
            </w:pPr>
            <w:r>
              <w:rPr>
                <w:rFonts w:ascii="Courier New" w:cs="Courier New" w:eastAsia="Courier New" w:hAnsi="Courier New"/>
                <w:sz w:val="18"/>
                <w:szCs w:val="18"/>
                <w:color w:val="auto"/>
              </w:rPr>
              <w:t>AT&amp;T Comcast</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924</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AOL/TW</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2,861</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AOL/TW</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1,661</w:t>
            </w:r>
          </w:p>
        </w:tc>
        <w:tc>
          <w:tcPr>
            <w:tcW w:w="1740" w:type="dxa"/>
            <w:vAlign w:val="bottom"/>
          </w:tcPr>
          <w:p>
            <w:pPr>
              <w:ind w:left="280"/>
              <w:spacing w:after="0"/>
              <w:rPr>
                <w:sz w:val="20"/>
                <w:szCs w:val="20"/>
                <w:color w:val="auto"/>
              </w:rPr>
            </w:pPr>
            <w:r>
              <w:rPr>
                <w:rFonts w:ascii="Courier New" w:cs="Courier New" w:eastAsia="Courier New" w:hAnsi="Courier New"/>
                <w:sz w:val="18"/>
                <w:szCs w:val="18"/>
                <w:color w:val="auto"/>
              </w:rPr>
              <w:t>Cox</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399</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CHTR</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1,951</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Cox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779</w:t>
            </w:r>
          </w:p>
        </w:tc>
        <w:tc>
          <w:tcPr>
            <w:tcW w:w="1740" w:type="dxa"/>
            <w:vAlign w:val="bottom"/>
          </w:tcPr>
          <w:p>
            <w:pPr>
              <w:ind w:left="280"/>
              <w:spacing w:after="0"/>
              <w:rPr>
                <w:sz w:val="20"/>
                <w:szCs w:val="20"/>
                <w:color w:val="auto"/>
              </w:rPr>
            </w:pPr>
            <w:r>
              <w:rPr>
                <w:rFonts w:ascii="Courier New" w:cs="Courier New" w:eastAsia="Courier New" w:hAnsi="Courier New"/>
                <w:sz w:val="18"/>
                <w:szCs w:val="18"/>
                <w:color w:val="auto"/>
              </w:rPr>
              <w:t>CVC</w:t>
            </w:r>
          </w:p>
        </w:tc>
        <w:tc>
          <w:tcPr>
            <w:tcW w:w="960" w:type="dxa"/>
            <w:vAlign w:val="bottom"/>
          </w:tcPr>
          <w:p>
            <w:pPr>
              <w:ind w:left="120"/>
              <w:spacing w:after="0"/>
              <w:rPr>
                <w:sz w:val="20"/>
                <w:szCs w:val="20"/>
                <w:color w:val="auto"/>
              </w:rPr>
            </w:pPr>
            <w:r>
              <w:rPr>
                <w:rFonts w:ascii="Courier New" w:cs="Courier New" w:eastAsia="Courier New" w:hAnsi="Courier New"/>
                <w:sz w:val="18"/>
                <w:szCs w:val="18"/>
                <w:color w:val="auto"/>
              </w:rPr>
              <w:t>12</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ADLAC</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1,682</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CHTR</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508</w:t>
            </w: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Cox</w:t>
            </w:r>
          </w:p>
        </w:tc>
        <w:tc>
          <w:tcPr>
            <w:tcW w:w="1160" w:type="dxa"/>
            <w:vAlign w:val="bottom"/>
          </w:tcPr>
          <w:p>
            <w:pPr>
              <w:spacing w:after="0"/>
              <w:rPr>
                <w:sz w:val="20"/>
                <w:szCs w:val="20"/>
                <w:color w:val="auto"/>
              </w:rPr>
            </w:pPr>
            <w:r>
              <w:rPr>
                <w:rFonts w:ascii="Courier New" w:cs="Courier New" w:eastAsia="Courier New" w:hAnsi="Courier New"/>
                <w:sz w:val="18"/>
                <w:szCs w:val="18"/>
                <w:color w:val="auto"/>
              </w:rPr>
              <w:t>1,228</w:t>
            </w: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CVC</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423</w:t>
            </w: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ind w:left="420"/>
              <w:spacing w:after="0"/>
              <w:rPr>
                <w:sz w:val="20"/>
                <w:szCs w:val="20"/>
                <w:color w:val="auto"/>
              </w:rPr>
            </w:pPr>
            <w:r>
              <w:rPr>
                <w:rFonts w:ascii="Courier New" w:cs="Courier New" w:eastAsia="Courier New" w:hAnsi="Courier New"/>
                <w:sz w:val="18"/>
                <w:szCs w:val="18"/>
                <w:color w:val="auto"/>
              </w:rPr>
              <w:t>ADLAC</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315</w:t>
            </w: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Data as of Company reports 9/30/01</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14" w:right="1440" w:bottom="1440" w:gutter="0" w:footer="0" w:header="0"/>
        </w:sectPr>
      </w:pPr>
    </w:p>
    <w:bookmarkStart w:id="18" w:name="page19"/>
    <w:bookmarkEnd w:id="18"/>
    <w:p>
      <w:pPr>
        <w:ind w:left="2740"/>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Value creation by leveraging AT&amp;T's telephony expertise</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*Telephony footprint with national reach</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telephony infrastructure leverageable and scaleable into Comcast footprint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 rollout to 1 million Comcast homes</w:t>
      </w:r>
    </w:p>
    <w:p>
      <w:pPr>
        <w:spacing w:after="0" w:line="4" w:lineRule="exact"/>
        <w:rPr>
          <w:sz w:val="20"/>
          <w:szCs w:val="20"/>
          <w:color w:val="auto"/>
        </w:rPr>
      </w:pPr>
    </w:p>
    <w:p>
      <w:pPr>
        <w:ind w:right="3779" w:firstLine="851"/>
        <w:spacing w:after="0" w:line="473" w:lineRule="auto"/>
        <w:tabs>
          <w:tab w:leader="none" w:pos="11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Comcast markets -Philadelphia and Detriot *Strong focus on building long term economic value *Enhances growth profile of combined company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19" w:name="page20"/>
    <w:bookmarkEnd w:id="19"/>
    <w:p>
      <w:pPr>
        <w:ind w:left="2740"/>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 record of content value creation benefits all shareholders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8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Value Today</w:t>
            </w:r>
          </w:p>
        </w:tc>
      </w:tr>
      <w:tr>
        <w:trPr>
          <w:trHeight w:val="203"/>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[QVC Logo]</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More than tripled OCF in 7 years</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5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*$209M in 1994 to $700M in 2001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$13-$15B</w:t>
            </w:r>
          </w:p>
        </w:tc>
      </w:tr>
      <w:tr>
        <w:trPr>
          <w:trHeight w:val="405"/>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[E! Logo]</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*60% subscriber growth in 4 years</w:t>
            </w:r>
          </w:p>
        </w:tc>
        <w:tc>
          <w:tcPr>
            <w:tcW w:w="12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5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*46M in 1997 to 75M at YE01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$1.5-$2.5B</w:t>
            </w:r>
          </w:p>
        </w:tc>
      </w:tr>
      <w:tr>
        <w:trPr>
          <w:trHeight w:val="405"/>
        </w:trPr>
        <w:tc>
          <w:tcPr>
            <w:tcW w:w="1700" w:type="dxa"/>
            <w:vAlign w:val="bottom"/>
          </w:tcPr>
          <w:p>
            <w:pPr>
              <w:ind w:left="120"/>
              <w:spacing w:after="0"/>
              <w:rPr>
                <w:sz w:val="20"/>
                <w:szCs w:val="20"/>
                <w:color w:val="auto"/>
              </w:rPr>
            </w:pPr>
            <w:r>
              <w:rPr>
                <w:rFonts w:ascii="Courier New" w:cs="Courier New" w:eastAsia="Courier New" w:hAnsi="Courier New"/>
                <w:sz w:val="18"/>
                <w:szCs w:val="18"/>
                <w:color w:val="auto"/>
              </w:rPr>
              <w:t>[Style Logo]</w:t>
            </w:r>
          </w:p>
        </w:tc>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rPr>
              <w:t>*15M subscribers today growing to 40M by YE04</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$300-$500M</w:t>
            </w:r>
          </w:p>
        </w:tc>
      </w:tr>
      <w:tr>
        <w:trPr>
          <w:trHeight w:val="405"/>
        </w:trPr>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[THE GOLF CHANNEL Logo]</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rPr>
              <w:t>*200% subscriber growth in 4 years</w:t>
            </w:r>
          </w:p>
        </w:tc>
        <w:tc>
          <w:tcPr>
            <w:tcW w:w="12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*14M in 1997 to 46M at TE01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$1.0-$1.5B</w:t>
            </w:r>
          </w:p>
        </w:tc>
      </w:tr>
      <w:tr>
        <w:trPr>
          <w:trHeight w:val="405"/>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[Outdoor Life Network Logo]</w:t>
            </w:r>
          </w:p>
        </w:tc>
        <w:tc>
          <w:tcPr>
            <w:tcW w:w="4220" w:type="dxa"/>
            <w:vAlign w:val="bottom"/>
          </w:tcPr>
          <w:p>
            <w:pPr>
              <w:ind w:left="100"/>
              <w:spacing w:after="0"/>
              <w:rPr>
                <w:sz w:val="20"/>
                <w:szCs w:val="20"/>
                <w:color w:val="auto"/>
              </w:rPr>
            </w:pPr>
            <w:r>
              <w:rPr>
                <w:rFonts w:ascii="Courier New" w:cs="Courier New" w:eastAsia="Courier New" w:hAnsi="Courier New"/>
                <w:sz w:val="18"/>
                <w:szCs w:val="18"/>
                <w:color w:val="auto"/>
              </w:rPr>
              <w:t>*120% subscriber growth since 1998</w:t>
            </w:r>
          </w:p>
        </w:tc>
        <w:tc>
          <w:tcPr>
            <w:tcW w:w="1260" w:type="dxa"/>
            <w:vAlign w:val="bottom"/>
          </w:tcPr>
          <w:p>
            <w:pPr>
              <w:spacing w:after="0"/>
              <w:rPr>
                <w:sz w:val="24"/>
                <w:szCs w:val="24"/>
                <w:color w:val="auto"/>
              </w:rPr>
            </w:pPr>
          </w:p>
        </w:tc>
      </w:tr>
      <w:tr>
        <w:trPr>
          <w:trHeight w:val="203"/>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*17M in 1998 to 37M at TE01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$500-$700M</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54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*Regional sports network covers 8.2M</w:t>
            </w:r>
          </w:p>
        </w:tc>
        <w:tc>
          <w:tcPr>
            <w:tcW w:w="1260" w:type="dxa"/>
            <w:vAlign w:val="bottom"/>
          </w:tcPr>
          <w:p>
            <w:pPr>
              <w:spacing w:after="0"/>
              <w:rPr>
                <w:sz w:val="24"/>
                <w:szCs w:val="24"/>
                <w:color w:val="auto"/>
              </w:rPr>
            </w:pPr>
          </w:p>
        </w:tc>
      </w:tr>
      <w:tr>
        <w:trPr>
          <w:trHeight w:val="203"/>
        </w:trPr>
        <w:tc>
          <w:tcPr>
            <w:tcW w:w="1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SportsNet Logo]</w:t>
            </w:r>
          </w:p>
        </w:tc>
        <w:tc>
          <w:tcPr>
            <w:tcW w:w="54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7"/>
              </w:rPr>
              <w:t>subscribers and entrie Mid-Atlantic customer base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$300-$500M</w:t>
            </w:r>
          </w:p>
        </w:tc>
      </w:tr>
      <w:tr>
        <w:trPr>
          <w:trHeight w:val="405"/>
        </w:trPr>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$16.6-$20.7B</w:t>
            </w:r>
          </w:p>
        </w:tc>
      </w:tr>
      <w:tr>
        <w:trPr>
          <w:trHeight w:val="405"/>
        </w:trPr>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[AT&amp;T Comcast Corporation Logo]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equity research estimates.</w:t>
      </w:r>
    </w:p>
    <w:p>
      <w:pPr>
        <w:ind w:left="960"/>
        <w:spacing w:after="0" w:line="238" w:lineRule="auto"/>
        <w:rPr>
          <w:sz w:val="20"/>
          <w:szCs w:val="20"/>
          <w:color w:val="auto"/>
        </w:rPr>
      </w:pPr>
      <w:r>
        <w:rPr>
          <w:rFonts w:ascii="Courier New" w:cs="Courier New" w:eastAsia="Courier New" w:hAnsi="Courier New"/>
          <w:sz w:val="18"/>
          <w:szCs w:val="18"/>
          <w:color w:val="auto"/>
        </w:rPr>
        <w:t>Value represents 100% of the equity for each entity.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20" w:name="page21"/>
    <w:bookmarkEnd w:id="20"/>
    <w:p>
      <w:pPr>
        <w:ind w:left="2740"/>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Comcast's superior currency has outperformed its peers and the market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2540" w:right="1779"/>
        <w:spacing w:after="0" w:line="235" w:lineRule="auto"/>
        <w:rPr>
          <w:sz w:val="20"/>
          <w:szCs w:val="20"/>
          <w:color w:val="auto"/>
        </w:rPr>
      </w:pPr>
      <w:r>
        <w:rPr>
          <w:rFonts w:ascii="Courier New" w:cs="Courier New" w:eastAsia="Courier New" w:hAnsi="Courier New"/>
          <w:sz w:val="18"/>
          <w:szCs w:val="18"/>
          <w:color w:val="auto"/>
        </w:rPr>
        <w:t>1 Year 3 Years 5 Years 10 Years ------ -------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(0.3%)</w:t>
            </w:r>
          </w:p>
        </w:tc>
        <w:tc>
          <w:tcPr>
            <w:tcW w:w="16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11%</w:t>
            </w:r>
          </w:p>
        </w:tc>
        <w:tc>
          <w:tcPr>
            <w:tcW w:w="16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Cable Composite (2)</w:t>
            </w:r>
          </w:p>
        </w:tc>
        <w:tc>
          <w:tcPr>
            <w:tcW w:w="1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w:t>
            </w:r>
          </w:p>
        </w:tc>
        <w:tc>
          <w:tcPr>
            <w:tcW w:w="17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w:t>
            </w:r>
          </w:p>
        </w:tc>
        <w:tc>
          <w:tcPr>
            <w:tcW w:w="1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Nasdaq</w:t>
            </w:r>
          </w:p>
        </w:tc>
        <w:tc>
          <w:tcPr>
            <w:tcW w:w="1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(21%)</w:t>
            </w: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w:t>
            </w:r>
          </w:p>
        </w:tc>
        <w:tc>
          <w:tcPr>
            <w:tcW w:w="1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S&amp;P 500</w:t>
            </w:r>
          </w:p>
        </w:tc>
        <w:tc>
          <w:tcPr>
            <w:tcW w:w="14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w:t>
            </w: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w:t>
            </w:r>
          </w:p>
        </w:tc>
        <w:tc>
          <w:tcPr>
            <w:tcW w:w="16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bl>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(1) All performance measurements calculated through 12/19/01</w:t>
      </w:r>
    </w:p>
    <w:p>
      <w:pPr>
        <w:spacing w:after="0" w:line="4" w:lineRule="exact"/>
        <w:rPr>
          <w:sz w:val="20"/>
          <w:szCs w:val="20"/>
          <w:color w:val="auto"/>
        </w:rPr>
      </w:pPr>
    </w:p>
    <w:p>
      <w:pPr>
        <w:ind w:left="4120" w:right="3679" w:hanging="3375"/>
        <w:spacing w:after="0" w:line="470" w:lineRule="auto"/>
        <w:tabs>
          <w:tab w:leader="none" w:pos="117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Adelphia, Calbevision, Charter and Cox. 21</w:t>
      </w:r>
    </w:p>
    <w:p>
      <w:pPr>
        <w:sectPr>
          <w:pgSz w:w="11900" w:h="16838" w:orient="portrait"/>
          <w:cols w:equalWidth="0" w:num="1">
            <w:col w:w="10219"/>
          </w:cols>
          <w:pgMar w:left="240" w:top="514" w:right="1440" w:bottom="1440" w:gutter="0" w:footer="0" w:header="0"/>
        </w:sectPr>
      </w:pPr>
    </w:p>
    <w:bookmarkStart w:id="21" w:name="page22"/>
    <w:bookmarkEnd w:id="21"/>
    <w:p>
      <w:pPr>
        <w:ind w:left="212" w:hanging="212"/>
        <w:spacing w:after="0"/>
        <w:tabs>
          <w:tab w:leader="none" w:pos="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Leading Broadband Platform</w:t>
      </w:r>
    </w:p>
    <w:p>
      <w:pPr>
        <w:spacing w:after="0" w:line="4"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72"/>
        <w:spacing w:after="0"/>
        <w:rPr>
          <w:sz w:val="20"/>
          <w:szCs w:val="20"/>
          <w:color w:val="auto"/>
        </w:rPr>
      </w:pPr>
      <w:r>
        <w:rPr>
          <w:rFonts w:ascii="Courier New" w:cs="Courier New" w:eastAsia="Courier New" w:hAnsi="Courier New"/>
          <w:sz w:val="18"/>
          <w:szCs w:val="18"/>
          <w:color w:val="auto"/>
        </w:rPr>
        <w:t>Bill Schleyer</w:t>
      </w:r>
    </w:p>
    <w:p>
      <w:pPr>
        <w:ind w:left="3272"/>
        <w:spacing w:after="0" w:line="238" w:lineRule="auto"/>
        <w:rPr>
          <w:sz w:val="20"/>
          <w:szCs w:val="20"/>
          <w:color w:val="auto"/>
        </w:rPr>
      </w:pPr>
      <w:r>
        <w:rPr>
          <w:rFonts w:ascii="Courier New" w:cs="Courier New" w:eastAsia="Courier New" w:hAnsi="Courier New"/>
          <w:sz w:val="18"/>
          <w:szCs w:val="18"/>
          <w:color w:val="auto"/>
        </w:rPr>
        <w:t>President and CEO</w:t>
      </w:r>
    </w:p>
    <w:p>
      <w:pPr>
        <w:ind w:left="3472"/>
        <w:spacing w:after="0"/>
        <w:rPr>
          <w:sz w:val="20"/>
          <w:szCs w:val="20"/>
          <w:color w:val="auto"/>
        </w:rPr>
      </w:pPr>
      <w:r>
        <w:rPr>
          <w:rFonts w:ascii="Courier New" w:cs="Courier New" w:eastAsia="Courier New" w:hAnsi="Courier New"/>
          <w:sz w:val="18"/>
          <w:szCs w:val="18"/>
          <w:color w:val="auto"/>
        </w:rPr>
        <w:t>AT&amp;T Broadband</w:t>
      </w:r>
    </w:p>
    <w:p>
      <w:pPr>
        <w:sectPr>
          <w:pgSz w:w="11900" w:h="16838" w:orient="portrait"/>
          <w:cols w:equalWidth="0" w:num="1">
            <w:col w:w="10211"/>
          </w:cols>
          <w:pgMar w:left="248" w:top="1128" w:right="1440" w:bottom="1440" w:gutter="0" w:footer="0" w:header="0"/>
        </w:sectPr>
      </w:pPr>
    </w:p>
    <w:bookmarkStart w:id="22" w:name="page23"/>
    <w:bookmarkEnd w:id="22"/>
    <w:p>
      <w:pPr>
        <w:jc w:val="center"/>
        <w:ind w:right="1779"/>
        <w:spacing w:after="0"/>
        <w:rPr>
          <w:sz w:val="20"/>
          <w:szCs w:val="20"/>
          <w:color w:val="auto"/>
        </w:rPr>
      </w:pPr>
      <w:r>
        <w:rPr>
          <w:rFonts w:ascii="Courier New" w:cs="Courier New" w:eastAsia="Courier New" w:hAnsi="Courier New"/>
          <w:sz w:val="18"/>
          <w:szCs w:val="18"/>
          <w:color w:val="auto"/>
        </w:rPr>
        <w:t>Powerful Platform for Growth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480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Pro Forma Plant Status (1)</w:t>
            </w:r>
          </w:p>
        </w:tc>
        <w:tc>
          <w:tcPr>
            <w:tcW w:w="48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Upgraded Homes as % of Homes Passed (2)</w:t>
            </w:r>
          </w:p>
        </w:tc>
      </w:tr>
      <w:tr>
        <w:trPr>
          <w:trHeight w:val="203"/>
        </w:trPr>
        <w:tc>
          <w:tcPr>
            <w:tcW w:w="3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[2002]</w:t>
            </w:r>
          </w:p>
        </w:tc>
        <w:tc>
          <w:tcPr>
            <w:tcW w:w="190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[Pie Chart:]</w:t>
            </w:r>
          </w:p>
        </w:tc>
        <w:tc>
          <w:tcPr>
            <w:tcW w:w="2060" w:type="dxa"/>
            <w:vAlign w:val="bottom"/>
          </w:tcPr>
          <w:p>
            <w:pPr>
              <w:spacing w:after="0"/>
              <w:rPr>
                <w:sz w:val="24"/>
                <w:szCs w:val="24"/>
                <w:color w:val="auto"/>
              </w:rPr>
            </w:pP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Digitial Video</w:t>
            </w:r>
          </w:p>
        </w:tc>
        <w:tc>
          <w:tcPr>
            <w:tcW w:w="190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Service Ready Homes</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38.0M</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750+ MHz</w:t>
            </w:r>
          </w:p>
        </w:tc>
        <w:tc>
          <w:tcPr>
            <w:tcW w:w="20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2"/>
              </w:rPr>
              <w:t>67%</w:t>
            </w:r>
          </w:p>
        </w:tc>
        <w:tc>
          <w:tcPr>
            <w:tcW w:w="29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Cable Modem</w:t>
            </w:r>
          </w:p>
        </w:tc>
        <w:tc>
          <w:tcPr>
            <w:tcW w:w="190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550-750 MHz</w:t>
            </w:r>
          </w:p>
        </w:tc>
        <w:tc>
          <w:tcPr>
            <w:tcW w:w="20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2"/>
              </w:rPr>
              <w:t>13%</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Service Ready Homes</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30.2M</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&lt;550 MHz</w:t>
            </w:r>
          </w:p>
        </w:tc>
        <w:tc>
          <w:tcPr>
            <w:tcW w:w="2060" w:type="dxa"/>
            <w:vAlign w:val="bottom"/>
          </w:tcPr>
          <w:p>
            <w:pPr>
              <w:jc w:val="right"/>
              <w:ind w:right="1652"/>
              <w:spacing w:after="0"/>
              <w:rPr>
                <w:sz w:val="20"/>
                <w:szCs w:val="20"/>
                <w:color w:val="auto"/>
              </w:rPr>
            </w:pPr>
            <w:r>
              <w:rPr>
                <w:rFonts w:ascii="Courier New" w:cs="Courier New" w:eastAsia="Courier New" w:hAnsi="Courier New"/>
                <w:sz w:val="18"/>
                <w:szCs w:val="18"/>
                <w:color w:val="auto"/>
                <w:w w:val="92"/>
              </w:rPr>
              <w:t>20%</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Telephony</w:t>
            </w:r>
          </w:p>
        </w:tc>
        <w:tc>
          <w:tcPr>
            <w:tcW w:w="190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Service Ready Homes</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11.2M</w:t>
            </w:r>
          </w:p>
        </w:tc>
      </w:tr>
    </w:tbl>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Upgraded plant positioned for growth in advanced services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spacing w:after="0" w:line="207" w:lineRule="exact"/>
        <w:rPr>
          <w:sz w:val="20"/>
          <w:szCs w:val="20"/>
          <w:color w:val="auto"/>
        </w:rPr>
      </w:pPr>
    </w:p>
    <w:p>
      <w:pPr>
        <w:ind w:left="1160" w:right="3679" w:hanging="1158"/>
        <w:spacing w:after="0" w:line="235" w:lineRule="auto"/>
        <w:rPr>
          <w:sz w:val="20"/>
          <w:szCs w:val="20"/>
          <w:color w:val="auto"/>
        </w:rPr>
      </w:pPr>
      <w:r>
        <w:rPr>
          <w:rFonts w:ascii="Courier New" w:cs="Courier New" w:eastAsia="Courier New" w:hAnsi="Courier New"/>
          <w:sz w:val="18"/>
          <w:szCs w:val="18"/>
          <w:color w:val="auto"/>
        </w:rPr>
        <w:t>Notes: (1) Based on 13.8MM and 24.6MM homes passed for Comcast and AT&amp;T Broadband, respectively.</w:t>
      </w:r>
    </w:p>
    <w:p>
      <w:pPr>
        <w:ind w:left="740"/>
        <w:spacing w:after="0"/>
        <w:rPr>
          <w:sz w:val="20"/>
          <w:szCs w:val="20"/>
          <w:color w:val="auto"/>
        </w:rPr>
      </w:pPr>
      <w:r>
        <w:rPr>
          <w:rFonts w:ascii="Courier New" w:cs="Courier New" w:eastAsia="Courier New" w:hAnsi="Courier New"/>
          <w:sz w:val="18"/>
          <w:szCs w:val="18"/>
          <w:color w:val="auto"/>
        </w:rPr>
        <w:t>(2) Upgraded Service ready homes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14" w:right="1440" w:bottom="1440" w:gutter="0" w:footer="0" w:header="0"/>
        </w:sectPr>
      </w:pPr>
    </w:p>
    <w:bookmarkStart w:id="23" w:name="page24"/>
    <w:bookmarkEnd w:id="23"/>
    <w:p>
      <w:pPr>
        <w:ind w:left="2440"/>
        <w:spacing w:after="0"/>
        <w:rPr>
          <w:sz w:val="20"/>
          <w:szCs w:val="20"/>
          <w:color w:val="auto"/>
        </w:rPr>
      </w:pPr>
      <w:r>
        <w:rPr>
          <w:rFonts w:ascii="Courier New" w:cs="Courier New" w:eastAsia="Courier New" w:hAnsi="Courier New"/>
          <w:sz w:val="18"/>
          <w:szCs w:val="18"/>
          <w:color w:val="auto"/>
        </w:rPr>
        <w:t>High Speed Data Network Migration</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Migration to self reliant high-speed data network</w:t>
      </w:r>
    </w:p>
    <w:p>
      <w:pPr>
        <w:spacing w:after="0" w:line="201" w:lineRule="exact"/>
        <w:rPr>
          <w:rFonts w:ascii="Courier New" w:cs="Courier New" w:eastAsia="Courier New" w:hAnsi="Courier New"/>
          <w:sz w:val="16"/>
          <w:szCs w:val="16"/>
          <w:color w:val="auto"/>
        </w:rPr>
      </w:pPr>
    </w:p>
    <w:p>
      <w:pPr>
        <w:ind w:left="420" w:hanging="201"/>
        <w:spacing w:after="0"/>
        <w:tabs>
          <w:tab w:leader="none" w:pos="4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Improves control and cost</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overall network reliability, including redundant RDCs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to support multiple ISPs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Enables ability to offer tiered packages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Enhanced product features (e.g. remote email)</w:t>
      </w:r>
    </w:p>
    <w:p>
      <w:pPr>
        <w:spacing w:after="0" w:line="201"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results</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customer satisfaction</w:t>
      </w:r>
    </w:p>
    <w:p>
      <w:pPr>
        <w:spacing w:after="0" w:line="201" w:lineRule="exact"/>
        <w:rPr>
          <w:rFonts w:ascii="Courier New" w:cs="Courier New" w:eastAsia="Courier New" w:hAnsi="Courier New"/>
          <w:sz w:val="18"/>
          <w:szCs w:val="18"/>
          <w:color w:val="auto"/>
        </w:rPr>
      </w:pPr>
    </w:p>
    <w:p>
      <w:pPr>
        <w:ind w:left="420" w:hanging="201"/>
        <w:spacing w:after="0"/>
        <w:tabs>
          <w:tab w:leader="none" w:pos="42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Improved operating and long term financial results</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4" w:name="page25"/>
    <w:bookmarkEnd w:id="24"/>
    <w:p>
      <w:pPr>
        <w:ind w:left="2740"/>
        <w:spacing w:after="0"/>
        <w:rPr>
          <w:sz w:val="20"/>
          <w:szCs w:val="20"/>
          <w:color w:val="auto"/>
        </w:rPr>
      </w:pPr>
      <w:r>
        <w:rPr>
          <w:rFonts w:ascii="Courier New" w:cs="Courier New" w:eastAsia="Courier New" w:hAnsi="Courier New"/>
          <w:sz w:val="18"/>
          <w:szCs w:val="18"/>
          <w:color w:val="auto"/>
        </w:rPr>
        <w:t>Powerful Telephony Footprint</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203"/>
        </w:trPr>
        <w:tc>
          <w:tcPr>
            <w:tcW w:w="3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Telephony Footprint</w:t>
            </w:r>
          </w:p>
        </w:tc>
        <w:tc>
          <w:tcPr>
            <w:tcW w:w="15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03"/>
        </w:trPr>
        <w:tc>
          <w:tcPr>
            <w:tcW w:w="33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Comparable to RBOCs...</w:t>
            </w:r>
          </w:p>
        </w:tc>
        <w:tc>
          <w:tcPr>
            <w:tcW w:w="1540" w:type="dxa"/>
            <w:vAlign w:val="bottom"/>
          </w:tcPr>
          <w:p>
            <w:pPr>
              <w:spacing w:after="0"/>
              <w:rPr>
                <w:sz w:val="17"/>
                <w:szCs w:val="17"/>
                <w:color w:val="auto"/>
              </w:rPr>
            </w:pPr>
          </w:p>
        </w:tc>
        <w:tc>
          <w:tcPr>
            <w:tcW w:w="37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 National Reach</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c>
          <w:tcPr>
            <w:tcW w:w="3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96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Courier New" w:cs="Courier New" w:eastAsia="Courier New" w:hAnsi="Courier New"/>
                <w:sz w:val="18"/>
                <w:szCs w:val="18"/>
                <w:color w:val="auto"/>
              </w:rPr>
              <w:t>Homes</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Homes</w:t>
            </w:r>
          </w:p>
        </w:tc>
        <w:tc>
          <w:tcPr>
            <w:tcW w:w="378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Passed (M)</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Connected (M)</w:t>
            </w:r>
          </w:p>
        </w:tc>
        <w:tc>
          <w:tcPr>
            <w:tcW w:w="37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[Map depiciting National Reach]</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AT&amp;T Comcast Corp</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2"/>
              </w:rPr>
              <w:t>38</w:t>
            </w:r>
          </w:p>
        </w:tc>
        <w:tc>
          <w:tcPr>
            <w:tcW w:w="1540" w:type="dxa"/>
            <w:vAlign w:val="bottom"/>
          </w:tcPr>
          <w:p>
            <w:pPr>
              <w:ind w:left="900"/>
              <w:spacing w:after="0"/>
              <w:rPr>
                <w:sz w:val="20"/>
                <w:szCs w:val="20"/>
                <w:color w:val="auto"/>
              </w:rPr>
            </w:pPr>
            <w:r>
              <w:rPr>
                <w:rFonts w:ascii="Courier New" w:cs="Courier New" w:eastAsia="Courier New" w:hAnsi="Courier New"/>
                <w:sz w:val="18"/>
                <w:szCs w:val="18"/>
                <w:color w:val="auto"/>
              </w:rPr>
              <w:t>1.0</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SBC: California, Nevada,</w:t>
            </w:r>
          </w:p>
        </w:tc>
      </w:tr>
      <w:tr>
        <w:trPr>
          <w:trHeight w:val="203"/>
        </w:trPr>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Texas, Oklahoma,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SBC</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36</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36</w:t>
            </w: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Arkansas, Missouri,</w:t>
            </w:r>
          </w:p>
        </w:tc>
      </w:tr>
      <w:tr>
        <w:trPr>
          <w:trHeight w:val="203"/>
        </w:trPr>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Illinois, Indiana,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Verizon</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33</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33</w:t>
            </w: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Wisconsin, Michigan, Ohio</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BellSouth</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2"/>
              </w:rPr>
              <w:t>15</w:t>
            </w:r>
          </w:p>
        </w:tc>
        <w:tc>
          <w:tcPr>
            <w:tcW w:w="1540" w:type="dxa"/>
            <w:vAlign w:val="bottom"/>
          </w:tcPr>
          <w:p>
            <w:pPr>
              <w:ind w:left="900"/>
              <w:spacing w:after="0"/>
              <w:rPr>
                <w:sz w:val="20"/>
                <w:szCs w:val="20"/>
                <w:color w:val="auto"/>
              </w:rPr>
            </w:pPr>
            <w:r>
              <w:rPr>
                <w:rFonts w:ascii="Courier New" w:cs="Courier New" w:eastAsia="Courier New" w:hAnsi="Courier New"/>
                <w:sz w:val="18"/>
                <w:szCs w:val="18"/>
                <w:color w:val="auto"/>
              </w:rPr>
              <w:t>15</w:t>
            </w:r>
          </w:p>
        </w:tc>
        <w:tc>
          <w:tcPr>
            <w:tcW w:w="3780" w:type="dxa"/>
            <w:vAlign w:val="bottom"/>
          </w:tcPr>
          <w:p>
            <w:pPr>
              <w:spacing w:after="0"/>
              <w:rPr>
                <w:sz w:val="20"/>
                <w:szCs w:val="20"/>
                <w:color w:val="auto"/>
              </w:rPr>
            </w:pPr>
            <w:r>
              <w:rPr>
                <w:rFonts w:ascii="Courier New" w:cs="Courier New" w:eastAsia="Courier New" w:hAnsi="Courier New"/>
                <w:sz w:val="18"/>
                <w:szCs w:val="18"/>
                <w:color w:val="auto"/>
              </w:rPr>
              <w:t>Bell South: Louisiana,</w:t>
            </w:r>
          </w:p>
        </w:tc>
      </w:tr>
      <w:tr>
        <w:trPr>
          <w:trHeight w:val="203"/>
        </w:trPr>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Mississippi, Alabama,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Qwest</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10</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w:t>
            </w: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Georgia, Florida, North</w:t>
            </w:r>
          </w:p>
        </w:tc>
      </w:tr>
      <w:tr>
        <w:trPr>
          <w:trHeight w:val="203"/>
        </w:trPr>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Carolina, South Carolina,</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Cox</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10</w:t>
            </w:r>
          </w:p>
        </w:tc>
        <w:tc>
          <w:tcPr>
            <w:tcW w:w="15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0.4</w:t>
            </w:r>
          </w:p>
        </w:tc>
        <w:tc>
          <w:tcPr>
            <w:tcW w:w="37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Kentucky, Tennessee</w:t>
            </w:r>
          </w:p>
        </w:tc>
      </w:tr>
    </w:tbl>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Qwest: Arizona, New Mexico, Utah</w:t>
      </w:r>
    </w:p>
    <w:p>
      <w:pPr>
        <w:ind w:left="5800"/>
        <w:spacing w:after="0" w:line="238" w:lineRule="auto"/>
        <w:rPr>
          <w:sz w:val="20"/>
          <w:szCs w:val="20"/>
          <w:color w:val="auto"/>
        </w:rPr>
      </w:pPr>
      <w:r>
        <w:rPr>
          <w:rFonts w:ascii="Courier New" w:cs="Courier New" w:eastAsia="Courier New" w:hAnsi="Courier New"/>
          <w:sz w:val="18"/>
          <w:szCs w:val="18"/>
          <w:color w:val="auto"/>
        </w:rPr>
        <w:t>Colorado, Kansas, Wyoming</w:t>
      </w:r>
    </w:p>
    <w:p>
      <w:pPr>
        <w:ind w:left="5800"/>
        <w:spacing w:after="0"/>
        <w:rPr>
          <w:sz w:val="20"/>
          <w:szCs w:val="20"/>
          <w:color w:val="auto"/>
        </w:rPr>
      </w:pPr>
      <w:r>
        <w:rPr>
          <w:rFonts w:ascii="Courier New" w:cs="Courier New" w:eastAsia="Courier New" w:hAnsi="Courier New"/>
          <w:sz w:val="18"/>
          <w:szCs w:val="18"/>
          <w:color w:val="auto"/>
        </w:rPr>
        <w:t>Wyoming, Nebraska,</w:t>
      </w:r>
    </w:p>
    <w:p>
      <w:pPr>
        <w:ind w:left="5800"/>
        <w:spacing w:after="0" w:line="237" w:lineRule="auto"/>
        <w:rPr>
          <w:sz w:val="20"/>
          <w:szCs w:val="20"/>
          <w:color w:val="auto"/>
        </w:rPr>
      </w:pPr>
      <w:r>
        <w:rPr>
          <w:rFonts w:ascii="Courier New" w:cs="Courier New" w:eastAsia="Courier New" w:hAnsi="Courier New"/>
          <w:sz w:val="18"/>
          <w:szCs w:val="18"/>
          <w:color w:val="auto"/>
        </w:rPr>
        <w:t>North Dakota, South</w:t>
      </w:r>
    </w:p>
    <w:p>
      <w:pPr>
        <w:ind w:left="5800"/>
        <w:spacing w:after="0" w:line="238" w:lineRule="auto"/>
        <w:rPr>
          <w:sz w:val="20"/>
          <w:szCs w:val="20"/>
          <w:color w:val="auto"/>
        </w:rPr>
      </w:pPr>
      <w:r>
        <w:rPr>
          <w:rFonts w:ascii="Courier New" w:cs="Courier New" w:eastAsia="Courier New" w:hAnsi="Courier New"/>
          <w:sz w:val="18"/>
          <w:szCs w:val="18"/>
          <w:color w:val="auto"/>
        </w:rPr>
        <w:t>Dakota, Montana,</w:t>
      </w:r>
    </w:p>
    <w:p>
      <w:pPr>
        <w:ind w:left="5800"/>
        <w:spacing w:after="0"/>
        <w:rPr>
          <w:sz w:val="20"/>
          <w:szCs w:val="20"/>
          <w:color w:val="auto"/>
        </w:rPr>
      </w:pPr>
      <w:r>
        <w:rPr>
          <w:rFonts w:ascii="Courier New" w:cs="Courier New" w:eastAsia="Courier New" w:hAnsi="Courier New"/>
          <w:sz w:val="18"/>
          <w:szCs w:val="18"/>
          <w:color w:val="auto"/>
        </w:rPr>
        <w:t>Washington, Oregon,</w:t>
      </w:r>
    </w:p>
    <w:p>
      <w:pPr>
        <w:ind w:left="5800"/>
        <w:spacing w:after="0" w:line="237" w:lineRule="auto"/>
        <w:rPr>
          <w:sz w:val="20"/>
          <w:szCs w:val="20"/>
          <w:color w:val="auto"/>
        </w:rPr>
      </w:pPr>
      <w:r>
        <w:rPr>
          <w:rFonts w:ascii="Courier New" w:cs="Courier New" w:eastAsia="Courier New" w:hAnsi="Courier New"/>
          <w:sz w:val="18"/>
          <w:szCs w:val="18"/>
          <w:color w:val="auto"/>
        </w:rPr>
        <w:t>Idaho, Iowa, Minnesota</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Verizon: New Jersey, Connecticut,</w:t>
      </w:r>
    </w:p>
    <w:p>
      <w:pPr>
        <w:ind w:left="5800"/>
        <w:spacing w:after="0" w:line="238" w:lineRule="auto"/>
        <w:rPr>
          <w:sz w:val="20"/>
          <w:szCs w:val="20"/>
          <w:color w:val="auto"/>
        </w:rPr>
      </w:pPr>
      <w:r>
        <w:rPr>
          <w:rFonts w:ascii="Courier New" w:cs="Courier New" w:eastAsia="Courier New" w:hAnsi="Courier New"/>
          <w:sz w:val="18"/>
          <w:szCs w:val="18"/>
          <w:color w:val="auto"/>
        </w:rPr>
        <w:t>Massachusetts,</w:t>
      </w:r>
    </w:p>
    <w:p>
      <w:pPr>
        <w:ind w:left="5800"/>
        <w:spacing w:after="0"/>
        <w:rPr>
          <w:sz w:val="20"/>
          <w:szCs w:val="20"/>
          <w:color w:val="auto"/>
        </w:rPr>
      </w:pPr>
      <w:r>
        <w:rPr>
          <w:rFonts w:ascii="Courier New" w:cs="Courier New" w:eastAsia="Courier New" w:hAnsi="Courier New"/>
          <w:sz w:val="18"/>
          <w:szCs w:val="18"/>
          <w:color w:val="auto"/>
        </w:rPr>
        <w:t>New Hampshire, Vermont,</w:t>
      </w:r>
    </w:p>
    <w:p>
      <w:pPr>
        <w:ind w:left="5800"/>
        <w:spacing w:after="0" w:line="237" w:lineRule="auto"/>
        <w:rPr>
          <w:sz w:val="20"/>
          <w:szCs w:val="20"/>
          <w:color w:val="auto"/>
        </w:rPr>
      </w:pPr>
      <w:r>
        <w:rPr>
          <w:rFonts w:ascii="Courier New" w:cs="Courier New" w:eastAsia="Courier New" w:hAnsi="Courier New"/>
          <w:sz w:val="18"/>
          <w:szCs w:val="18"/>
          <w:color w:val="auto"/>
        </w:rPr>
        <w:t>Maine, West Virginia,</w:t>
      </w:r>
    </w:p>
    <w:p>
      <w:pPr>
        <w:ind w:left="5800"/>
        <w:spacing w:after="0" w:line="238" w:lineRule="auto"/>
        <w:rPr>
          <w:sz w:val="20"/>
          <w:szCs w:val="20"/>
          <w:color w:val="auto"/>
        </w:rPr>
      </w:pPr>
      <w:r>
        <w:rPr>
          <w:rFonts w:ascii="Courier New" w:cs="Courier New" w:eastAsia="Courier New" w:hAnsi="Courier New"/>
          <w:sz w:val="18"/>
          <w:szCs w:val="18"/>
          <w:color w:val="auto"/>
        </w:rPr>
        <w:t>Virginia, Washington,</w:t>
      </w:r>
    </w:p>
    <w:p>
      <w:pPr>
        <w:ind w:left="5800"/>
        <w:spacing w:after="0"/>
        <w:rPr>
          <w:sz w:val="20"/>
          <w:szCs w:val="20"/>
          <w:color w:val="auto"/>
        </w:rPr>
      </w:pPr>
      <w:r>
        <w:rPr>
          <w:rFonts w:ascii="Courier New" w:cs="Courier New" w:eastAsia="Courier New" w:hAnsi="Courier New"/>
          <w:sz w:val="18"/>
          <w:szCs w:val="18"/>
          <w:color w:val="auto"/>
        </w:rPr>
        <w:t>D.C., Pennsylannia, New</w:t>
      </w:r>
    </w:p>
    <w:p>
      <w:pPr>
        <w:ind w:left="5800"/>
        <w:spacing w:after="0" w:line="237" w:lineRule="auto"/>
        <w:rPr>
          <w:sz w:val="20"/>
          <w:szCs w:val="20"/>
          <w:color w:val="auto"/>
        </w:rPr>
      </w:pPr>
      <w:r>
        <w:rPr>
          <w:rFonts w:ascii="Courier New" w:cs="Courier New" w:eastAsia="Courier New" w:hAnsi="Courier New"/>
          <w:sz w:val="18"/>
          <w:szCs w:val="18"/>
          <w:color w:val="auto"/>
        </w:rPr>
        <w:t>York, Maryland, Delaware,</w:t>
      </w:r>
    </w:p>
    <w:p>
      <w:pPr>
        <w:ind w:left="5800"/>
        <w:spacing w:after="0"/>
        <w:rPr>
          <w:sz w:val="20"/>
          <w:szCs w:val="20"/>
          <w:color w:val="auto"/>
        </w:rPr>
      </w:pPr>
      <w:r>
        <w:rPr>
          <w:rFonts w:ascii="Courier New" w:cs="Courier New" w:eastAsia="Courier New" w:hAnsi="Courier New"/>
          <w:sz w:val="18"/>
          <w:szCs w:val="18"/>
          <w:color w:val="auto"/>
        </w:rPr>
        <w:t>Rhode Island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equity estimates research and company reports</w:t>
      </w:r>
    </w:p>
    <w:p>
      <w:pPr>
        <w:ind w:left="5160"/>
        <w:spacing w:after="0" w:line="238" w:lineRule="auto"/>
        <w:rPr>
          <w:sz w:val="20"/>
          <w:szCs w:val="20"/>
          <w:color w:val="auto"/>
        </w:rPr>
      </w:pPr>
      <w:r>
        <w:rPr>
          <w:rFonts w:ascii="Courier New" w:cs="Courier New" w:eastAsia="Courier New" w:hAnsi="Courier New"/>
          <w:sz w:val="18"/>
          <w:szCs w:val="18"/>
          <w:color w:val="auto"/>
        </w:rPr>
        <w:t>[AT&amp;T Comcast Corporation Logo]</w:t>
      </w: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5" w:name="page26"/>
    <w:bookmarkEnd w:id="25"/>
    <w:p>
      <w:pPr>
        <w:ind w:left="1480"/>
        <w:spacing w:after="0"/>
        <w:rPr>
          <w:sz w:val="20"/>
          <w:szCs w:val="20"/>
          <w:color w:val="auto"/>
        </w:rPr>
      </w:pPr>
      <w:r>
        <w:rPr>
          <w:rFonts w:ascii="Courier New" w:cs="Courier New" w:eastAsia="Courier New" w:hAnsi="Courier New"/>
          <w:sz w:val="18"/>
          <w:szCs w:val="18"/>
          <w:color w:val="auto"/>
        </w:rPr>
        <w:t>Telephony Infrastructure in Place to Support Growth</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Infrastructure is in place to support telephony</w:t>
      </w:r>
    </w:p>
    <w:p>
      <w:pPr>
        <w:spacing w:after="0" w:line="201" w:lineRule="exact"/>
        <w:rPr>
          <w:rFonts w:ascii="Courier New" w:cs="Courier New" w:eastAsia="Courier New" w:hAnsi="Courier New"/>
          <w:sz w:val="16"/>
          <w:szCs w:val="16"/>
          <w:color w:val="auto"/>
        </w:rPr>
      </w:pPr>
    </w:p>
    <w:p>
      <w:pPr>
        <w:ind w:left="1060" w:hanging="209"/>
        <w:spacing w:after="0"/>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Centralized infrastructure</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Roll-out knowledge and process</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Infrastructure</w:t>
      </w:r>
    </w:p>
    <w:p>
      <w:pPr>
        <w:spacing w:after="0" w:line="201"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Strong financial returns</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Incremental EBITDA/Sub by 2003 - $300 annually</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Incremental per sub capital cost $700 and declining</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breakeven by Q102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 AT&amp;T Comcast Corp has the experience and infrastructure | | to rapidly deploy telephony more efficiently and quickly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19" w:right="1440" w:bottom="1440" w:gutter="0" w:footer="0" w:header="0"/>
        </w:sectPr>
      </w:pPr>
    </w:p>
    <w:bookmarkStart w:id="26" w:name="page27"/>
    <w:bookmarkEnd w:id="26"/>
    <w:p>
      <w:pPr>
        <w:spacing w:after="0" w:line="296"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VALUE CREATION THROUGH SYNERGIES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STEVE BURKE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PRESIDENT</w:t>
      </w:r>
    </w:p>
    <w:p>
      <w:pPr>
        <w:jc w:val="center"/>
        <w:ind w:right="1879"/>
        <w:spacing w:after="0"/>
        <w:rPr>
          <w:sz w:val="20"/>
          <w:szCs w:val="20"/>
          <w:color w:val="auto"/>
        </w:rPr>
      </w:pPr>
      <w:r>
        <w:rPr>
          <w:rFonts w:ascii="Courier New" w:cs="Courier New" w:eastAsia="Courier New" w:hAnsi="Courier New"/>
          <w:sz w:val="18"/>
          <w:szCs w:val="18"/>
          <w:color w:val="auto"/>
        </w:rPr>
        <w:t>COMCAST CABLE</w:t>
      </w:r>
    </w:p>
    <w:p>
      <w:pPr>
        <w:sectPr>
          <w:pgSz w:w="11900" w:h="16838" w:orient="portrait"/>
          <w:cols w:equalWidth="0" w:num="1">
            <w:col w:w="10219"/>
          </w:cols>
          <w:pgMar w:left="240" w:top="1440" w:right="1440" w:bottom="1440" w:gutter="0" w:footer="0" w:header="0"/>
        </w:sectPr>
      </w:pPr>
    </w:p>
    <w:bookmarkStart w:id="27" w:name="page28"/>
    <w:bookmarkEnd w:id="27"/>
    <w:p>
      <w:pPr>
        <w:ind w:left="2540"/>
        <w:spacing w:after="0"/>
        <w:rPr>
          <w:sz w:val="20"/>
          <w:szCs w:val="20"/>
          <w:color w:val="auto"/>
        </w:rPr>
      </w:pPr>
      <w:r>
        <w:rPr>
          <w:rFonts w:ascii="Courier New" w:cs="Courier New" w:eastAsia="Courier New" w:hAnsi="Courier New"/>
          <w:sz w:val="18"/>
          <w:szCs w:val="18"/>
          <w:color w:val="auto"/>
        </w:rPr>
        <w:t>Value Creation Through Synergies</w:t>
      </w:r>
    </w:p>
    <w:p>
      <w:pPr>
        <w:spacing w:after="0" w:line="4"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Annual synergies approaching $2B</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248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Annual</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EBITDA Impact ($M)</w:t>
            </w:r>
          </w:p>
        </w:tc>
        <w:tc>
          <w:tcPr>
            <w:tcW w:w="7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Timing</w:t>
            </w:r>
          </w:p>
        </w:tc>
      </w:tr>
      <w:tr>
        <w:trPr>
          <w:trHeight w:val="203"/>
        </w:trPr>
        <w:tc>
          <w:tcPr>
            <w:tcW w:w="3540" w:type="dxa"/>
            <w:vAlign w:val="bottom"/>
          </w:tcPr>
          <w:p>
            <w:pPr>
              <w:spacing w:after="0"/>
              <w:rPr>
                <w:sz w:val="17"/>
                <w:szCs w:val="17"/>
                <w:color w:val="auto"/>
              </w:rPr>
            </w:pPr>
          </w:p>
        </w:tc>
        <w:tc>
          <w:tcPr>
            <w:tcW w:w="2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Programming Cost Savings</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$250-450</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1-3 years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Continued Operating Efficiencies</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$200-300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National Advertising Platform</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$100-200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New Products</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$100-200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Comcast Telephony</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$600-800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3540" w:type="dxa"/>
            <w:vAlign w:val="bottom"/>
          </w:tcPr>
          <w:p>
            <w:pPr>
              <w:spacing w:after="0"/>
              <w:rPr>
                <w:sz w:val="17"/>
                <w:szCs w:val="17"/>
                <w:color w:val="auto"/>
              </w:rPr>
            </w:pPr>
          </w:p>
        </w:tc>
        <w:tc>
          <w:tcPr>
            <w:tcW w:w="24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$1,250-1,950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Net Present Value</w:t>
            </w:r>
          </w:p>
        </w:tc>
        <w:tc>
          <w:tcPr>
            <w:tcW w:w="2480" w:type="dxa"/>
            <w:vAlign w:val="bottom"/>
          </w:tcPr>
          <w:p>
            <w:pPr>
              <w:jc w:val="right"/>
              <w:ind w:right="772"/>
              <w:spacing w:after="0"/>
              <w:rPr>
                <w:sz w:val="20"/>
                <w:szCs w:val="20"/>
                <w:color w:val="auto"/>
              </w:rPr>
            </w:pPr>
            <w:r>
              <w:rPr>
                <w:rFonts w:ascii="Courier New" w:cs="Courier New" w:eastAsia="Courier New" w:hAnsi="Courier New"/>
                <w:sz w:val="18"/>
                <w:szCs w:val="18"/>
                <w:color w:val="auto"/>
              </w:rPr>
              <w:t>$13,500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28" w:name="page29"/>
    <w:bookmarkEnd w:id="28"/>
    <w:p>
      <w:pPr>
        <w:ind w:left="2440"/>
        <w:spacing w:after="0"/>
        <w:rPr>
          <w:sz w:val="20"/>
          <w:szCs w:val="20"/>
          <w:color w:val="auto"/>
        </w:rPr>
      </w:pPr>
      <w:r>
        <w:rPr>
          <w:rFonts w:ascii="Courier New" w:cs="Courier New" w:eastAsia="Courier New" w:hAnsi="Courier New"/>
          <w:sz w:val="18"/>
          <w:szCs w:val="18"/>
          <w:color w:val="auto"/>
        </w:rPr>
        <w:t>Value Creation Through Synergies</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2960" w:right="3359" w:hanging="1264"/>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Substantial EBITDA margin improvement opportunity in addition to synergies</w:t>
      </w:r>
    </w:p>
    <w:p>
      <w:pPr>
        <w:spacing w:after="0" w:line="200" w:lineRule="exact"/>
        <w:rPr>
          <w:sz w:val="20"/>
          <w:szCs w:val="20"/>
          <w:color w:val="auto"/>
        </w:rPr>
      </w:pPr>
    </w:p>
    <w:p>
      <w:pPr>
        <w:spacing w:after="0" w:line="211"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[Bar Graph showing EBITDA Margins for AT&amp;T Broadband and Comcast as follows:</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AT&amp;T Broadband(1)</w:t>
            </w:r>
          </w:p>
        </w:tc>
        <w:tc>
          <w:tcPr>
            <w:tcW w:w="12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Comcast(2)</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1Q01</w:t>
            </w:r>
          </w:p>
        </w:tc>
        <w:tc>
          <w:tcPr>
            <w:tcW w:w="17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EBITDA Margins</w:t>
            </w:r>
          </w:p>
        </w:tc>
        <w:tc>
          <w:tcPr>
            <w:tcW w:w="21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18%</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41%</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2Q01</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EBITDA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Margins</w:t>
            </w:r>
          </w:p>
        </w:tc>
        <w:tc>
          <w:tcPr>
            <w:tcW w:w="21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43%</w:t>
            </w:r>
          </w:p>
        </w:tc>
      </w:tr>
      <w:tr>
        <w:trPr>
          <w:trHeight w:val="405"/>
        </w:trPr>
        <w:tc>
          <w:tcPr>
            <w:tcW w:w="460" w:type="dxa"/>
            <w:vAlign w:val="bottom"/>
          </w:tcPr>
          <w:p>
            <w:pPr>
              <w:spacing w:after="0"/>
              <w:rPr>
                <w:sz w:val="20"/>
                <w:szCs w:val="20"/>
                <w:color w:val="auto"/>
              </w:rPr>
            </w:pPr>
            <w:r>
              <w:rPr>
                <w:rFonts w:ascii="Courier New" w:cs="Courier New" w:eastAsia="Courier New" w:hAnsi="Courier New"/>
                <w:sz w:val="18"/>
                <w:szCs w:val="18"/>
                <w:color w:val="auto"/>
              </w:rPr>
              <w:t>3Q01</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EBITDA</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Margins</w:t>
            </w:r>
          </w:p>
        </w:tc>
        <w:tc>
          <w:tcPr>
            <w:tcW w:w="21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25%</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Comcast Margin</w:t>
            </w:r>
          </w:p>
        </w:tc>
        <w:tc>
          <w:tcPr>
            <w:tcW w:w="1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AT&amp;T Broadband</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Margin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tabs>
          <w:tab w:leader="none" w:pos="3360" w:val="left"/>
          <w:tab w:leader="none" w:pos="4000" w:val="left"/>
        </w:tabs>
        <w:rPr>
          <w:sz w:val="20"/>
          <w:szCs w:val="20"/>
          <w:color w:val="auto"/>
        </w:rPr>
      </w:pPr>
      <w:r>
        <w:rPr>
          <w:rFonts w:ascii="Courier New" w:cs="Courier New" w:eastAsia="Courier New" w:hAnsi="Courier New"/>
          <w:sz w:val="18"/>
          <w:szCs w:val="18"/>
          <w:color w:val="auto"/>
        </w:rPr>
        <w:t>|DIFFERENCE</w:t>
      </w:r>
      <w:r>
        <w:rPr>
          <w:sz w:val="20"/>
          <w:szCs w:val="20"/>
          <w:color w:val="auto"/>
        </w:rPr>
        <w:tab/>
      </w: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'01 Revenue(3) x $9.6B</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3460" w:val="left"/>
        </w:tabs>
        <w:rPr>
          <w:sz w:val="20"/>
          <w:szCs w:val="20"/>
          <w:color w:val="auto"/>
        </w:rPr>
      </w:pPr>
      <w:r>
        <w:rPr>
          <w:rFonts w:ascii="Courier New" w:cs="Courier New" w:eastAsia="Courier New" w:hAnsi="Courier New"/>
          <w:sz w:val="18"/>
          <w:szCs w:val="18"/>
          <w:color w:val="auto"/>
        </w:rPr>
        <w:t>|POTENTIAL MARGIN IMPROVEMENT</w:t>
      </w:r>
      <w:r>
        <w:rPr>
          <w:sz w:val="20"/>
          <w:szCs w:val="20"/>
          <w:color w:val="auto"/>
        </w:rPr>
        <w:tab/>
      </w:r>
      <w:r>
        <w:rPr>
          <w:rFonts w:ascii="Courier New" w:cs="Courier New" w:eastAsia="Courier New" w:hAnsi="Courier New"/>
          <w:sz w:val="16"/>
          <w:szCs w:val="16"/>
          <w:color w:val="auto"/>
        </w:rPr>
        <w:t>$1.6B|</w:t>
      </w:r>
    </w:p>
    <w:p>
      <w:pPr>
        <w:ind w:left="220" w:hanging="212"/>
        <w:spacing w:after="0" w:line="237" w:lineRule="auto"/>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840" w:val="left"/>
          <w:tab w:leader="none" w:pos="4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Projected EBITDA growth</w:t>
      </w:r>
      <w:r>
        <w:rPr>
          <w:sz w:val="20"/>
          <w:szCs w:val="20"/>
          <w:color w:val="auto"/>
        </w:rPr>
        <w:tab/>
      </w:r>
      <w:r>
        <w:rPr>
          <w:rFonts w:ascii="Courier New" w:cs="Courier New" w:eastAsia="Courier New" w:hAnsi="Courier New"/>
          <w:sz w:val="16"/>
          <w:szCs w:val="16"/>
          <w:color w:val="auto"/>
        </w:rPr>
        <w:t>|</w:t>
      </w:r>
    </w:p>
    <w:p>
      <w:pPr>
        <w:spacing w:after="0"/>
        <w:tabs>
          <w:tab w:leader="none" w:pos="1260" w:val="left"/>
          <w:tab w:leader="none" w:pos="4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approaching 20%</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Company Reports</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Notes:</w:t>
        <w:tab/>
        <w:t>(1) AT&amp;T Broadband margins exclude restructuring and other changes.</w:t>
      </w:r>
    </w:p>
    <w:p>
      <w:pPr>
        <w:ind w:left="1280" w:hanging="429"/>
        <w:spacing w:after="0"/>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Margins inckude 75% corporate overhead allocation.</w:t>
      </w:r>
    </w:p>
    <w:p>
      <w:pPr>
        <w:ind w:left="1280" w:hanging="429"/>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Annualized 3Q01 AT&amp;T Broadband revenues.</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29" w:name="page30"/>
    <w:bookmarkEnd w:id="29"/>
    <w:p>
      <w:pPr>
        <w:ind w:left="2440"/>
        <w:spacing w:after="0"/>
        <w:rPr>
          <w:sz w:val="20"/>
          <w:szCs w:val="20"/>
          <w:color w:val="auto"/>
        </w:rPr>
      </w:pPr>
      <w:r>
        <w:rPr>
          <w:rFonts w:ascii="Courier New" w:cs="Courier New" w:eastAsia="Courier New" w:hAnsi="Courier New"/>
          <w:sz w:val="18"/>
          <w:szCs w:val="18"/>
          <w:color w:val="auto"/>
        </w:rPr>
        <w:t>Value Creation Through Synergies</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Comcast's strong EBITDA margins maintained</w:t>
      </w:r>
    </w:p>
    <w:p>
      <w:pPr>
        <w:ind w:left="1900"/>
        <w:spacing w:after="0"/>
        <w:rPr>
          <w:sz w:val="20"/>
          <w:szCs w:val="20"/>
          <w:color w:val="auto"/>
        </w:rPr>
      </w:pPr>
      <w:r>
        <w:rPr>
          <w:rFonts w:ascii="Courier New" w:cs="Courier New" w:eastAsia="Courier New" w:hAnsi="Courier New"/>
          <w:sz w:val="18"/>
          <w:szCs w:val="18"/>
          <w:color w:val="auto"/>
        </w:rPr>
        <w:t>even as lower margin systems are integrated</w:t>
      </w:r>
    </w:p>
    <w:p>
      <w:pPr>
        <w:spacing w:after="0" w:line="200" w:lineRule="exact"/>
        <w:rPr>
          <w:sz w:val="20"/>
          <w:szCs w:val="20"/>
          <w:color w:val="auto"/>
        </w:rPr>
      </w:pPr>
    </w:p>
    <w:p>
      <w:pPr>
        <w:spacing w:after="0" w:line="209" w:lineRule="exact"/>
        <w:rPr>
          <w:sz w:val="20"/>
          <w:szCs w:val="20"/>
          <w:color w:val="auto"/>
        </w:rPr>
      </w:pPr>
    </w:p>
    <w:p>
      <w:pPr>
        <w:ind w:left="220" w:right="1779" w:hanging="212"/>
        <w:spacing w:after="0" w:line="235" w:lineRule="auto"/>
        <w:tabs>
          <w:tab w:leader="none" w:pos="2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integrated 1.7 million subscribers in 2000 and 1.9 million subscribers in the first two quarters of 2001</w:t>
      </w:r>
    </w:p>
    <w:p>
      <w:pPr>
        <w:spacing w:after="0" w:line="208"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[Bar Graph showing Comcast Quarterly EBITDA and % EBITDA Margin for four quarters of 2000 and three quarters of 2001 as follows:</w:t>
      </w:r>
    </w:p>
    <w:p>
      <w:pPr>
        <w:spacing w:after="0" w:line="164"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1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Quarterly EBITDA ($MM)</w:t>
            </w:r>
          </w:p>
        </w:tc>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w w:val="96"/>
              </w:rPr>
              <w:t>%EBITDA Margin</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Q1</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458</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Q2</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486</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40.8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Q3</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492</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41.4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2000</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Q4</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505</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40.8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Q1</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508</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40.9</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Q2</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554</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42.5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Q3</w:t>
            </w:r>
          </w:p>
        </w:tc>
        <w:tc>
          <w:tcPr>
            <w:tcW w:w="31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556</w:t>
            </w:r>
          </w:p>
        </w:tc>
        <w:tc>
          <w:tcPr>
            <w:tcW w:w="2120" w:type="dxa"/>
            <w:vAlign w:val="bottom"/>
          </w:tcPr>
          <w:p>
            <w:pPr>
              <w:ind w:left="1280"/>
              <w:spacing w:after="0"/>
              <w:rPr>
                <w:sz w:val="20"/>
                <w:szCs w:val="20"/>
                <w:color w:val="auto"/>
              </w:rPr>
            </w:pPr>
            <w:r>
              <w:rPr>
                <w:rFonts w:ascii="Courier New" w:cs="Courier New" w:eastAsia="Courier New" w:hAnsi="Courier New"/>
                <w:sz w:val="18"/>
                <w:szCs w:val="18"/>
                <w:color w:val="auto"/>
              </w:rPr>
              <w:t>42.4</w:t>
            </w:r>
          </w:p>
        </w:tc>
      </w:tr>
    </w:tbl>
    <w:p>
      <w:pPr>
        <w:spacing w:after="0" w:line="201" w:lineRule="exact"/>
        <w:rPr>
          <w:sz w:val="20"/>
          <w:szCs w:val="20"/>
          <w:color w:val="auto"/>
        </w:rPr>
      </w:pPr>
    </w:p>
    <w:p>
      <w:pPr>
        <w:spacing w:after="0"/>
        <w:tabs>
          <w:tab w:leader="none" w:pos="720" w:val="left"/>
          <w:tab w:leader="none" w:pos="1680" w:val="left"/>
          <w:tab w:leader="none" w:pos="3040" w:val="left"/>
          <w:tab w:leader="none" w:pos="4200" w:val="left"/>
          <w:tab w:leader="none" w:pos="5260" w:val="left"/>
        </w:tabs>
        <w:rPr>
          <w:sz w:val="20"/>
          <w:szCs w:val="20"/>
          <w:color w:val="auto"/>
        </w:rPr>
      </w:pPr>
      <w:r>
        <w:rPr>
          <w:rFonts w:ascii="Courier New" w:cs="Courier New" w:eastAsia="Courier New" w:hAnsi="Courier New"/>
          <w:sz w:val="18"/>
          <w:szCs w:val="18"/>
          <w:color w:val="auto"/>
        </w:rPr>
        <w:t>Note:</w:t>
        <w:tab/>
        <w:t>Margins</w:t>
        <w:tab/>
        <w:t>include 75%</w:t>
        <w:tab/>
        <w:t>corporate</w:t>
        <w:tab/>
        <w:t>overhead</w:t>
      </w:r>
      <w:r>
        <w:rPr>
          <w:sz w:val="20"/>
          <w:szCs w:val="20"/>
          <w:color w:val="auto"/>
        </w:rPr>
        <w:tab/>
      </w:r>
      <w:r>
        <w:rPr>
          <w:rFonts w:ascii="Courier New" w:cs="Courier New" w:eastAsia="Courier New" w:hAnsi="Courier New"/>
          <w:sz w:val="16"/>
          <w:szCs w:val="16"/>
          <w:color w:val="auto"/>
        </w:rPr>
        <w:t>allocation.</w:t>
      </w:r>
    </w:p>
    <w:p>
      <w:pPr>
        <w:ind w:left="740"/>
        <w:spacing w:after="0" w:line="238" w:lineRule="auto"/>
        <w:rPr>
          <w:sz w:val="20"/>
          <w:szCs w:val="20"/>
          <w:color w:val="auto"/>
        </w:rPr>
      </w:pPr>
      <w:r>
        <w:rPr>
          <w:rFonts w:ascii="Courier New" w:cs="Courier New" w:eastAsia="Courier New" w:hAnsi="Courier New"/>
          <w:sz w:val="18"/>
          <w:szCs w:val="18"/>
          <w:color w:val="auto"/>
        </w:rPr>
        <w:t>Includes all system sales and swaps.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30" w:name="page31"/>
    <w:bookmarkEnd w:id="30"/>
    <w:p>
      <w:pPr>
        <w:ind w:left="2432"/>
        <w:spacing w:after="0"/>
        <w:rPr>
          <w:sz w:val="20"/>
          <w:szCs w:val="20"/>
          <w:color w:val="auto"/>
        </w:rPr>
      </w:pPr>
      <w:r>
        <w:rPr>
          <w:rFonts w:ascii="Courier New" w:cs="Courier New" w:eastAsia="Courier New" w:hAnsi="Courier New"/>
          <w:sz w:val="18"/>
          <w:szCs w:val="18"/>
          <w:color w:val="auto"/>
        </w:rPr>
        <w:t>Value Creation Through Synergies</w:t>
      </w:r>
    </w:p>
    <w:p>
      <w:pPr>
        <w:spacing w:after="0" w:line="4" w:lineRule="exact"/>
        <w:rPr>
          <w:sz w:val="20"/>
          <w:szCs w:val="20"/>
          <w:color w:val="auto"/>
        </w:rPr>
      </w:pPr>
    </w:p>
    <w:p>
      <w:pPr>
        <w:ind w:left="212" w:hanging="212"/>
        <w:spacing w:after="0"/>
        <w:tabs>
          <w:tab w:leader="none" w:pos="21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$5B + value content creation opportunity</w:t>
      </w:r>
    </w:p>
    <w:p>
      <w:pPr>
        <w:spacing w:after="0" w:line="202" w:lineRule="exact"/>
        <w:rPr>
          <w:sz w:val="20"/>
          <w:szCs w:val="20"/>
          <w:color w:val="auto"/>
        </w:rPr>
      </w:pPr>
    </w:p>
    <w:p>
      <w:pPr>
        <w:ind w:left="212" w:hanging="212"/>
        <w:spacing w:after="0"/>
        <w:tabs>
          <w:tab w:leader="none" w:pos="2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Scale enables cost-effective and profitable content creation</w:t>
      </w:r>
    </w:p>
    <w:p>
      <w:pPr>
        <w:spacing w:after="0" w:line="201" w:lineRule="exact"/>
        <w:rPr>
          <w:rFonts w:ascii="Courier New" w:cs="Courier New" w:eastAsia="Courier New" w:hAnsi="Courier New"/>
          <w:sz w:val="18"/>
          <w:szCs w:val="18"/>
          <w:color w:val="auto"/>
        </w:rPr>
      </w:pPr>
    </w:p>
    <w:p>
      <w:pPr>
        <w:ind w:left="1052" w:hanging="209"/>
        <w:spacing w:after="0"/>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 million subscribers</w:t>
      </w:r>
    </w:p>
    <w:p>
      <w:pPr>
        <w:spacing w:after="0" w:line="201" w:lineRule="exact"/>
        <w:rPr>
          <w:rFonts w:ascii="Courier New" w:cs="Courier New" w:eastAsia="Courier New" w:hAnsi="Courier New"/>
          <w:sz w:val="18"/>
          <w:szCs w:val="18"/>
          <w:color w:val="auto"/>
        </w:rPr>
      </w:pPr>
    </w:p>
    <w:p>
      <w:pPr>
        <w:ind w:left="1052" w:hanging="209"/>
        <w:spacing w:after="0"/>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Reduced risk in start-up phase</w:t>
      </w:r>
    </w:p>
    <w:p>
      <w:pPr>
        <w:spacing w:after="0" w:line="201" w:lineRule="exact"/>
        <w:rPr>
          <w:rFonts w:ascii="Courier New" w:cs="Courier New" w:eastAsia="Courier New" w:hAnsi="Courier New"/>
          <w:sz w:val="18"/>
          <w:szCs w:val="18"/>
          <w:color w:val="auto"/>
        </w:rPr>
      </w:pPr>
    </w:p>
    <w:p>
      <w:pPr>
        <w:ind w:left="1052" w:hanging="209"/>
        <w:spacing w:after="0"/>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 to quality programming</w:t>
      </w:r>
    </w:p>
    <w:p>
      <w:pPr>
        <w:spacing w:after="0" w:line="201" w:lineRule="exact"/>
        <w:rPr>
          <w:rFonts w:ascii="Courier New" w:cs="Courier New" w:eastAsia="Courier New" w:hAnsi="Courier New"/>
          <w:sz w:val="18"/>
          <w:szCs w:val="18"/>
          <w:color w:val="auto"/>
        </w:rPr>
      </w:pPr>
    </w:p>
    <w:p>
      <w:pPr>
        <w:ind w:left="1052" w:hanging="209"/>
        <w:spacing w:after="0"/>
        <w:tabs>
          <w:tab w:leader="none" w:pos="105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More attractive to advertising sponsors</w:t>
      </w:r>
    </w:p>
    <w:p>
      <w:pPr>
        <w:spacing w:after="0" w:line="20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Leverages Comcast's success in content development to date</w:t>
      </w:r>
    </w:p>
    <w:p>
      <w:pPr>
        <w:spacing w:after="0" w:line="20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Launch of additional channels will create significant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52"/>
        <w:spacing w:after="0"/>
        <w:rPr>
          <w:sz w:val="20"/>
          <w:szCs w:val="20"/>
          <w:color w:val="auto"/>
        </w:rPr>
      </w:pPr>
      <w:r>
        <w:rPr>
          <w:rFonts w:ascii="Courier New" w:cs="Courier New" w:eastAsia="Courier New" w:hAnsi="Courier New"/>
          <w:sz w:val="18"/>
          <w:szCs w:val="18"/>
          <w:color w:val="auto"/>
        </w:rPr>
        <w:t>[AT&amp;T Comcast Corporation Logo]</w:t>
      </w:r>
    </w:p>
    <w:p>
      <w:pPr>
        <w:ind w:left="4112"/>
        <w:spacing w:after="0" w:line="238" w:lineRule="auto"/>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1"/>
          </w:cols>
          <w:pgMar w:left="248" w:top="919" w:right="1440" w:bottom="1440" w:gutter="0" w:footer="0" w:header="0"/>
        </w:sectPr>
      </w:pPr>
    </w:p>
    <w:bookmarkStart w:id="31" w:name="page32"/>
    <w:bookmarkEnd w:id="31"/>
    <w:p>
      <w:pPr>
        <w:spacing w:after="0" w:line="296" w:lineRule="exact"/>
        <w:rPr>
          <w:sz w:val="20"/>
          <w:szCs w:val="20"/>
          <w:color w:val="auto"/>
        </w:rPr>
      </w:pPr>
    </w:p>
    <w:p>
      <w:pPr>
        <w:ind w:left="212" w:hanging="212"/>
        <w:spacing w:after="0"/>
        <w:tabs>
          <w:tab w:leader="none" w:pos="2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7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FINANCIAL REVIEW</w:t>
      </w:r>
    </w:p>
    <w:p>
      <w:pPr>
        <w:spacing w:after="0" w:line="20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572"/>
        <w:spacing w:after="0"/>
        <w:rPr>
          <w:sz w:val="20"/>
          <w:szCs w:val="20"/>
          <w:color w:val="auto"/>
        </w:rPr>
      </w:pPr>
      <w:r>
        <w:rPr>
          <w:rFonts w:ascii="Courier New" w:cs="Courier New" w:eastAsia="Courier New" w:hAnsi="Courier New"/>
          <w:sz w:val="18"/>
          <w:szCs w:val="18"/>
          <w:color w:val="auto"/>
        </w:rPr>
        <w:t>CHUCK NOSKI</w:t>
      </w:r>
    </w:p>
    <w:p>
      <w:pPr>
        <w:ind w:left="2952"/>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012"/>
        <w:spacing w:after="0"/>
        <w:rPr>
          <w:sz w:val="20"/>
          <w:szCs w:val="20"/>
          <w:color w:val="auto"/>
        </w:rPr>
      </w:pPr>
      <w:r>
        <w:rPr>
          <w:rFonts w:ascii="Courier New" w:cs="Courier New" w:eastAsia="Courier New" w:hAnsi="Courier New"/>
          <w:sz w:val="18"/>
          <w:szCs w:val="18"/>
          <w:color w:val="auto"/>
        </w:rPr>
        <w:t>AT&amp;T</w:t>
      </w:r>
    </w:p>
    <w:p>
      <w:pPr>
        <w:sectPr>
          <w:pgSz w:w="11900" w:h="16838" w:orient="portrait"/>
          <w:cols w:equalWidth="0" w:num="1">
            <w:col w:w="10211"/>
          </w:cols>
          <w:pgMar w:left="248" w:top="1440" w:right="1440" w:bottom="1440" w:gutter="0" w:footer="0" w:header="0"/>
        </w:sectPr>
      </w:pPr>
    </w:p>
    <w:bookmarkStart w:id="32" w:name="page33"/>
    <w:bookmarkEnd w:id="32"/>
    <w:p>
      <w:pPr>
        <w:ind w:left="1060"/>
        <w:spacing w:after="0"/>
        <w:rPr>
          <w:sz w:val="20"/>
          <w:szCs w:val="20"/>
          <w:color w:val="auto"/>
        </w:rPr>
      </w:pPr>
      <w:r>
        <w:rPr>
          <w:rFonts w:ascii="Courier New" w:cs="Courier New" w:eastAsia="Courier New" w:hAnsi="Courier New"/>
          <w:sz w:val="18"/>
          <w:szCs w:val="18"/>
          <w:color w:val="auto"/>
        </w:rPr>
        <w:t>Financially Powerful Combination with Strong Credit Position</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Estimated pro forma EBITDA of $4.6B</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Retains maximum financial and strategic flexibility</w:t>
      </w:r>
    </w:p>
    <w:p>
      <w:pPr>
        <w:spacing w:after="0" w:line="206" w:lineRule="exact"/>
        <w:rPr>
          <w:rFonts w:ascii="Courier New" w:cs="Courier New" w:eastAsia="Courier New" w:hAnsi="Courier New"/>
          <w:sz w:val="16"/>
          <w:szCs w:val="16"/>
          <w:color w:val="auto"/>
        </w:rPr>
      </w:pPr>
    </w:p>
    <w:p>
      <w:pPr>
        <w:ind w:right="357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Accelerating free cash flow provides additional debt capacity * Focus on continued deleveraging activities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Anticipate investment grade credit ratings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AT&amp;T Comcast Corp will be financially strong and positioned for growth | - --------------------------------------------------------------------------------</w:t>
      </w:r>
    </w:p>
    <w:p>
      <w:pPr>
        <w:spacing w:after="0" w:line="208" w:lineRule="exact"/>
        <w:rPr>
          <w:sz w:val="20"/>
          <w:szCs w:val="20"/>
          <w:color w:val="auto"/>
        </w:rPr>
      </w:pPr>
    </w:p>
    <w:p>
      <w:pPr>
        <w:ind w:left="640" w:right="1999" w:hanging="631"/>
        <w:spacing w:after="0" w:line="237" w:lineRule="auto"/>
        <w:rPr>
          <w:sz w:val="20"/>
          <w:szCs w:val="20"/>
          <w:color w:val="auto"/>
        </w:rPr>
      </w:pPr>
      <w:r>
        <w:rPr>
          <w:rFonts w:ascii="Courier New" w:cs="Courier New" w:eastAsia="Courier New" w:hAnsi="Courier New"/>
          <w:sz w:val="18"/>
          <w:szCs w:val="18"/>
          <w:color w:val="auto"/>
        </w:rPr>
        <w:t>Note: Financial data for AT&amp;T Broadband based on 9 months annualized as of September 30, 2001. Financial data for Comcast represents 2001 estimate. EBITDA excludes other income, pretax equity earnings (losses), and asset impairment charges.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19" w:right="1440" w:bottom="1440" w:gutter="0" w:footer="0" w:header="0"/>
        </w:sectPr>
      </w:pPr>
    </w:p>
    <w:bookmarkStart w:id="33" w:name="page34"/>
    <w:bookmarkEnd w:id="33"/>
    <w:p>
      <w:pPr>
        <w:ind w:left="2740"/>
        <w:spacing w:after="0"/>
        <w:rPr>
          <w:sz w:val="20"/>
          <w:szCs w:val="20"/>
          <w:color w:val="auto"/>
        </w:rPr>
      </w:pPr>
      <w:r>
        <w:rPr>
          <w:rFonts w:ascii="Courier New" w:cs="Courier New" w:eastAsia="Courier New" w:hAnsi="Courier New"/>
          <w:sz w:val="18"/>
          <w:szCs w:val="18"/>
          <w:color w:val="auto"/>
        </w:rPr>
        <w:t>Pro Forma Financial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9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AT&amp;T</w:t>
            </w:r>
          </w:p>
        </w:tc>
        <w:tc>
          <w:tcPr>
            <w:tcW w:w="1720" w:type="dxa"/>
            <w:vAlign w:val="bottom"/>
          </w:tcPr>
          <w:p>
            <w:pPr>
              <w:spacing w:after="0"/>
              <w:rPr>
                <w:sz w:val="17"/>
                <w:szCs w:val="17"/>
                <w:color w:val="auto"/>
              </w:rPr>
            </w:pPr>
          </w:p>
        </w:tc>
        <w:tc>
          <w:tcPr>
            <w:tcW w:w="19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AT&amp;T</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 in Billions)</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Broadband</w:t>
            </w:r>
          </w:p>
        </w:tc>
        <w:tc>
          <w:tcPr>
            <w:tcW w:w="17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Comcast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Comcast Corp.</w:t>
            </w:r>
          </w:p>
        </w:tc>
      </w:tr>
      <w:tr>
        <w:trPr>
          <w:trHeight w:val="203"/>
        </w:trPr>
        <w:tc>
          <w:tcPr>
            <w:tcW w:w="2120" w:type="dxa"/>
            <w:vAlign w:val="bottom"/>
          </w:tcPr>
          <w:p>
            <w:pPr>
              <w:spacing w:after="0"/>
              <w:rPr>
                <w:sz w:val="17"/>
                <w:szCs w:val="17"/>
                <w:color w:val="auto"/>
              </w:rPr>
            </w:pP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7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Revenue(1)</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$9.0B</w:t>
            </w:r>
          </w:p>
        </w:tc>
        <w:tc>
          <w:tcPr>
            <w:tcW w:w="17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$9.0B</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$18.0B</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EBITDA(1)</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$1.9B</w:t>
            </w:r>
          </w:p>
        </w:tc>
        <w:tc>
          <w:tcPr>
            <w:tcW w:w="17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$2.7B</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$4.6B</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EBITDA Margin</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20.8%</w:t>
            </w:r>
          </w:p>
        </w:tc>
        <w:tc>
          <w:tcPr>
            <w:tcW w:w="17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30.3%</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25.6%</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Net Debt(2)</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$17.3B</w:t>
            </w:r>
          </w:p>
        </w:tc>
        <w:tc>
          <w:tcPr>
            <w:tcW w:w="17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$9.7B</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$27B</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Target debt rating of strong BBB | - --------------------------------------------------------------------------------</w:t>
      </w:r>
    </w:p>
    <w:p>
      <w:pPr>
        <w:spacing w:after="0" w:line="208" w:lineRule="exact"/>
        <w:rPr>
          <w:sz w:val="20"/>
          <w:szCs w:val="20"/>
          <w:color w:val="auto"/>
        </w:rPr>
      </w:pPr>
    </w:p>
    <w:p>
      <w:pPr>
        <w:ind w:left="420" w:right="2199" w:hanging="412"/>
        <w:spacing w:after="0" w:line="237"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for AT&amp;T Broadband based on 9 months annualized as of September 30, 2001. Financial data for Comcast represents LTM as of September 30, 2001. EBITDA excludes other income, pretax equity earnings (losses), and asset impairment charges.</w:t>
      </w:r>
    </w:p>
    <w:p>
      <w:pPr>
        <w:ind w:left="420" w:hanging="412"/>
        <w:spacing w:after="0" w:line="238" w:lineRule="auto"/>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debt excluding QUIPS (Face amount $5 billion) and other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19" w:right="1440" w:bottom="1440" w:gutter="0" w:footer="0" w:header="0"/>
        </w:sectPr>
      </w:pPr>
    </w:p>
    <w:bookmarkStart w:id="34" w:name="page35"/>
    <w:bookmarkEnd w:id="34"/>
    <w:p>
      <w:pPr>
        <w:ind w:left="1480"/>
        <w:spacing w:after="0"/>
        <w:rPr>
          <w:sz w:val="20"/>
          <w:szCs w:val="20"/>
          <w:color w:val="auto"/>
        </w:rPr>
      </w:pPr>
      <w:r>
        <w:rPr>
          <w:rFonts w:ascii="Courier New" w:cs="Courier New" w:eastAsia="Courier New" w:hAnsi="Courier New"/>
          <w:sz w:val="18"/>
          <w:szCs w:val="18"/>
          <w:color w:val="auto"/>
        </w:rPr>
        <w:t>AT&amp;T Communications Services: Deleveraging Progress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AT&amp;T Consolidated Net Debt(1)</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(Dollars in Billions)</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|Key Drivers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|NTT DoCoMo ($9.8B)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|Japan Telecom ($1.3B)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YE00(2)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$56.2B</w:t>
            </w: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|Non-core Cable Assets ($5.0B) |</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|AWE Split ($0.7B)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|AWE Debt-Equity Swap ($1.6B)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|AWE Residual Interest ($1.2B) |</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|Cablevision/RMG ($2.0B)</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Today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$35.6B</w:t>
            </w: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|Global Bond Offering/Refinance|</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Debt Assumed by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 + $5B of Microsoft QUIPS</w:t>
            </w:r>
          </w:p>
        </w:tc>
        <w:tc>
          <w:tcPr>
            <w:tcW w:w="220" w:type="dxa"/>
            <w:vAlign w:val="bottom"/>
          </w:tcPr>
          <w:p>
            <w:pPr>
              <w:spacing w:after="0"/>
              <w:rPr>
                <w:sz w:val="17"/>
                <w:szCs w:val="17"/>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AT&amp;T Comcast Corp</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($17.3B)</w:t>
            </w:r>
          </w:p>
        </w:tc>
        <w:tc>
          <w:tcPr>
            <w:tcW w:w="6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Exchanged</w:t>
            </w:r>
          </w:p>
        </w:tc>
        <w:tc>
          <w:tcPr>
            <w:tcW w:w="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spacing w:after="0"/>
              <w:rPr>
                <w:sz w:val="17"/>
                <w:szCs w:val="17"/>
                <w:color w:val="auto"/>
              </w:rPr>
            </w:pP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 AT&amp;T Communications Services will remain in a strong | | capital position as the result of this transaction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monetizations and cash.</w:t>
      </w:r>
    </w:p>
    <w:p>
      <w:pPr>
        <w:ind w:left="420" w:hanging="412"/>
        <w:spacing w:after="0" w:line="238"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debt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35" w:name="page36"/>
    <w:bookmarkEnd w:id="35"/>
    <w:p>
      <w:pPr>
        <w:jc w:val="center"/>
        <w:ind w:right="1779"/>
        <w:spacing w:after="0"/>
        <w:rPr>
          <w:sz w:val="20"/>
          <w:szCs w:val="20"/>
          <w:color w:val="auto"/>
        </w:rPr>
      </w:pPr>
      <w:r>
        <w:rPr>
          <w:rFonts w:ascii="Courier New" w:cs="Courier New" w:eastAsia="Courier New" w:hAnsi="Courier New"/>
          <w:sz w:val="18"/>
          <w:szCs w:val="18"/>
          <w:color w:val="auto"/>
        </w:rPr>
        <w:t>Strength of AT&amp;T Communications Services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4"/>
          </w:tcPr>
          <w:p>
            <w:pPr>
              <w:spacing w:after="0"/>
              <w:rPr>
                <w:sz w:val="20"/>
                <w:szCs w:val="20"/>
                <w:color w:val="auto"/>
              </w:rPr>
            </w:pPr>
            <w:r>
              <w:rPr>
                <w:rFonts w:ascii="Courier New" w:cs="Courier New" w:eastAsia="Courier New" w:hAnsi="Courier New"/>
                <w:sz w:val="18"/>
                <w:szCs w:val="18"/>
                <w:color w:val="auto"/>
              </w:rPr>
              <w:t>- -------------------------------</w:t>
            </w:r>
          </w:p>
        </w:tc>
        <w:tc>
          <w:tcPr>
            <w:tcW w:w="1000" w:type="dxa"/>
            <w:vAlign w:val="bottom"/>
          </w:tcPr>
          <w:p>
            <w:pPr>
              <w:spacing w:after="0"/>
              <w:rPr>
                <w:sz w:val="17"/>
                <w:szCs w:val="17"/>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|AT&amp;T Business|</w:t>
            </w: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|AT&amp;T Consumer|</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 $</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28.3B</w:t>
            </w: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7"/>
              </w:rPr>
              <w:t>Revenue: $15.9B</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EBITDA: $</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9.1B</w:t>
            </w: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EBITDA: $5.6B</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right"/>
              <w:ind w:right="1592"/>
              <w:spacing w:after="0" w:line="203" w:lineRule="exact"/>
              <w:rPr>
                <w:sz w:val="20"/>
                <w:szCs w:val="20"/>
                <w:color w:val="auto"/>
              </w:rPr>
            </w:pPr>
            <w:r>
              <w:rPr>
                <w:rFonts w:ascii="Courier New" w:cs="Courier New" w:eastAsia="Courier New" w:hAnsi="Courier New"/>
                <w:sz w:val="18"/>
                <w:szCs w:val="18"/>
                <w:color w:val="auto"/>
                <w:w w:val="97"/>
              </w:rPr>
              <w:t>- -------------------------------</w:t>
            </w:r>
          </w:p>
        </w:tc>
        <w:tc>
          <w:tcPr>
            <w:tcW w:w="3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8640" w:type="dxa"/>
            <w:vAlign w:val="bottom"/>
            <w:gridSpan w:val="4"/>
          </w:tcPr>
          <w:p>
            <w:pPr>
              <w:jc w:val="right"/>
              <w:ind w:right="2012"/>
              <w:spacing w:after="0"/>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[AT&amp;T Communications Services Logo]</w:t>
            </w: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Revenue: $44.2B</w:t>
            </w: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EBITDA: $14.7B</w:t>
            </w: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Debt: ~$18B</w:t>
            </w:r>
          </w:p>
        </w:tc>
        <w:tc>
          <w:tcPr>
            <w:tcW w:w="1060" w:type="dxa"/>
            <w:vAlign w:val="bottom"/>
          </w:tcPr>
          <w:p>
            <w:pPr>
              <w:spacing w:after="0"/>
              <w:rPr>
                <w:sz w:val="17"/>
                <w:szCs w:val="17"/>
                <w:color w:val="auto"/>
              </w:rPr>
            </w:pPr>
          </w:p>
        </w:tc>
        <w:tc>
          <w:tcPr>
            <w:tcW w:w="24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640" w:right="2619" w:hanging="631"/>
        <w:spacing w:after="0" w:line="279" w:lineRule="auto"/>
        <w:rPr>
          <w:sz w:val="20"/>
          <w:szCs w:val="20"/>
          <w:color w:val="auto"/>
        </w:rPr>
      </w:pPr>
      <w:r>
        <w:rPr>
          <w:rFonts w:ascii="Courier New" w:cs="Courier New" w:eastAsia="Courier New" w:hAnsi="Courier New"/>
          <w:sz w:val="16"/>
          <w:szCs w:val="16"/>
          <w:color w:val="auto"/>
        </w:rPr>
        <w:t>Note: Revenue and EBITDA shows LTM data as of September 30, 2001. EBITDA excludes other income, pretax equity earnings (losses), and asset impairment charges. Net debt expected for year-end 2001.</w:t>
      </w: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36" w:name="page37"/>
    <w:bookmarkEnd w:id="36"/>
    <w:p>
      <w:pPr>
        <w:ind w:left="2640"/>
        <w:spacing w:after="0"/>
        <w:rPr>
          <w:sz w:val="20"/>
          <w:szCs w:val="20"/>
          <w:color w:val="auto"/>
        </w:rPr>
      </w:pPr>
      <w:r>
        <w:rPr>
          <w:rFonts w:ascii="Courier New" w:cs="Courier New" w:eastAsia="Courier New" w:hAnsi="Courier New"/>
          <w:sz w:val="18"/>
          <w:szCs w:val="18"/>
          <w:color w:val="auto"/>
        </w:rPr>
        <w:t>AT&amp;T's Restructuring - Future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Activity</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Deleveraging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Proxy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Shareholder Vote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Consumer Tracker Distribution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AT&amp;T Comcast Corp Closing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Estimated Timing</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On-going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First Qyarter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Mid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2nd Half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Approximately 1 Year</w:t>
      </w:r>
    </w:p>
    <w:p>
      <w:pPr>
        <w:spacing w:after="0" w:line="216"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[AT&amp;T Comcast Corporation Logo]</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type w:val="continuous"/>
        </w:sectPr>
      </w:pPr>
    </w:p>
    <w:bookmarkStart w:id="37" w:name="page38"/>
    <w:bookmarkEnd w:id="37"/>
    <w:p>
      <w:pPr>
        <w:ind w:left="2320"/>
        <w:spacing w:after="0"/>
        <w:rPr>
          <w:sz w:val="20"/>
          <w:szCs w:val="20"/>
          <w:color w:val="auto"/>
        </w:rPr>
      </w:pPr>
      <w:r>
        <w:rPr>
          <w:rFonts w:ascii="Courier New" w:cs="Courier New" w:eastAsia="Courier New" w:hAnsi="Courier New"/>
          <w:sz w:val="18"/>
          <w:szCs w:val="18"/>
          <w:color w:val="auto"/>
        </w:rPr>
        <w:t>Realization of the Broadband 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Comcast Corporation Logo]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Revenues: $18.0B</w:t>
      </w:r>
    </w:p>
    <w:p>
      <w:pPr>
        <w:spacing w:after="0" w:line="16"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EBITDA: $ 4.6B</w:t>
      </w:r>
    </w:p>
    <w:p>
      <w:pPr>
        <w:spacing w:after="0" w:line="200" w:lineRule="exact"/>
        <w:rPr>
          <w:sz w:val="20"/>
          <w:szCs w:val="20"/>
          <w:color w:val="auto"/>
        </w:rPr>
      </w:pPr>
    </w:p>
    <w:p>
      <w:pPr>
        <w:sectPr>
          <w:pgSz w:w="11900" w:h="16838" w:orient="portrait"/>
          <w:cols w:equalWidth="0" w:num="2">
            <w:col w:w="5080" w:space="720"/>
            <w:col w:w="4419"/>
          </w:cols>
          <w:pgMar w:left="240" w:top="717" w:right="1440" w:bottom="1440" w:gutter="0" w:footer="0" w:header="0"/>
          <w:type w:val="continuous"/>
        </w:sectPr>
      </w:pPr>
    </w:p>
    <w:p>
      <w:pPr>
        <w:spacing w:after="0" w:line="1"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38M homes passed, with 22M subscribers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for scaling new and innovative products and services to consumers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Best value proposition to the consumer</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Experienced management and employees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Projected EBITDA growth approaching 20%</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strength and flexibility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 Merger creates the leading entertainment, communications | | and information company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1999" w:hanging="631"/>
        <w:spacing w:after="0" w:line="237" w:lineRule="auto"/>
        <w:rPr>
          <w:sz w:val="20"/>
          <w:szCs w:val="20"/>
          <w:color w:val="auto"/>
        </w:rPr>
      </w:pPr>
      <w:r>
        <w:rPr>
          <w:rFonts w:ascii="Courier New" w:cs="Courier New" w:eastAsia="Courier New" w:hAnsi="Courier New"/>
          <w:sz w:val="18"/>
          <w:szCs w:val="18"/>
          <w:color w:val="auto"/>
        </w:rPr>
        <w:t>Note: Financial data for AT&amp;T Broadband based on 9 months annualized as of September 30, 2001. Financial data for Comcast represents LTM as of September 30, 2001. EBITDA excludes other income, pretax equity earnings (losses), and asset impairment charges.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[AT&amp;T Comcast Corporation Logo]</w:t>
      </w:r>
    </w:p>
    <w:p>
      <w:pPr>
        <w:ind w:left="4120"/>
        <w:spacing w:after="0" w:line="238" w:lineRule="auto"/>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type w:val="continuous"/>
        </w:sectPr>
      </w:pPr>
    </w:p>
    <w:bookmarkStart w:id="38" w:name="page39"/>
    <w:bookmarkEnd w:id="38"/>
    <w:p>
      <w:pPr>
        <w:ind w:left="2640"/>
        <w:spacing w:after="0"/>
        <w:rPr>
          <w:sz w:val="20"/>
          <w:szCs w:val="20"/>
          <w:color w:val="auto"/>
        </w:rPr>
      </w:pPr>
      <w:r>
        <w:rPr>
          <w:rFonts w:ascii="Courier New" w:cs="Courier New" w:eastAsia="Courier New" w:hAnsi="Courier New"/>
          <w:sz w:val="18"/>
          <w:szCs w:val="18"/>
          <w:color w:val="auto"/>
        </w:rPr>
        <w:t>[AT&amp;T Comcast Corporation Logo]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Investor Presentation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December 20, 2001</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5"/>
    </w:lvl>
  </w:abstractNum>
  <w:abstractNum w:abstractNumId="1">
    <w:nsid w:val="2443A858"/>
    <w:multiLevelType w:val="hybridMultilevel"/>
    <w:lvl w:ilvl="0">
      <w:lvlJc w:val="left"/>
      <w:lvlText w:val="(%1)"/>
      <w:numFmt w:val="decimal"/>
      <w:start w:val="8"/>
    </w:lvl>
  </w:abstractNum>
  <w:abstractNum w:abstractNumId="2">
    <w:nsid w:val="2D1D5AE9"/>
    <w:multiLevelType w:val="hybridMultilevel"/>
    <w:lvl w:ilvl="0">
      <w:lvlJc w:val="left"/>
      <w:lvlText w:val="(%1)"/>
      <w:numFmt w:val="decimal"/>
      <w:start w:val="12"/>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lvl w:ilvl="1">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2"/>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lvl w:ilvl="1">
      <w:lvlJc w:val="left"/>
      <w:lvlText w:val="-"/>
      <w:numFmt w:val="bullet"/>
      <w:start w:val="1"/>
    </w:lvl>
  </w:abstractNum>
  <w:abstractNum w:abstractNumId="25">
    <w:nsid w:val="419AC241"/>
    <w:multiLevelType w:val="hybridMultilevel"/>
    <w:lvl w:ilvl="0">
      <w:lvlJc w:val="left"/>
      <w:lvlText w:val="*"/>
      <w:numFmt w:val="bullet"/>
      <w:start w:val="1"/>
    </w:lvl>
    <w:lvl w:ilvl="1">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lvl w:ilvl="1">
      <w:lvlJc w:val="left"/>
      <w:lvlText w:val="-"/>
      <w:numFmt w:val="bullet"/>
      <w:start w:val="1"/>
    </w:lvl>
  </w:abstractNum>
  <w:abstractNum w:abstractNumId="28">
    <w:nsid w:val="5072367"/>
    <w:multiLevelType w:val="hybridMultilevel"/>
    <w:lvl w:ilvl="0">
      <w:lvlJc w:val="left"/>
      <w:lvlText w:val="*"/>
      <w:numFmt w:val="bullet"/>
      <w:start w:val="1"/>
    </w:lvl>
    <w:lvl w:ilvl="1">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2"/>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lvl w:ilvl="1">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2019-12-16T11:09:08Z</dcterms:created>
  <dcterms:modified xsi:type="dcterms:W3CDTF">2019-12-16T11:09:08Z</dcterms:modified>
</cp:coreProperties>
</file>