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8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8" w:lineRule="exact"/>
        <w:rPr>
          <w:sz w:val="24"/>
          <w:szCs w:val="24"/>
          <w:color w:val="auto"/>
        </w:rPr>
      </w:pPr>
    </w:p>
    <w:p>
      <w:pPr>
        <w:ind w:left="2080"/>
        <w:spacing w:after="0"/>
        <w:rPr>
          <w:sz w:val="20"/>
          <w:szCs w:val="20"/>
          <w:color w:val="auto"/>
        </w:rPr>
      </w:pPr>
      <w:r>
        <w:rPr>
          <w:rFonts w:ascii="Courier New" w:cs="Courier New" w:eastAsia="Courier New" w:hAnsi="Courier New"/>
          <w:sz w:val="16"/>
          <w:szCs w:val="16"/>
          <w:color w:val="auto"/>
        </w:rPr>
        <w:t>Washington, D. C. 20549</w:t>
      </w:r>
    </w:p>
    <w:p>
      <w:pPr>
        <w:spacing w:after="0" w:line="198"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SCHEDULE 13G</w:t>
      </w:r>
    </w:p>
    <w:p>
      <w:pPr>
        <w:spacing w:after="0" w:line="388" w:lineRule="exact"/>
        <w:rPr>
          <w:sz w:val="24"/>
          <w:szCs w:val="24"/>
          <w:color w:val="auto"/>
        </w:rPr>
      </w:pPr>
    </w:p>
    <w:p>
      <w:pPr>
        <w:ind w:left="1180"/>
        <w:spacing w:after="0"/>
        <w:rPr>
          <w:sz w:val="20"/>
          <w:szCs w:val="20"/>
          <w:color w:val="auto"/>
        </w:rPr>
      </w:pPr>
      <w:r>
        <w:rPr>
          <w:rFonts w:ascii="Courier New" w:cs="Courier New" w:eastAsia="Courier New" w:hAnsi="Courier New"/>
          <w:sz w:val="16"/>
          <w:szCs w:val="16"/>
          <w:color w:val="auto"/>
        </w:rPr>
        <w:t>Under the Securities and Exchange Act of 1934</w:t>
      </w:r>
    </w:p>
    <w:p>
      <w:pPr>
        <w:spacing w:after="0" w:line="200" w:lineRule="exact"/>
        <w:rPr>
          <w:sz w:val="24"/>
          <w:szCs w:val="24"/>
          <w:color w:val="auto"/>
        </w:rPr>
      </w:pPr>
    </w:p>
    <w:p>
      <w:pPr>
        <w:spacing w:after="0" w:line="377"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Comcast Corporation</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(Name of Issuer)</w:t>
      </w:r>
    </w:p>
    <w:p>
      <w:pPr>
        <w:spacing w:after="0" w:line="198"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Amendment #1</w:t>
      </w:r>
    </w:p>
    <w:p>
      <w:pPr>
        <w:spacing w:after="0" w:line="388"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Class A Common Stock</w:t>
      </w:r>
    </w:p>
    <w:p>
      <w:pPr>
        <w:spacing w:after="0" w:line="8"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pacing w:after="0" w:line="377"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200300-10-1</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pacing w:after="0" w:line="377" w:lineRule="exact"/>
        <w:rPr>
          <w:sz w:val="24"/>
          <w:szCs w:val="24"/>
          <w:color w:val="auto"/>
        </w:rPr>
      </w:pPr>
    </w:p>
    <w:p>
      <w:pPr>
        <w:ind w:right="4499"/>
        <w:spacing w:after="0" w:line="255" w:lineRule="auto"/>
        <w:rPr>
          <w:sz w:val="20"/>
          <w:szCs w:val="20"/>
          <w:color w:val="auto"/>
        </w:rPr>
      </w:pPr>
      <w:r>
        <w:rPr>
          <w:rFonts w:ascii="Courier New" w:cs="Courier New" w:eastAsia="Courier New" w:hAnsi="Courier New"/>
          <w:sz w:val="16"/>
          <w:szCs w:val="16"/>
          <w:color w:val="auto"/>
        </w:rPr>
        <w:t>Check the following space if a fee is being paid with this statement</w:t>
      </w:r>
    </w:p>
    <w:p>
      <w:pPr>
        <w:spacing w:after="0" w:line="373" w:lineRule="exact"/>
        <w:rPr>
          <w:sz w:val="24"/>
          <w:szCs w:val="24"/>
          <w:color w:val="auto"/>
        </w:rPr>
      </w:pPr>
    </w:p>
    <w:p>
      <w:pPr>
        <w:ind w:right="4299"/>
        <w:spacing w:after="0" w:line="251" w:lineRule="auto"/>
        <w:rPr>
          <w:sz w:val="20"/>
          <w:szCs w:val="20"/>
          <w:color w:val="auto"/>
        </w:rPr>
      </w:pPr>
      <w:r>
        <w:rPr>
          <w:rFonts w:ascii="Courier New" w:cs="Courier New" w:eastAsia="Courier New" w:hAnsi="Courier New"/>
          <w:sz w:val="16"/>
          <w:szCs w:val="16"/>
          <w:color w:val="auto"/>
        </w:rPr>
        <w:t>The information required in the remainder of this cover page (except any items to which the form provides a cross-reference)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ind w:left="1880"/>
        <w:spacing w:after="0"/>
        <w:tabs>
          <w:tab w:leader="none" w:pos="3040" w:val="left"/>
        </w:tabs>
        <w:rPr>
          <w:sz w:val="20"/>
          <w:szCs w:val="20"/>
          <w:color w:val="auto"/>
        </w:rPr>
      </w:pPr>
      <w:r>
        <w:rPr>
          <w:rFonts w:ascii="Courier New" w:cs="Courier New" w:eastAsia="Courier New" w:hAnsi="Courier New"/>
          <w:sz w:val="16"/>
          <w:szCs w:val="16"/>
          <w:color w:val="auto"/>
        </w:rPr>
        <w:t>CUSIP NO.</w:t>
      </w:r>
      <w:r>
        <w:rPr>
          <w:sz w:val="20"/>
          <w:szCs w:val="20"/>
          <w:color w:val="auto"/>
        </w:rPr>
        <w:tab/>
      </w:r>
      <w:r>
        <w:rPr>
          <w:rFonts w:ascii="Courier New" w:cs="Courier New" w:eastAsia="Courier New" w:hAnsi="Courier New"/>
          <w:sz w:val="16"/>
          <w:szCs w:val="16"/>
          <w:color w:val="auto"/>
        </w:rPr>
        <w:t>200300-10-1</w:t>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w:t>
            </w:r>
          </w:p>
        </w:tc>
        <w:tc>
          <w:tcPr>
            <w:tcW w:w="340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Name of Reporting Person</w:t>
            </w:r>
          </w:p>
        </w:tc>
        <w:tc>
          <w:tcPr>
            <w:tcW w:w="3000" w:type="dxa"/>
            <w:vAlign w:val="bottom"/>
          </w:tcPr>
          <w:p>
            <w:pPr>
              <w:ind w:left="640"/>
              <w:spacing w:after="0"/>
              <w:rPr>
                <w:sz w:val="20"/>
                <w:szCs w:val="20"/>
                <w:color w:val="auto"/>
              </w:rPr>
            </w:pPr>
            <w:r>
              <w:rPr>
                <w:rFonts w:ascii="Courier New" w:cs="Courier New" w:eastAsia="Courier New" w:hAnsi="Courier New"/>
                <w:sz w:val="16"/>
                <w:szCs w:val="16"/>
                <w:color w:val="auto"/>
              </w:rPr>
              <w:t>American Express Company</w:t>
            </w:r>
          </w:p>
        </w:tc>
      </w:tr>
      <w:tr>
        <w:trPr>
          <w:trHeight w:val="379"/>
        </w:trPr>
        <w:tc>
          <w:tcPr>
            <w:tcW w:w="3600" w:type="dxa"/>
            <w:vAlign w:val="bottom"/>
            <w:gridSpan w:val="2"/>
          </w:tcPr>
          <w:p>
            <w:pPr>
              <w:jc w:val="right"/>
              <w:ind w:right="558"/>
              <w:spacing w:after="0"/>
              <w:rPr>
                <w:sz w:val="20"/>
                <w:szCs w:val="20"/>
                <w:color w:val="auto"/>
              </w:rPr>
            </w:pPr>
            <w:r>
              <w:rPr>
                <w:rFonts w:ascii="Courier New" w:cs="Courier New" w:eastAsia="Courier New" w:hAnsi="Courier New"/>
                <w:sz w:val="16"/>
                <w:szCs w:val="16"/>
                <w:color w:val="auto"/>
              </w:rPr>
              <w:t>S.S. or I.R.S. Identification</w:t>
            </w:r>
          </w:p>
        </w:tc>
        <w:tc>
          <w:tcPr>
            <w:tcW w:w="3000" w:type="dxa"/>
            <w:vAlign w:val="bottom"/>
          </w:tcPr>
          <w:p>
            <w:pPr>
              <w:ind w:left="640"/>
              <w:spacing w:after="0"/>
              <w:rPr>
                <w:sz w:val="20"/>
                <w:szCs w:val="20"/>
                <w:color w:val="auto"/>
              </w:rPr>
            </w:pPr>
            <w:r>
              <w:rPr>
                <w:rFonts w:ascii="Courier New" w:cs="Courier New" w:eastAsia="Courier New" w:hAnsi="Courier New"/>
                <w:sz w:val="16"/>
                <w:szCs w:val="16"/>
                <w:color w:val="auto"/>
              </w:rPr>
              <w:t>IRS No. 13-4922250</w:t>
            </w:r>
          </w:p>
        </w:tc>
      </w:tr>
      <w:tr>
        <w:trPr>
          <w:trHeight w:val="190"/>
        </w:trPr>
        <w:tc>
          <w:tcPr>
            <w:tcW w:w="200" w:type="dxa"/>
            <w:vAlign w:val="bottom"/>
          </w:tcPr>
          <w:p>
            <w:pPr>
              <w:spacing w:after="0"/>
              <w:rPr>
                <w:sz w:val="16"/>
                <w:szCs w:val="16"/>
                <w:color w:val="auto"/>
              </w:rPr>
            </w:pPr>
          </w:p>
        </w:tc>
        <w:tc>
          <w:tcPr>
            <w:tcW w:w="340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No. of Above Person</w:t>
            </w:r>
          </w:p>
        </w:tc>
        <w:tc>
          <w:tcPr>
            <w:tcW w:w="3000" w:type="dxa"/>
            <w:vAlign w:val="bottom"/>
          </w:tcPr>
          <w:p>
            <w:pPr>
              <w:spacing w:after="0"/>
              <w:rPr>
                <w:sz w:val="16"/>
                <w:szCs w:val="16"/>
                <w:color w:val="auto"/>
              </w:rPr>
            </w:pPr>
          </w:p>
        </w:tc>
      </w:tr>
      <w:tr>
        <w:trPr>
          <w:trHeight w:val="569"/>
        </w:trPr>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w:t>
            </w:r>
          </w:p>
        </w:tc>
        <w:tc>
          <w:tcPr>
            <w:tcW w:w="340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Check the Appropriate Box</w:t>
            </w:r>
          </w:p>
        </w:tc>
        <w:tc>
          <w:tcPr>
            <w:tcW w:w="3000" w:type="dxa"/>
            <w:vAlign w:val="bottom"/>
          </w:tcPr>
          <w:p>
            <w:pPr>
              <w:spacing w:after="0"/>
              <w:rPr>
                <w:sz w:val="24"/>
                <w:szCs w:val="24"/>
                <w:color w:val="auto"/>
              </w:rPr>
            </w:pPr>
          </w:p>
        </w:tc>
      </w:tr>
      <w:tr>
        <w:trPr>
          <w:trHeight w:val="190"/>
        </w:trPr>
        <w:tc>
          <w:tcPr>
            <w:tcW w:w="2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000" w:type="dxa"/>
            <w:vAlign w:val="bottom"/>
          </w:tcPr>
          <w:p>
            <w:pPr>
              <w:ind w:left="840"/>
              <w:spacing w:after="0"/>
              <w:rPr>
                <w:sz w:val="20"/>
                <w:szCs w:val="20"/>
                <w:color w:val="auto"/>
              </w:rPr>
            </w:pPr>
            <w:r>
              <w:rPr>
                <w:rFonts w:ascii="Courier New" w:cs="Courier New" w:eastAsia="Courier New" w:hAnsi="Courier New"/>
                <w:sz w:val="16"/>
                <w:szCs w:val="16"/>
                <w:color w:val="auto"/>
              </w:rPr>
              <w:t>(a)</w:t>
            </w:r>
          </w:p>
        </w:tc>
      </w:tr>
      <w:tr>
        <w:trPr>
          <w:trHeight w:val="190"/>
        </w:trPr>
        <w:tc>
          <w:tcPr>
            <w:tcW w:w="200" w:type="dxa"/>
            <w:vAlign w:val="bottom"/>
          </w:tcPr>
          <w:p>
            <w:pPr>
              <w:spacing w:after="0"/>
              <w:rPr>
                <w:sz w:val="16"/>
                <w:szCs w:val="16"/>
                <w:color w:val="auto"/>
              </w:rPr>
            </w:pPr>
          </w:p>
        </w:tc>
        <w:tc>
          <w:tcPr>
            <w:tcW w:w="3400" w:type="dxa"/>
            <w:vAlign w:val="bottom"/>
          </w:tcPr>
          <w:p>
            <w:pPr>
              <w:jc w:val="right"/>
              <w:ind w:right="1158"/>
              <w:spacing w:after="0"/>
              <w:rPr>
                <w:sz w:val="20"/>
                <w:szCs w:val="20"/>
                <w:color w:val="auto"/>
              </w:rPr>
            </w:pPr>
            <w:r>
              <w:rPr>
                <w:rFonts w:ascii="Courier New" w:cs="Courier New" w:eastAsia="Courier New" w:hAnsi="Courier New"/>
                <w:sz w:val="16"/>
                <w:szCs w:val="16"/>
                <w:color w:val="auto"/>
              </w:rPr>
              <w:t>if a Member of a Group</w:t>
            </w:r>
          </w:p>
        </w:tc>
        <w:tc>
          <w:tcPr>
            <w:tcW w:w="3000" w:type="dxa"/>
            <w:vAlign w:val="bottom"/>
          </w:tcPr>
          <w:p>
            <w:pPr>
              <w:ind w:left="840"/>
              <w:spacing w:after="0"/>
              <w:rPr>
                <w:sz w:val="20"/>
                <w:szCs w:val="20"/>
                <w:color w:val="auto"/>
              </w:rPr>
            </w:pPr>
            <w:r>
              <w:rPr>
                <w:rFonts w:ascii="Courier New" w:cs="Courier New" w:eastAsia="Courier New" w:hAnsi="Courier New"/>
                <w:sz w:val="16"/>
                <w:szCs w:val="16"/>
                <w:color w:val="auto"/>
              </w:rPr>
              <w:t>(b) X - Joint Filing</w:t>
            </w:r>
          </w:p>
        </w:tc>
      </w:tr>
    </w:tbl>
    <w:p>
      <w:pPr>
        <w:spacing w:after="0" w:line="384" w:lineRule="exact"/>
        <w:rPr>
          <w:sz w:val="24"/>
          <w:szCs w:val="24"/>
          <w:color w:val="auto"/>
        </w:rPr>
      </w:pPr>
    </w:p>
    <w:p>
      <w:pPr>
        <w:ind w:left="500" w:hanging="499"/>
        <w:spacing w:after="0"/>
        <w:tabs>
          <w:tab w:leader="none" w:pos="5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38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Citizenship</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or Place of Organization</w:t>
            </w:r>
          </w:p>
        </w:tc>
        <w:tc>
          <w:tcPr>
            <w:tcW w:w="1720" w:type="dxa"/>
            <w:vAlign w:val="bottom"/>
          </w:tcPr>
          <w:p>
            <w:pPr>
              <w:ind w:left="340"/>
              <w:spacing w:after="0"/>
              <w:rPr>
                <w:sz w:val="20"/>
                <w:szCs w:val="20"/>
                <w:color w:val="auto"/>
              </w:rPr>
            </w:pPr>
            <w:r>
              <w:rPr>
                <w:rFonts w:ascii="Courier New" w:cs="Courier New" w:eastAsia="Courier New" w:hAnsi="Courier New"/>
                <w:sz w:val="16"/>
                <w:szCs w:val="16"/>
                <w:color w:val="auto"/>
              </w:rPr>
              <w:t>New York</w:t>
            </w:r>
          </w:p>
        </w:tc>
      </w:tr>
      <w:tr>
        <w:trPr>
          <w:trHeight w:val="379"/>
        </w:trPr>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NUMBER OF</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43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BENEFICIALLY OWNED BY EACH REPORTING PERSON</w:t>
            </w: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WITH</w:t>
            </w: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(5)</w:t>
            </w: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Sole Voting Power</w:t>
            </w:r>
          </w:p>
        </w:tc>
        <w:tc>
          <w:tcPr>
            <w:tcW w:w="1720" w:type="dxa"/>
            <w:vAlign w:val="bottom"/>
          </w:tcPr>
          <w:p>
            <w:pPr>
              <w:ind w:left="740"/>
              <w:spacing w:after="0"/>
              <w:rPr>
                <w:sz w:val="20"/>
                <w:szCs w:val="20"/>
                <w:color w:val="auto"/>
              </w:rPr>
            </w:pPr>
            <w:r>
              <w:rPr>
                <w:rFonts w:ascii="Courier New" w:cs="Courier New" w:eastAsia="Courier New" w:hAnsi="Courier New"/>
                <w:sz w:val="16"/>
                <w:szCs w:val="16"/>
                <w:color w:val="auto"/>
              </w:rPr>
              <w:t>-0-</w:t>
            </w: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(6)</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Shared</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Voting Power</w:t>
            </w:r>
          </w:p>
        </w:tc>
        <w:tc>
          <w:tcPr>
            <w:tcW w:w="1720" w:type="dxa"/>
            <w:vAlign w:val="bottom"/>
          </w:tcPr>
          <w:p>
            <w:pPr>
              <w:ind w:left="740"/>
              <w:spacing w:after="0"/>
              <w:rPr>
                <w:sz w:val="20"/>
                <w:szCs w:val="20"/>
                <w:color w:val="auto"/>
              </w:rPr>
            </w:pPr>
            <w:r>
              <w:rPr>
                <w:rFonts w:ascii="Courier New" w:cs="Courier New" w:eastAsia="Courier New" w:hAnsi="Courier New"/>
                <w:sz w:val="16"/>
                <w:szCs w:val="16"/>
                <w:color w:val="auto"/>
              </w:rPr>
              <w:t>1,450,000</w:t>
            </w: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(7)</w:t>
            </w: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Sole Dispositive Power</w:t>
            </w:r>
          </w:p>
        </w:tc>
        <w:tc>
          <w:tcPr>
            <w:tcW w:w="1720" w:type="dxa"/>
            <w:vAlign w:val="bottom"/>
          </w:tcPr>
          <w:p>
            <w:pPr>
              <w:ind w:left="740"/>
              <w:spacing w:after="0"/>
              <w:rPr>
                <w:sz w:val="20"/>
                <w:szCs w:val="20"/>
                <w:color w:val="auto"/>
              </w:rPr>
            </w:pPr>
            <w:r>
              <w:rPr>
                <w:rFonts w:ascii="Courier New" w:cs="Courier New" w:eastAsia="Courier New" w:hAnsi="Courier New"/>
                <w:sz w:val="16"/>
                <w:szCs w:val="16"/>
                <w:color w:val="auto"/>
              </w:rPr>
              <w:t>-0-</w:t>
            </w: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(8)</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Shared</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Dispositive Power</w:t>
            </w:r>
          </w:p>
        </w:tc>
        <w:tc>
          <w:tcPr>
            <w:tcW w:w="1720" w:type="dxa"/>
            <w:vAlign w:val="bottom"/>
          </w:tcPr>
          <w:p>
            <w:pPr>
              <w:ind w:left="740"/>
              <w:spacing w:after="0"/>
              <w:rPr>
                <w:sz w:val="20"/>
                <w:szCs w:val="20"/>
                <w:color w:val="auto"/>
              </w:rPr>
            </w:pPr>
            <w:r>
              <w:rPr>
                <w:rFonts w:ascii="Courier New" w:cs="Courier New" w:eastAsia="Courier New" w:hAnsi="Courier New"/>
                <w:sz w:val="16"/>
                <w:szCs w:val="16"/>
                <w:color w:val="auto"/>
              </w:rPr>
              <w:t>2,224,000</w:t>
            </w:r>
          </w:p>
        </w:tc>
      </w:tr>
      <w:tr>
        <w:trPr>
          <w:trHeight w:val="379"/>
        </w:trPr>
        <w:tc>
          <w:tcPr>
            <w:tcW w:w="40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38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Aggregate Amount Beneficially</w:t>
            </w:r>
          </w:p>
        </w:tc>
        <w:tc>
          <w:tcPr>
            <w:tcW w:w="1720" w:type="dxa"/>
            <w:vAlign w:val="bottom"/>
          </w:tcPr>
          <w:p>
            <w:pPr>
              <w:spacing w:after="0"/>
              <w:rPr>
                <w:sz w:val="24"/>
                <w:szCs w:val="24"/>
                <w:color w:val="auto"/>
              </w:rPr>
            </w:pPr>
          </w:p>
        </w:tc>
      </w:tr>
      <w:tr>
        <w:trPr>
          <w:trHeight w:val="190"/>
        </w:trPr>
        <w:tc>
          <w:tcPr>
            <w:tcW w:w="400" w:type="dxa"/>
            <w:vAlign w:val="bottom"/>
          </w:tcPr>
          <w:p>
            <w:pPr>
              <w:spacing w:after="0"/>
              <w:rPr>
                <w:sz w:val="16"/>
                <w:szCs w:val="16"/>
                <w:color w:val="auto"/>
              </w:rPr>
            </w:pPr>
          </w:p>
        </w:tc>
        <w:tc>
          <w:tcPr>
            <w:tcW w:w="38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Owned by Each Reporting Person</w:t>
            </w:r>
          </w:p>
        </w:tc>
        <w:tc>
          <w:tcPr>
            <w:tcW w:w="1720" w:type="dxa"/>
            <w:vAlign w:val="bottom"/>
          </w:tcPr>
          <w:p>
            <w:pPr>
              <w:ind w:left="740"/>
              <w:spacing w:after="0"/>
              <w:rPr>
                <w:sz w:val="20"/>
                <w:szCs w:val="20"/>
                <w:color w:val="auto"/>
              </w:rPr>
            </w:pPr>
            <w:r>
              <w:rPr>
                <w:rFonts w:ascii="Courier New" w:cs="Courier New" w:eastAsia="Courier New" w:hAnsi="Courier New"/>
                <w:sz w:val="16"/>
                <w:szCs w:val="16"/>
                <w:color w:val="auto"/>
              </w:rPr>
              <w:t>2,224,000</w:t>
            </w:r>
          </w:p>
        </w:tc>
      </w:tr>
      <w:tr>
        <w:trPr>
          <w:trHeight w:val="569"/>
        </w:trPr>
        <w:tc>
          <w:tcPr>
            <w:tcW w:w="40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38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Check if the Aggregate Amount in</w:t>
            </w:r>
          </w:p>
        </w:tc>
        <w:tc>
          <w:tcPr>
            <w:tcW w:w="1720" w:type="dxa"/>
            <w:vAlign w:val="bottom"/>
          </w:tcPr>
          <w:p>
            <w:pPr>
              <w:spacing w:after="0"/>
              <w:rPr>
                <w:sz w:val="24"/>
                <w:szCs w:val="24"/>
                <w:color w:val="auto"/>
              </w:rPr>
            </w:pPr>
          </w:p>
        </w:tc>
      </w:tr>
      <w:tr>
        <w:trPr>
          <w:trHeight w:val="190"/>
        </w:trPr>
        <w:tc>
          <w:tcPr>
            <w:tcW w:w="400" w:type="dxa"/>
            <w:vAlign w:val="bottom"/>
          </w:tcPr>
          <w:p>
            <w:pPr>
              <w:spacing w:after="0"/>
              <w:rPr>
                <w:sz w:val="16"/>
                <w:szCs w:val="16"/>
                <w:color w:val="auto"/>
              </w:rPr>
            </w:pPr>
          </w:p>
        </w:tc>
        <w:tc>
          <w:tcPr>
            <w:tcW w:w="38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Row (9) Excludes Certain Shares</w:t>
            </w:r>
          </w:p>
        </w:tc>
        <w:tc>
          <w:tcPr>
            <w:tcW w:w="1720" w:type="dxa"/>
            <w:vAlign w:val="bottom"/>
          </w:tcPr>
          <w:p>
            <w:pPr>
              <w:ind w:left="140"/>
              <w:spacing w:after="0"/>
              <w:rPr>
                <w:sz w:val="20"/>
                <w:szCs w:val="20"/>
                <w:color w:val="auto"/>
              </w:rPr>
            </w:pPr>
            <w:r>
              <w:rPr>
                <w:rFonts w:ascii="Courier New" w:cs="Courier New" w:eastAsia="Courier New" w:hAnsi="Courier New"/>
                <w:sz w:val="16"/>
                <w:szCs w:val="16"/>
                <w:color w:val="auto"/>
              </w:rPr>
              <w:t>Not Applicable</w:t>
            </w:r>
          </w:p>
        </w:tc>
      </w:tr>
    </w:tbl>
    <w:p>
      <w:pPr>
        <w:spacing w:after="0" w:line="384" w:lineRule="exact"/>
        <w:rPr>
          <w:sz w:val="24"/>
          <w:szCs w:val="24"/>
          <w:color w:val="auto"/>
        </w:rPr>
      </w:pPr>
    </w:p>
    <w:p>
      <w:pPr>
        <w:ind w:left="500" w:hanging="499"/>
        <w:spacing w:after="0"/>
        <w:tabs>
          <w:tab w:leader="none" w:pos="5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w:t>
      </w:r>
    </w:p>
    <w:p>
      <w:pPr>
        <w:spacing w:after="0" w:line="8" w:lineRule="exact"/>
        <w:rPr>
          <w:sz w:val="24"/>
          <w:szCs w:val="24"/>
          <w:color w:val="auto"/>
        </w:rPr>
      </w:pPr>
    </w:p>
    <w:tbl>
      <w:tblPr>
        <w:tblLayout w:type="fixed"/>
        <w:tblInd w:w="500" w:type="dxa"/>
        <w:tblCellMar>
          <w:top w:w="0" w:type="dxa"/>
          <w:left w:w="0" w:type="dxa"/>
          <w:bottom w:w="0" w:type="dxa"/>
          <w:right w:w="0" w:type="dxa"/>
        </w:tblCellMar>
      </w:tblPr>
      <w:tr>
        <w:trPr>
          <w:trHeight w:val="185"/>
        </w:trPr>
        <w:tc>
          <w:tcPr>
            <w:tcW w:w="2760" w:type="dxa"/>
            <w:vAlign w:val="bottom"/>
          </w:tcPr>
          <w:p>
            <w:pPr>
              <w:spacing w:after="0"/>
              <w:rPr>
                <w:sz w:val="20"/>
                <w:szCs w:val="20"/>
                <w:color w:val="auto"/>
              </w:rPr>
            </w:pPr>
            <w:r>
              <w:rPr>
                <w:rFonts w:ascii="Courier New" w:cs="Courier New" w:eastAsia="Courier New" w:hAnsi="Courier New"/>
                <w:sz w:val="16"/>
                <w:szCs w:val="16"/>
                <w:color w:val="auto"/>
              </w:rPr>
              <w:t>Amount In Row (9)</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bl>
    <w:p>
      <w:pPr>
        <w:sectPr>
          <w:pgSz w:w="11900" w:h="16838" w:orient="portrait"/>
          <w:cols w:equalWidth="0" w:num="1">
            <w:col w:w="10219"/>
          </w:cols>
          <w:pgMar w:left="240" w:top="432" w:right="1440" w:bottom="110" w:gutter="0" w:footer="0" w:header="0"/>
        </w:sectPr>
      </w:pPr>
    </w:p>
    <w:bookmarkStart w:id="1" w:name="page2"/>
    <w:bookmarkEnd w:id="1"/>
    <w:p>
      <w:pPr>
        <w:spacing w:after="0"/>
        <w:tabs>
          <w:tab w:leader="none" w:pos="480" w:val="left"/>
          <w:tab w:leader="none" w:pos="4320" w:val="left"/>
        </w:tabs>
        <w:rPr>
          <w:sz w:val="20"/>
          <w:szCs w:val="20"/>
          <w:color w:val="auto"/>
        </w:rPr>
      </w:pPr>
      <w:r>
        <w:rPr>
          <w:rFonts w:ascii="Courier New" w:cs="Courier New" w:eastAsia="Courier New" w:hAnsi="Courier New"/>
          <w:sz w:val="16"/>
          <w:szCs w:val="16"/>
          <w:color w:val="auto"/>
        </w:rPr>
        <w:t>12)</w:t>
        <w:tab/>
        <w:t>Type of Reporting Person</w:t>
      </w:r>
      <w:r>
        <w:rPr>
          <w:sz w:val="20"/>
          <w:szCs w:val="20"/>
          <w:color w:val="auto"/>
        </w:rPr>
        <w:tab/>
      </w:r>
      <w:r>
        <w:rPr>
          <w:rFonts w:ascii="Courier New" w:cs="Courier New" w:eastAsia="Courier New" w:hAnsi="Courier New"/>
          <w:sz w:val="16"/>
          <w:szCs w:val="16"/>
          <w:color w:val="auto"/>
        </w:rPr>
        <w:t>CO, HC</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Pr>
          <w:p>
            <w:pPr>
              <w:spacing w:after="0"/>
              <w:rPr>
                <w:sz w:val="16"/>
                <w:szCs w:val="16"/>
                <w:color w:val="auto"/>
              </w:rPr>
            </w:pPr>
          </w:p>
        </w:tc>
        <w:tc>
          <w:tcPr>
            <w:tcW w:w="3900" w:type="dxa"/>
            <w:vAlign w:val="bottom"/>
          </w:tcPr>
          <w:p>
            <w:pPr>
              <w:ind w:left="1540"/>
              <w:spacing w:after="0"/>
              <w:rPr>
                <w:sz w:val="20"/>
                <w:szCs w:val="20"/>
                <w:color w:val="auto"/>
              </w:rPr>
            </w:pPr>
            <w:r>
              <w:rPr>
                <w:rFonts w:ascii="Courier New" w:cs="Courier New" w:eastAsia="Courier New" w:hAnsi="Courier New"/>
                <w:sz w:val="16"/>
                <w:szCs w:val="16"/>
                <w:color w:val="auto"/>
              </w:rPr>
              <w:t>CUSIP NO.   200300-10-1</w:t>
            </w:r>
          </w:p>
        </w:tc>
        <w:tc>
          <w:tcPr>
            <w:tcW w:w="3640" w:type="dxa"/>
            <w:vAlign w:val="bottom"/>
          </w:tcPr>
          <w:p>
            <w:pPr>
              <w:spacing w:after="0"/>
              <w:rPr>
                <w:sz w:val="16"/>
                <w:szCs w:val="16"/>
                <w:color w:val="auto"/>
              </w:rPr>
            </w:pPr>
          </w:p>
        </w:tc>
      </w:tr>
      <w:tr>
        <w:trPr>
          <w:trHeight w:val="569"/>
        </w:trPr>
        <w:tc>
          <w:tcPr>
            <w:tcW w:w="340" w:type="dxa"/>
            <w:vAlign w:val="bottom"/>
          </w:tcPr>
          <w:p>
            <w:pPr>
              <w:jc w:val="right"/>
              <w:ind w:right="58"/>
              <w:spacing w:after="0"/>
              <w:rPr>
                <w:sz w:val="20"/>
                <w:szCs w:val="20"/>
                <w:color w:val="auto"/>
              </w:rPr>
            </w:pPr>
            <w:r>
              <w:rPr>
                <w:rFonts w:ascii="Courier New" w:cs="Courier New" w:eastAsia="Courier New" w:hAnsi="Courier New"/>
                <w:sz w:val="16"/>
                <w:szCs w:val="16"/>
                <w:color w:val="auto"/>
                <w:w w:val="93"/>
              </w:rPr>
              <w:t>1)</w:t>
            </w:r>
          </w:p>
        </w:tc>
        <w:tc>
          <w:tcPr>
            <w:tcW w:w="3900" w:type="dxa"/>
            <w:vAlign w:val="bottom"/>
          </w:tcPr>
          <w:p>
            <w:pPr>
              <w:ind w:left="160"/>
              <w:spacing w:after="0"/>
              <w:rPr>
                <w:sz w:val="20"/>
                <w:szCs w:val="20"/>
                <w:color w:val="auto"/>
              </w:rPr>
            </w:pPr>
            <w:r>
              <w:rPr>
                <w:rFonts w:ascii="Courier New" w:cs="Courier New" w:eastAsia="Courier New" w:hAnsi="Courier New"/>
                <w:sz w:val="16"/>
                <w:szCs w:val="16"/>
                <w:color w:val="auto"/>
              </w:rPr>
              <w:t>Name of Reporting Person</w:t>
            </w: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American Express Financial Advisors</w:t>
            </w:r>
          </w:p>
        </w:tc>
      </w:tr>
      <w:tr>
        <w:trPr>
          <w:trHeight w:val="190"/>
        </w:trPr>
        <w:tc>
          <w:tcPr>
            <w:tcW w:w="3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Inc.</w:t>
            </w:r>
          </w:p>
        </w:tc>
      </w:tr>
      <w:tr>
        <w:trPr>
          <w:trHeight w:val="190"/>
        </w:trPr>
        <w:tc>
          <w:tcPr>
            <w:tcW w:w="3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(Formerly IDS Financial Corporation)</w:t>
            </w:r>
          </w:p>
        </w:tc>
      </w:tr>
      <w:tr>
        <w:trPr>
          <w:trHeight w:val="379"/>
        </w:trPr>
        <w:tc>
          <w:tcPr>
            <w:tcW w:w="340" w:type="dxa"/>
            <w:vAlign w:val="bottom"/>
          </w:tcPr>
          <w:p>
            <w:pPr>
              <w:spacing w:after="0"/>
              <w:rPr>
                <w:sz w:val="24"/>
                <w:szCs w:val="24"/>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6"/>
                <w:szCs w:val="16"/>
                <w:color w:val="auto"/>
              </w:rPr>
              <w:t>S.S. or I.R.S. Identification</w:t>
            </w: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IRS No. 13-3180631</w:t>
            </w:r>
          </w:p>
        </w:tc>
      </w:tr>
      <w:tr>
        <w:trPr>
          <w:trHeight w:val="190"/>
        </w:trPr>
        <w:tc>
          <w:tcPr>
            <w:tcW w:w="340" w:type="dxa"/>
            <w:vAlign w:val="bottom"/>
          </w:tcPr>
          <w:p>
            <w:pPr>
              <w:spacing w:after="0"/>
              <w:rPr>
                <w:sz w:val="16"/>
                <w:szCs w:val="16"/>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6"/>
                <w:szCs w:val="16"/>
                <w:color w:val="auto"/>
              </w:rPr>
              <w:t>No. of Above Person</w:t>
            </w:r>
          </w:p>
        </w:tc>
        <w:tc>
          <w:tcPr>
            <w:tcW w:w="3640" w:type="dxa"/>
            <w:vAlign w:val="bottom"/>
          </w:tcPr>
          <w:p>
            <w:pPr>
              <w:spacing w:after="0"/>
              <w:rPr>
                <w:sz w:val="16"/>
                <w:szCs w:val="16"/>
                <w:color w:val="auto"/>
              </w:rPr>
            </w:pPr>
          </w:p>
        </w:tc>
      </w:tr>
      <w:tr>
        <w:trPr>
          <w:trHeight w:val="569"/>
        </w:trPr>
        <w:tc>
          <w:tcPr>
            <w:tcW w:w="340" w:type="dxa"/>
            <w:vAlign w:val="bottom"/>
          </w:tcPr>
          <w:p>
            <w:pPr>
              <w:jc w:val="right"/>
              <w:ind w:right="58"/>
              <w:spacing w:after="0"/>
              <w:rPr>
                <w:sz w:val="20"/>
                <w:szCs w:val="20"/>
                <w:color w:val="auto"/>
              </w:rPr>
            </w:pPr>
            <w:r>
              <w:rPr>
                <w:rFonts w:ascii="Courier New" w:cs="Courier New" w:eastAsia="Courier New" w:hAnsi="Courier New"/>
                <w:sz w:val="16"/>
                <w:szCs w:val="16"/>
                <w:color w:val="auto"/>
                <w:w w:val="93"/>
              </w:rPr>
              <w:t>2)</w:t>
            </w:r>
          </w:p>
        </w:tc>
        <w:tc>
          <w:tcPr>
            <w:tcW w:w="3900" w:type="dxa"/>
            <w:vAlign w:val="bottom"/>
          </w:tcPr>
          <w:p>
            <w:pPr>
              <w:ind w:left="160"/>
              <w:spacing w:after="0"/>
              <w:rPr>
                <w:sz w:val="20"/>
                <w:szCs w:val="20"/>
                <w:color w:val="auto"/>
              </w:rPr>
            </w:pPr>
            <w:r>
              <w:rPr>
                <w:rFonts w:ascii="Courier New" w:cs="Courier New" w:eastAsia="Courier New" w:hAnsi="Courier New"/>
                <w:sz w:val="16"/>
                <w:szCs w:val="16"/>
                <w:color w:val="auto"/>
              </w:rPr>
              <w:t>Check the Appropriate Box</w:t>
            </w: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(a)</w:t>
            </w:r>
          </w:p>
        </w:tc>
      </w:tr>
      <w:tr>
        <w:trPr>
          <w:trHeight w:val="190"/>
        </w:trPr>
        <w:tc>
          <w:tcPr>
            <w:tcW w:w="340" w:type="dxa"/>
            <w:vAlign w:val="bottom"/>
          </w:tcPr>
          <w:p>
            <w:pPr>
              <w:spacing w:after="0"/>
              <w:rPr>
                <w:sz w:val="16"/>
                <w:szCs w:val="16"/>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6"/>
                <w:szCs w:val="16"/>
                <w:color w:val="auto"/>
              </w:rPr>
              <w:t>if a Member of a Group</w:t>
            </w: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(b) X - Joint Filing</w:t>
            </w:r>
          </w:p>
        </w:tc>
      </w:tr>
    </w:tbl>
    <w:p>
      <w:pPr>
        <w:spacing w:after="0" w:line="384" w:lineRule="exact"/>
        <w:rPr>
          <w:sz w:val="20"/>
          <w:szCs w:val="20"/>
          <w:color w:val="auto"/>
        </w:rPr>
      </w:pPr>
    </w:p>
    <w:p>
      <w:pPr>
        <w:ind w:left="500" w:hanging="499"/>
        <w:spacing w:after="0"/>
        <w:tabs>
          <w:tab w:leader="none" w:pos="5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Citizenship</w:t>
            </w:r>
          </w:p>
        </w:tc>
        <w:tc>
          <w:tcPr>
            <w:tcW w:w="2520" w:type="dxa"/>
            <w:vAlign w:val="bottom"/>
          </w:tcPr>
          <w:p>
            <w:pPr>
              <w:ind w:left="60"/>
              <w:spacing w:after="0"/>
              <w:rPr>
                <w:sz w:val="20"/>
                <w:szCs w:val="20"/>
                <w:color w:val="auto"/>
              </w:rPr>
            </w:pPr>
            <w:r>
              <w:rPr>
                <w:rFonts w:ascii="Courier New" w:cs="Courier New" w:eastAsia="Courier New" w:hAnsi="Courier New"/>
                <w:sz w:val="16"/>
                <w:szCs w:val="16"/>
                <w:color w:val="auto"/>
              </w:rPr>
              <w:t>or Place of Organization</w:t>
            </w:r>
          </w:p>
        </w:tc>
        <w:tc>
          <w:tcPr>
            <w:tcW w:w="1780" w:type="dxa"/>
            <w:vAlign w:val="bottom"/>
          </w:tcPr>
          <w:p>
            <w:pPr>
              <w:ind w:left="300"/>
              <w:spacing w:after="0"/>
              <w:rPr>
                <w:sz w:val="20"/>
                <w:szCs w:val="20"/>
                <w:color w:val="auto"/>
              </w:rPr>
            </w:pPr>
            <w:r>
              <w:rPr>
                <w:rFonts w:ascii="Courier New" w:cs="Courier New" w:eastAsia="Courier New" w:hAnsi="Courier New"/>
                <w:sz w:val="16"/>
                <w:szCs w:val="16"/>
                <w:color w:val="auto"/>
              </w:rPr>
              <w:t>Delaware</w:t>
            </w:r>
          </w:p>
        </w:tc>
      </w:tr>
      <w:tr>
        <w:trPr>
          <w:trHeight w:val="379"/>
        </w:trPr>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NUMBER OF</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43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BENEFICIALLY OWNED BY EACH REPORTING PERSON</w:t>
            </w: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WITH</w:t>
            </w:r>
          </w:p>
        </w:tc>
        <w:tc>
          <w:tcPr>
            <w:tcW w:w="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(5)</w:t>
            </w:r>
          </w:p>
        </w:tc>
        <w:tc>
          <w:tcPr>
            <w:tcW w:w="3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Sole Voting Power</w:t>
            </w:r>
          </w:p>
        </w:tc>
        <w:tc>
          <w:tcPr>
            <w:tcW w:w="1780" w:type="dxa"/>
            <w:vAlign w:val="bottom"/>
          </w:tcPr>
          <w:p>
            <w:pPr>
              <w:ind w:left="700"/>
              <w:spacing w:after="0"/>
              <w:rPr>
                <w:sz w:val="20"/>
                <w:szCs w:val="20"/>
                <w:color w:val="auto"/>
              </w:rPr>
            </w:pPr>
            <w:r>
              <w:rPr>
                <w:rFonts w:ascii="Courier New" w:cs="Courier New" w:eastAsia="Courier New" w:hAnsi="Courier New"/>
                <w:sz w:val="16"/>
                <w:szCs w:val="16"/>
                <w:color w:val="auto"/>
              </w:rPr>
              <w:t>-0-</w:t>
            </w: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(6)</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Shared</w:t>
            </w:r>
          </w:p>
        </w:tc>
        <w:tc>
          <w:tcPr>
            <w:tcW w:w="2520" w:type="dxa"/>
            <w:vAlign w:val="bottom"/>
          </w:tcPr>
          <w:p>
            <w:pPr>
              <w:ind w:left="60"/>
              <w:spacing w:after="0"/>
              <w:rPr>
                <w:sz w:val="20"/>
                <w:szCs w:val="20"/>
                <w:color w:val="auto"/>
              </w:rPr>
            </w:pPr>
            <w:r>
              <w:rPr>
                <w:rFonts w:ascii="Courier New" w:cs="Courier New" w:eastAsia="Courier New" w:hAnsi="Courier New"/>
                <w:sz w:val="16"/>
                <w:szCs w:val="16"/>
                <w:color w:val="auto"/>
              </w:rPr>
              <w:t>Voting Power</w:t>
            </w:r>
          </w:p>
        </w:tc>
        <w:tc>
          <w:tcPr>
            <w:tcW w:w="1780" w:type="dxa"/>
            <w:vAlign w:val="bottom"/>
          </w:tcPr>
          <w:p>
            <w:pPr>
              <w:ind w:left="700"/>
              <w:spacing w:after="0"/>
              <w:rPr>
                <w:sz w:val="20"/>
                <w:szCs w:val="20"/>
                <w:color w:val="auto"/>
              </w:rPr>
            </w:pPr>
            <w:r>
              <w:rPr>
                <w:rFonts w:ascii="Courier New" w:cs="Courier New" w:eastAsia="Courier New" w:hAnsi="Courier New"/>
                <w:sz w:val="16"/>
                <w:szCs w:val="16"/>
                <w:color w:val="auto"/>
              </w:rPr>
              <w:t>1,450,000</w:t>
            </w: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(7)</w:t>
            </w:r>
          </w:p>
        </w:tc>
        <w:tc>
          <w:tcPr>
            <w:tcW w:w="3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Sole Dispositive Power</w:t>
            </w:r>
          </w:p>
        </w:tc>
        <w:tc>
          <w:tcPr>
            <w:tcW w:w="1780" w:type="dxa"/>
            <w:vAlign w:val="bottom"/>
          </w:tcPr>
          <w:p>
            <w:pPr>
              <w:ind w:left="700"/>
              <w:spacing w:after="0"/>
              <w:rPr>
                <w:sz w:val="20"/>
                <w:szCs w:val="20"/>
                <w:color w:val="auto"/>
              </w:rPr>
            </w:pPr>
            <w:r>
              <w:rPr>
                <w:rFonts w:ascii="Courier New" w:cs="Courier New" w:eastAsia="Courier New" w:hAnsi="Courier New"/>
                <w:sz w:val="16"/>
                <w:szCs w:val="16"/>
                <w:color w:val="auto"/>
              </w:rPr>
              <w:t>-0-</w:t>
            </w: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(8)</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Shared</w:t>
            </w:r>
          </w:p>
        </w:tc>
        <w:tc>
          <w:tcPr>
            <w:tcW w:w="2520" w:type="dxa"/>
            <w:vAlign w:val="bottom"/>
          </w:tcPr>
          <w:p>
            <w:pPr>
              <w:ind w:left="60"/>
              <w:spacing w:after="0"/>
              <w:rPr>
                <w:sz w:val="20"/>
                <w:szCs w:val="20"/>
                <w:color w:val="auto"/>
              </w:rPr>
            </w:pPr>
            <w:r>
              <w:rPr>
                <w:rFonts w:ascii="Courier New" w:cs="Courier New" w:eastAsia="Courier New" w:hAnsi="Courier New"/>
                <w:sz w:val="16"/>
                <w:szCs w:val="16"/>
                <w:color w:val="auto"/>
              </w:rPr>
              <w:t>Dispositive Power</w:t>
            </w:r>
          </w:p>
        </w:tc>
        <w:tc>
          <w:tcPr>
            <w:tcW w:w="1780" w:type="dxa"/>
            <w:vAlign w:val="bottom"/>
          </w:tcPr>
          <w:p>
            <w:pPr>
              <w:ind w:left="700"/>
              <w:spacing w:after="0"/>
              <w:rPr>
                <w:sz w:val="20"/>
                <w:szCs w:val="20"/>
                <w:color w:val="auto"/>
              </w:rPr>
            </w:pPr>
            <w:r>
              <w:rPr>
                <w:rFonts w:ascii="Courier New" w:cs="Courier New" w:eastAsia="Courier New" w:hAnsi="Courier New"/>
                <w:sz w:val="16"/>
                <w:szCs w:val="16"/>
                <w:color w:val="auto"/>
              </w:rPr>
              <w:t>2,224,500</w:t>
            </w:r>
          </w:p>
        </w:tc>
      </w:tr>
      <w:tr>
        <w:trPr>
          <w:trHeight w:val="569"/>
        </w:trPr>
        <w:tc>
          <w:tcPr>
            <w:tcW w:w="40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37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Aggregate Amount Beneficially</w:t>
            </w:r>
          </w:p>
        </w:tc>
        <w:tc>
          <w:tcPr>
            <w:tcW w:w="1780" w:type="dxa"/>
            <w:vAlign w:val="bottom"/>
          </w:tcPr>
          <w:p>
            <w:pPr>
              <w:spacing w:after="0"/>
              <w:rPr>
                <w:sz w:val="24"/>
                <w:szCs w:val="24"/>
                <w:color w:val="auto"/>
              </w:rPr>
            </w:pPr>
          </w:p>
        </w:tc>
      </w:tr>
      <w:tr>
        <w:trPr>
          <w:trHeight w:val="190"/>
        </w:trPr>
        <w:tc>
          <w:tcPr>
            <w:tcW w:w="400" w:type="dxa"/>
            <w:vAlign w:val="bottom"/>
          </w:tcPr>
          <w:p>
            <w:pPr>
              <w:spacing w:after="0"/>
              <w:rPr>
                <w:sz w:val="16"/>
                <w:szCs w:val="16"/>
                <w:color w:val="auto"/>
              </w:rPr>
            </w:pPr>
          </w:p>
        </w:tc>
        <w:tc>
          <w:tcPr>
            <w:tcW w:w="37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Owned by Each Reporting Person</w:t>
            </w:r>
          </w:p>
        </w:tc>
        <w:tc>
          <w:tcPr>
            <w:tcW w:w="1780" w:type="dxa"/>
            <w:vAlign w:val="bottom"/>
          </w:tcPr>
          <w:p>
            <w:pPr>
              <w:ind w:left="700"/>
              <w:spacing w:after="0"/>
              <w:rPr>
                <w:sz w:val="20"/>
                <w:szCs w:val="20"/>
                <w:color w:val="auto"/>
              </w:rPr>
            </w:pPr>
            <w:r>
              <w:rPr>
                <w:rFonts w:ascii="Courier New" w:cs="Courier New" w:eastAsia="Courier New" w:hAnsi="Courier New"/>
                <w:sz w:val="16"/>
                <w:szCs w:val="16"/>
                <w:color w:val="auto"/>
              </w:rPr>
              <w:t>2,224,500</w:t>
            </w:r>
          </w:p>
        </w:tc>
      </w:tr>
      <w:tr>
        <w:trPr>
          <w:trHeight w:val="569"/>
        </w:trPr>
        <w:tc>
          <w:tcPr>
            <w:tcW w:w="40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37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Check if the Aggregate Amount in</w:t>
            </w:r>
          </w:p>
        </w:tc>
        <w:tc>
          <w:tcPr>
            <w:tcW w:w="1780" w:type="dxa"/>
            <w:vAlign w:val="bottom"/>
          </w:tcPr>
          <w:p>
            <w:pPr>
              <w:spacing w:after="0"/>
              <w:rPr>
                <w:sz w:val="24"/>
                <w:szCs w:val="24"/>
                <w:color w:val="auto"/>
              </w:rPr>
            </w:pPr>
          </w:p>
        </w:tc>
      </w:tr>
      <w:tr>
        <w:trPr>
          <w:trHeight w:val="190"/>
        </w:trPr>
        <w:tc>
          <w:tcPr>
            <w:tcW w:w="400" w:type="dxa"/>
            <w:vAlign w:val="bottom"/>
          </w:tcPr>
          <w:p>
            <w:pPr>
              <w:spacing w:after="0"/>
              <w:rPr>
                <w:sz w:val="16"/>
                <w:szCs w:val="16"/>
                <w:color w:val="auto"/>
              </w:rPr>
            </w:pPr>
          </w:p>
        </w:tc>
        <w:tc>
          <w:tcPr>
            <w:tcW w:w="37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Row (9) Excludes Certain Shares</w:t>
            </w:r>
          </w:p>
        </w:tc>
        <w:tc>
          <w:tcPr>
            <w:tcW w:w="1780" w:type="dxa"/>
            <w:vAlign w:val="bottom"/>
          </w:tcPr>
          <w:p>
            <w:pPr>
              <w:ind w:left="100"/>
              <w:spacing w:after="0"/>
              <w:rPr>
                <w:sz w:val="20"/>
                <w:szCs w:val="20"/>
                <w:color w:val="auto"/>
              </w:rPr>
            </w:pPr>
            <w:r>
              <w:rPr>
                <w:rFonts w:ascii="Courier New" w:cs="Courier New" w:eastAsia="Courier New" w:hAnsi="Courier New"/>
                <w:sz w:val="16"/>
                <w:szCs w:val="16"/>
                <w:color w:val="auto"/>
              </w:rPr>
              <w:t>Not Applicable</w:t>
            </w:r>
          </w:p>
        </w:tc>
      </w:tr>
    </w:tbl>
    <w:p>
      <w:pPr>
        <w:spacing w:after="0" w:line="384" w:lineRule="exact"/>
        <w:rPr>
          <w:sz w:val="20"/>
          <w:szCs w:val="20"/>
          <w:color w:val="auto"/>
        </w:rPr>
      </w:pPr>
    </w:p>
    <w:p>
      <w:pPr>
        <w:ind w:left="500" w:hanging="499"/>
        <w:spacing w:after="0"/>
        <w:tabs>
          <w:tab w:leader="none" w:pos="5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w:t>
      </w:r>
    </w:p>
    <w:p>
      <w:pPr>
        <w:sectPr>
          <w:pgSz w:w="11900" w:h="16838" w:orient="portrait"/>
          <w:cols w:equalWidth="0" w:num="1">
            <w:col w:w="10219"/>
          </w:cols>
          <w:pgMar w:left="240" w:top="142" w:right="1440" w:bottom="0" w:gutter="0" w:footer="0" w:header="0"/>
        </w:sectPr>
      </w:pP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Amount In Row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ectPr>
          <w:pgSz w:w="11900" w:h="16838" w:orient="portrait"/>
          <w:cols w:equalWidth="0" w:num="2">
            <w:col w:w="3520" w:space="720"/>
            <w:col w:w="5979"/>
          </w:cols>
          <w:pgMar w:left="240" w:top="142" w:right="1440" w:bottom="0" w:gutter="0" w:footer="0" w:header="0"/>
          <w:type w:val="continuous"/>
        </w:sectPr>
      </w:pPr>
    </w:p>
    <w:p>
      <w:pPr>
        <w:spacing w:after="0" w:line="18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12)</w:t>
        <w:tab/>
        <w:t>Type of Reporting Person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IA</w:t>
      </w:r>
    </w:p>
    <w:p>
      <w:pPr>
        <w:spacing w:after="0" w:line="200" w:lineRule="exact"/>
        <w:rPr>
          <w:sz w:val="20"/>
          <w:szCs w:val="20"/>
          <w:color w:val="auto"/>
        </w:rPr>
      </w:pPr>
    </w:p>
    <w:p>
      <w:pPr>
        <w:sectPr>
          <w:pgSz w:w="11900" w:h="16838" w:orient="portrait"/>
          <w:cols w:equalWidth="0" w:num="2">
            <w:col w:w="3520" w:space="720"/>
            <w:col w:w="5979"/>
          </w:cols>
          <w:pgMar w:left="240" w:top="142" w:right="1440" w:bottom="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 w:type="dxa"/>
            <w:vAlign w:val="bottom"/>
          </w:tcPr>
          <w:p>
            <w:pPr>
              <w:spacing w:after="0"/>
              <w:rPr>
                <w:sz w:val="20"/>
                <w:szCs w:val="20"/>
                <w:color w:val="auto"/>
              </w:rPr>
            </w:pPr>
            <w:r>
              <w:rPr>
                <w:rFonts w:ascii="Courier New" w:cs="Courier New" w:eastAsia="Courier New" w:hAnsi="Courier New"/>
                <w:sz w:val="16"/>
                <w:szCs w:val="16"/>
                <w:color w:val="auto"/>
              </w:rPr>
              <w:t>1(a)</w:t>
            </w:r>
          </w:p>
        </w:tc>
        <w:tc>
          <w:tcPr>
            <w:tcW w:w="3360" w:type="dxa"/>
            <w:vAlign w:val="bottom"/>
          </w:tcPr>
          <w:p>
            <w:pPr>
              <w:ind w:left="60"/>
              <w:spacing w:after="0"/>
              <w:rPr>
                <w:sz w:val="20"/>
                <w:szCs w:val="20"/>
                <w:color w:val="auto"/>
              </w:rPr>
            </w:pPr>
            <w:r>
              <w:rPr>
                <w:rFonts w:ascii="Courier New" w:cs="Courier New" w:eastAsia="Courier New" w:hAnsi="Courier New"/>
                <w:sz w:val="16"/>
                <w:szCs w:val="16"/>
                <w:color w:val="auto"/>
              </w:rPr>
              <w:t>Name of Issuer:</w:t>
            </w:r>
          </w:p>
        </w:tc>
        <w:tc>
          <w:tcPr>
            <w:tcW w:w="3980" w:type="dxa"/>
            <w:vAlign w:val="bottom"/>
          </w:tcPr>
          <w:p>
            <w:pPr>
              <w:ind w:left="440"/>
              <w:spacing w:after="0"/>
              <w:rPr>
                <w:sz w:val="20"/>
                <w:szCs w:val="20"/>
                <w:color w:val="auto"/>
              </w:rPr>
            </w:pPr>
            <w:r>
              <w:rPr>
                <w:rFonts w:ascii="Courier New" w:cs="Courier New" w:eastAsia="Courier New" w:hAnsi="Courier New"/>
                <w:sz w:val="16"/>
                <w:szCs w:val="16"/>
                <w:color w:val="auto"/>
              </w:rPr>
              <w:t>Comcast Corporation</w:t>
            </w:r>
          </w:p>
        </w:tc>
      </w:tr>
      <w:tr>
        <w:trPr>
          <w:trHeight w:val="379"/>
        </w:trPr>
        <w:tc>
          <w:tcPr>
            <w:tcW w:w="440" w:type="dxa"/>
            <w:vAlign w:val="bottom"/>
          </w:tcPr>
          <w:p>
            <w:pPr>
              <w:spacing w:after="0"/>
              <w:rPr>
                <w:sz w:val="20"/>
                <w:szCs w:val="20"/>
                <w:color w:val="auto"/>
              </w:rPr>
            </w:pPr>
            <w:r>
              <w:rPr>
                <w:rFonts w:ascii="Courier New" w:cs="Courier New" w:eastAsia="Courier New" w:hAnsi="Courier New"/>
                <w:sz w:val="16"/>
                <w:szCs w:val="16"/>
                <w:color w:val="auto"/>
              </w:rPr>
              <w:t>1(b)</w:t>
            </w:r>
          </w:p>
        </w:tc>
        <w:tc>
          <w:tcPr>
            <w:tcW w:w="3360" w:type="dxa"/>
            <w:vAlign w:val="bottom"/>
          </w:tcPr>
          <w:p>
            <w:pPr>
              <w:ind w:left="60"/>
              <w:spacing w:after="0"/>
              <w:rPr>
                <w:sz w:val="20"/>
                <w:szCs w:val="20"/>
                <w:color w:val="auto"/>
              </w:rPr>
            </w:pPr>
            <w:r>
              <w:rPr>
                <w:rFonts w:ascii="Courier New" w:cs="Courier New" w:eastAsia="Courier New" w:hAnsi="Courier New"/>
                <w:sz w:val="16"/>
                <w:szCs w:val="16"/>
                <w:color w:val="auto"/>
              </w:rPr>
              <w:t>Address of Issuer's Principal</w:t>
            </w:r>
          </w:p>
        </w:tc>
        <w:tc>
          <w:tcPr>
            <w:tcW w:w="3980" w:type="dxa"/>
            <w:vAlign w:val="bottom"/>
          </w:tcPr>
          <w:p>
            <w:pPr>
              <w:ind w:left="440"/>
              <w:spacing w:after="0"/>
              <w:rPr>
                <w:sz w:val="20"/>
                <w:szCs w:val="20"/>
                <w:color w:val="auto"/>
              </w:rPr>
            </w:pPr>
            <w:r>
              <w:rPr>
                <w:rFonts w:ascii="Courier New" w:cs="Courier New" w:eastAsia="Courier New" w:hAnsi="Courier New"/>
                <w:sz w:val="16"/>
                <w:szCs w:val="16"/>
                <w:color w:val="auto"/>
              </w:rPr>
              <w:t>1234 Market Street</w:t>
            </w:r>
          </w:p>
        </w:tc>
      </w:tr>
      <w:tr>
        <w:trPr>
          <w:trHeight w:val="190"/>
        </w:trPr>
        <w:tc>
          <w:tcPr>
            <w:tcW w:w="440" w:type="dxa"/>
            <w:vAlign w:val="bottom"/>
          </w:tcPr>
          <w:p>
            <w:pPr>
              <w:spacing w:after="0"/>
              <w:rPr>
                <w:sz w:val="16"/>
                <w:szCs w:val="16"/>
                <w:color w:val="auto"/>
              </w:rPr>
            </w:pPr>
          </w:p>
        </w:tc>
        <w:tc>
          <w:tcPr>
            <w:tcW w:w="3360" w:type="dxa"/>
            <w:vAlign w:val="bottom"/>
          </w:tcPr>
          <w:p>
            <w:pPr>
              <w:ind w:left="60"/>
              <w:spacing w:after="0"/>
              <w:rPr>
                <w:sz w:val="20"/>
                <w:szCs w:val="20"/>
                <w:color w:val="auto"/>
              </w:rPr>
            </w:pPr>
            <w:r>
              <w:rPr>
                <w:rFonts w:ascii="Courier New" w:cs="Courier New" w:eastAsia="Courier New" w:hAnsi="Courier New"/>
                <w:sz w:val="16"/>
                <w:szCs w:val="16"/>
                <w:color w:val="auto"/>
              </w:rPr>
              <w:t>Executive Offices:</w:t>
            </w:r>
          </w:p>
        </w:tc>
        <w:tc>
          <w:tcPr>
            <w:tcW w:w="3980" w:type="dxa"/>
            <w:vAlign w:val="bottom"/>
          </w:tcPr>
          <w:p>
            <w:pPr>
              <w:ind w:left="440"/>
              <w:spacing w:after="0"/>
              <w:rPr>
                <w:sz w:val="20"/>
                <w:szCs w:val="20"/>
                <w:color w:val="auto"/>
              </w:rPr>
            </w:pPr>
            <w:r>
              <w:rPr>
                <w:rFonts w:ascii="Courier New" w:cs="Courier New" w:eastAsia="Courier New" w:hAnsi="Courier New"/>
                <w:sz w:val="16"/>
                <w:szCs w:val="16"/>
                <w:color w:val="auto"/>
              </w:rPr>
              <w:t>Philadelphia, PA 19107</w:t>
            </w:r>
          </w:p>
        </w:tc>
      </w:tr>
      <w:tr>
        <w:trPr>
          <w:trHeight w:val="569"/>
        </w:trPr>
        <w:tc>
          <w:tcPr>
            <w:tcW w:w="440" w:type="dxa"/>
            <w:vAlign w:val="bottom"/>
          </w:tcPr>
          <w:p>
            <w:pPr>
              <w:spacing w:after="0"/>
              <w:rPr>
                <w:sz w:val="20"/>
                <w:szCs w:val="20"/>
                <w:color w:val="auto"/>
              </w:rPr>
            </w:pPr>
            <w:r>
              <w:rPr>
                <w:rFonts w:ascii="Courier New" w:cs="Courier New" w:eastAsia="Courier New" w:hAnsi="Courier New"/>
                <w:sz w:val="16"/>
                <w:szCs w:val="16"/>
                <w:color w:val="auto"/>
              </w:rPr>
              <w:t>2(a)</w:t>
            </w:r>
          </w:p>
        </w:tc>
        <w:tc>
          <w:tcPr>
            <w:tcW w:w="3360" w:type="dxa"/>
            <w:vAlign w:val="bottom"/>
          </w:tcPr>
          <w:p>
            <w:pPr>
              <w:ind w:left="60"/>
              <w:spacing w:after="0"/>
              <w:rPr>
                <w:sz w:val="20"/>
                <w:szCs w:val="20"/>
                <w:color w:val="auto"/>
              </w:rPr>
            </w:pPr>
            <w:r>
              <w:rPr>
                <w:rFonts w:ascii="Courier New" w:cs="Courier New" w:eastAsia="Courier New" w:hAnsi="Courier New"/>
                <w:sz w:val="16"/>
                <w:szCs w:val="16"/>
                <w:color w:val="auto"/>
              </w:rPr>
              <w:t>Name of Person Filing:</w:t>
            </w:r>
          </w:p>
        </w:tc>
        <w:tc>
          <w:tcPr>
            <w:tcW w:w="3980" w:type="dxa"/>
            <w:vAlign w:val="bottom"/>
          </w:tcPr>
          <w:p>
            <w:pPr>
              <w:ind w:left="440"/>
              <w:spacing w:after="0"/>
              <w:rPr>
                <w:sz w:val="20"/>
                <w:szCs w:val="20"/>
                <w:color w:val="auto"/>
              </w:rPr>
            </w:pPr>
            <w:r>
              <w:rPr>
                <w:rFonts w:ascii="Courier New" w:cs="Courier New" w:eastAsia="Courier New" w:hAnsi="Courier New"/>
                <w:sz w:val="16"/>
                <w:szCs w:val="16"/>
                <w:color w:val="auto"/>
              </w:rPr>
              <w:t>American Express Company</w:t>
            </w:r>
          </w:p>
        </w:tc>
      </w:tr>
      <w:tr>
        <w:trPr>
          <w:trHeight w:val="190"/>
        </w:trPr>
        <w:tc>
          <w:tcPr>
            <w:tcW w:w="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980" w:type="dxa"/>
            <w:vAlign w:val="bottom"/>
          </w:tcPr>
          <w:p>
            <w:pPr>
              <w:ind w:left="440"/>
              <w:spacing w:after="0"/>
              <w:rPr>
                <w:sz w:val="20"/>
                <w:szCs w:val="20"/>
                <w:color w:val="auto"/>
              </w:rPr>
            </w:pPr>
            <w:r>
              <w:rPr>
                <w:rFonts w:ascii="Courier New" w:cs="Courier New" w:eastAsia="Courier New" w:hAnsi="Courier New"/>
                <w:sz w:val="16"/>
                <w:szCs w:val="16"/>
                <w:color w:val="auto"/>
              </w:rPr>
              <w:t>American Express Financial Advisors</w:t>
            </w:r>
          </w:p>
        </w:tc>
      </w:tr>
      <w:tr>
        <w:trPr>
          <w:trHeight w:val="190"/>
        </w:trPr>
        <w:tc>
          <w:tcPr>
            <w:tcW w:w="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980" w:type="dxa"/>
            <w:vAlign w:val="bottom"/>
          </w:tcPr>
          <w:p>
            <w:pPr>
              <w:ind w:left="440"/>
              <w:spacing w:after="0"/>
              <w:rPr>
                <w:sz w:val="20"/>
                <w:szCs w:val="20"/>
                <w:color w:val="auto"/>
              </w:rPr>
            </w:pPr>
            <w:r>
              <w:rPr>
                <w:rFonts w:ascii="Courier New" w:cs="Courier New" w:eastAsia="Courier New" w:hAnsi="Courier New"/>
                <w:sz w:val="16"/>
                <w:szCs w:val="16"/>
                <w:color w:val="auto"/>
              </w:rPr>
              <w:t>Inc.</w:t>
            </w:r>
          </w:p>
        </w:tc>
      </w:tr>
      <w:tr>
        <w:trPr>
          <w:trHeight w:val="190"/>
        </w:trPr>
        <w:tc>
          <w:tcPr>
            <w:tcW w:w="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980" w:type="dxa"/>
            <w:vAlign w:val="bottom"/>
          </w:tcPr>
          <w:p>
            <w:pPr>
              <w:ind w:left="440"/>
              <w:spacing w:after="0"/>
              <w:rPr>
                <w:sz w:val="20"/>
                <w:szCs w:val="20"/>
                <w:color w:val="auto"/>
              </w:rPr>
            </w:pPr>
            <w:r>
              <w:rPr>
                <w:rFonts w:ascii="Courier New" w:cs="Courier New" w:eastAsia="Courier New" w:hAnsi="Courier New"/>
                <w:sz w:val="16"/>
                <w:szCs w:val="16"/>
                <w:color w:val="auto"/>
              </w:rPr>
              <w:t>(formerly IDS Financial Corporation)</w:t>
            </w:r>
          </w:p>
        </w:tc>
      </w:tr>
      <w:tr>
        <w:trPr>
          <w:trHeight w:val="758"/>
        </w:trPr>
        <w:tc>
          <w:tcPr>
            <w:tcW w:w="440" w:type="dxa"/>
            <w:vAlign w:val="bottom"/>
          </w:tcPr>
          <w:p>
            <w:pPr>
              <w:spacing w:after="0"/>
              <w:rPr>
                <w:sz w:val="20"/>
                <w:szCs w:val="20"/>
                <w:color w:val="auto"/>
              </w:rPr>
            </w:pPr>
            <w:r>
              <w:rPr>
                <w:rFonts w:ascii="Courier New" w:cs="Courier New" w:eastAsia="Courier New" w:hAnsi="Courier New"/>
                <w:sz w:val="16"/>
                <w:szCs w:val="16"/>
                <w:color w:val="auto"/>
              </w:rPr>
              <w:t>2(b)</w:t>
            </w:r>
          </w:p>
        </w:tc>
        <w:tc>
          <w:tcPr>
            <w:tcW w:w="73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Address of Principal Business Office: American Express Company</w:t>
            </w:r>
          </w:p>
        </w:tc>
      </w:tr>
      <w:tr>
        <w:trPr>
          <w:trHeight w:val="190"/>
        </w:trPr>
        <w:tc>
          <w:tcPr>
            <w:tcW w:w="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980" w:type="dxa"/>
            <w:vAlign w:val="bottom"/>
          </w:tcPr>
          <w:p>
            <w:pPr>
              <w:ind w:left="440"/>
              <w:spacing w:after="0"/>
              <w:rPr>
                <w:sz w:val="20"/>
                <w:szCs w:val="20"/>
                <w:color w:val="auto"/>
              </w:rPr>
            </w:pPr>
            <w:r>
              <w:rPr>
                <w:rFonts w:ascii="Courier New" w:cs="Courier New" w:eastAsia="Courier New" w:hAnsi="Courier New"/>
                <w:sz w:val="16"/>
                <w:szCs w:val="16"/>
                <w:color w:val="auto"/>
              </w:rPr>
              <w:t>American Express Tower</w:t>
            </w:r>
          </w:p>
        </w:tc>
      </w:tr>
      <w:tr>
        <w:trPr>
          <w:trHeight w:val="190"/>
        </w:trPr>
        <w:tc>
          <w:tcPr>
            <w:tcW w:w="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980" w:type="dxa"/>
            <w:vAlign w:val="bottom"/>
          </w:tcPr>
          <w:p>
            <w:pPr>
              <w:ind w:left="440"/>
              <w:spacing w:after="0"/>
              <w:rPr>
                <w:sz w:val="20"/>
                <w:szCs w:val="20"/>
                <w:color w:val="auto"/>
              </w:rPr>
            </w:pPr>
            <w:r>
              <w:rPr>
                <w:rFonts w:ascii="Courier New" w:cs="Courier New" w:eastAsia="Courier New" w:hAnsi="Courier New"/>
                <w:sz w:val="16"/>
                <w:szCs w:val="16"/>
                <w:color w:val="auto"/>
              </w:rPr>
              <w:t>World Financial Center</w:t>
            </w:r>
          </w:p>
        </w:tc>
      </w:tr>
      <w:tr>
        <w:trPr>
          <w:trHeight w:val="190"/>
        </w:trPr>
        <w:tc>
          <w:tcPr>
            <w:tcW w:w="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980" w:type="dxa"/>
            <w:vAlign w:val="bottom"/>
          </w:tcPr>
          <w:p>
            <w:pPr>
              <w:ind w:left="440"/>
              <w:spacing w:after="0"/>
              <w:rPr>
                <w:sz w:val="20"/>
                <w:szCs w:val="20"/>
                <w:color w:val="auto"/>
              </w:rPr>
            </w:pPr>
            <w:r>
              <w:rPr>
                <w:rFonts w:ascii="Courier New" w:cs="Courier New" w:eastAsia="Courier New" w:hAnsi="Courier New"/>
                <w:sz w:val="16"/>
                <w:szCs w:val="16"/>
                <w:color w:val="auto"/>
              </w:rPr>
              <w:t>New York, NY 10285</w:t>
            </w:r>
          </w:p>
        </w:tc>
      </w:tr>
      <w:tr>
        <w:trPr>
          <w:trHeight w:val="379"/>
        </w:trPr>
        <w:tc>
          <w:tcPr>
            <w:tcW w:w="4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80" w:type="dxa"/>
            <w:vAlign w:val="bottom"/>
          </w:tcPr>
          <w:p>
            <w:pPr>
              <w:ind w:left="440"/>
              <w:spacing w:after="0"/>
              <w:rPr>
                <w:sz w:val="20"/>
                <w:szCs w:val="20"/>
                <w:color w:val="auto"/>
              </w:rPr>
            </w:pPr>
            <w:r>
              <w:rPr>
                <w:rFonts w:ascii="Courier New" w:cs="Courier New" w:eastAsia="Courier New" w:hAnsi="Courier New"/>
                <w:sz w:val="16"/>
                <w:szCs w:val="16"/>
                <w:color w:val="auto"/>
              </w:rPr>
              <w:t>American Express Financial Advisors</w:t>
            </w:r>
          </w:p>
        </w:tc>
      </w:tr>
      <w:tr>
        <w:trPr>
          <w:trHeight w:val="190"/>
        </w:trPr>
        <w:tc>
          <w:tcPr>
            <w:tcW w:w="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980" w:type="dxa"/>
            <w:vAlign w:val="bottom"/>
          </w:tcPr>
          <w:p>
            <w:pPr>
              <w:ind w:left="440"/>
              <w:spacing w:after="0"/>
              <w:rPr>
                <w:sz w:val="20"/>
                <w:szCs w:val="20"/>
                <w:color w:val="auto"/>
              </w:rPr>
            </w:pPr>
            <w:r>
              <w:rPr>
                <w:rFonts w:ascii="Courier New" w:cs="Courier New" w:eastAsia="Courier New" w:hAnsi="Courier New"/>
                <w:sz w:val="16"/>
                <w:szCs w:val="16"/>
                <w:color w:val="auto"/>
              </w:rPr>
              <w:t>Inc.</w:t>
            </w:r>
          </w:p>
        </w:tc>
      </w:tr>
      <w:tr>
        <w:trPr>
          <w:trHeight w:val="190"/>
        </w:trPr>
        <w:tc>
          <w:tcPr>
            <w:tcW w:w="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980" w:type="dxa"/>
            <w:vAlign w:val="bottom"/>
          </w:tcPr>
          <w:p>
            <w:pPr>
              <w:ind w:left="440"/>
              <w:spacing w:after="0"/>
              <w:rPr>
                <w:sz w:val="20"/>
                <w:szCs w:val="20"/>
                <w:color w:val="auto"/>
              </w:rPr>
            </w:pPr>
            <w:r>
              <w:rPr>
                <w:rFonts w:ascii="Courier New" w:cs="Courier New" w:eastAsia="Courier New" w:hAnsi="Courier New"/>
                <w:sz w:val="16"/>
                <w:szCs w:val="16"/>
                <w:color w:val="auto"/>
              </w:rPr>
              <w:t>IDS Tower 10</w:t>
            </w:r>
          </w:p>
        </w:tc>
      </w:tr>
      <w:tr>
        <w:trPr>
          <w:trHeight w:val="190"/>
        </w:trPr>
        <w:tc>
          <w:tcPr>
            <w:tcW w:w="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980" w:type="dxa"/>
            <w:vAlign w:val="bottom"/>
          </w:tcPr>
          <w:p>
            <w:pPr>
              <w:ind w:left="440"/>
              <w:spacing w:after="0"/>
              <w:rPr>
                <w:sz w:val="20"/>
                <w:szCs w:val="20"/>
                <w:color w:val="auto"/>
              </w:rPr>
            </w:pPr>
            <w:r>
              <w:rPr>
                <w:rFonts w:ascii="Courier New" w:cs="Courier New" w:eastAsia="Courier New" w:hAnsi="Courier New"/>
                <w:sz w:val="16"/>
                <w:szCs w:val="16"/>
                <w:color w:val="auto"/>
              </w:rPr>
              <w:t>Minneapolis, MN 55440</w:t>
            </w:r>
          </w:p>
        </w:tc>
      </w:tr>
      <w:tr>
        <w:trPr>
          <w:trHeight w:val="569"/>
        </w:trPr>
        <w:tc>
          <w:tcPr>
            <w:tcW w:w="440" w:type="dxa"/>
            <w:vAlign w:val="bottom"/>
          </w:tcPr>
          <w:p>
            <w:pPr>
              <w:spacing w:after="0"/>
              <w:rPr>
                <w:sz w:val="20"/>
                <w:szCs w:val="20"/>
                <w:color w:val="auto"/>
              </w:rPr>
            </w:pPr>
            <w:r>
              <w:rPr>
                <w:rFonts w:ascii="Courier New" w:cs="Courier New" w:eastAsia="Courier New" w:hAnsi="Courier New"/>
                <w:sz w:val="16"/>
                <w:szCs w:val="16"/>
                <w:color w:val="auto"/>
              </w:rPr>
              <w:t>2(c)</w:t>
            </w:r>
          </w:p>
        </w:tc>
        <w:tc>
          <w:tcPr>
            <w:tcW w:w="3360" w:type="dxa"/>
            <w:vAlign w:val="bottom"/>
          </w:tcPr>
          <w:p>
            <w:pPr>
              <w:ind w:left="60"/>
              <w:spacing w:after="0"/>
              <w:rPr>
                <w:sz w:val="20"/>
                <w:szCs w:val="20"/>
                <w:color w:val="auto"/>
              </w:rPr>
            </w:pPr>
            <w:r>
              <w:rPr>
                <w:rFonts w:ascii="Courier New" w:cs="Courier New" w:eastAsia="Courier New" w:hAnsi="Courier New"/>
                <w:sz w:val="16"/>
                <w:szCs w:val="16"/>
                <w:color w:val="auto"/>
              </w:rPr>
              <w:t>Citizenship:</w:t>
            </w:r>
          </w:p>
        </w:tc>
        <w:tc>
          <w:tcPr>
            <w:tcW w:w="3980" w:type="dxa"/>
            <w:vAlign w:val="bottom"/>
          </w:tcPr>
          <w:p>
            <w:pPr>
              <w:ind w:left="440"/>
              <w:spacing w:after="0"/>
              <w:rPr>
                <w:sz w:val="20"/>
                <w:szCs w:val="20"/>
                <w:color w:val="auto"/>
              </w:rPr>
            </w:pPr>
            <w:r>
              <w:rPr>
                <w:rFonts w:ascii="Courier New" w:cs="Courier New" w:eastAsia="Courier New" w:hAnsi="Courier New"/>
                <w:sz w:val="16"/>
                <w:szCs w:val="16"/>
                <w:color w:val="auto"/>
              </w:rPr>
              <w:t>See Item 4 of Cover Page</w:t>
            </w:r>
          </w:p>
        </w:tc>
      </w:tr>
      <w:tr>
        <w:trPr>
          <w:trHeight w:val="379"/>
        </w:trPr>
        <w:tc>
          <w:tcPr>
            <w:tcW w:w="440" w:type="dxa"/>
            <w:vAlign w:val="bottom"/>
          </w:tcPr>
          <w:p>
            <w:pPr>
              <w:spacing w:after="0"/>
              <w:rPr>
                <w:sz w:val="20"/>
                <w:szCs w:val="20"/>
                <w:color w:val="auto"/>
              </w:rPr>
            </w:pPr>
            <w:r>
              <w:rPr>
                <w:rFonts w:ascii="Courier New" w:cs="Courier New" w:eastAsia="Courier New" w:hAnsi="Courier New"/>
                <w:sz w:val="16"/>
                <w:szCs w:val="16"/>
                <w:color w:val="auto"/>
              </w:rPr>
              <w:t>2(d)</w:t>
            </w:r>
          </w:p>
        </w:tc>
        <w:tc>
          <w:tcPr>
            <w:tcW w:w="3360" w:type="dxa"/>
            <w:vAlign w:val="bottom"/>
          </w:tcPr>
          <w:p>
            <w:pPr>
              <w:ind w:left="60"/>
              <w:spacing w:after="0"/>
              <w:rPr>
                <w:sz w:val="20"/>
                <w:szCs w:val="20"/>
                <w:color w:val="auto"/>
              </w:rPr>
            </w:pPr>
            <w:r>
              <w:rPr>
                <w:rFonts w:ascii="Courier New" w:cs="Courier New" w:eastAsia="Courier New" w:hAnsi="Courier New"/>
                <w:sz w:val="16"/>
                <w:szCs w:val="16"/>
                <w:color w:val="auto"/>
              </w:rPr>
              <w:t>Title of Class of Securities:</w:t>
            </w:r>
          </w:p>
        </w:tc>
        <w:tc>
          <w:tcPr>
            <w:tcW w:w="3980" w:type="dxa"/>
            <w:vAlign w:val="bottom"/>
          </w:tcPr>
          <w:p>
            <w:pPr>
              <w:ind w:left="440"/>
              <w:spacing w:after="0"/>
              <w:rPr>
                <w:sz w:val="20"/>
                <w:szCs w:val="20"/>
                <w:color w:val="auto"/>
              </w:rPr>
            </w:pPr>
            <w:r>
              <w:rPr>
                <w:rFonts w:ascii="Courier New" w:cs="Courier New" w:eastAsia="Courier New" w:hAnsi="Courier New"/>
                <w:sz w:val="16"/>
                <w:szCs w:val="16"/>
                <w:color w:val="auto"/>
              </w:rPr>
              <w:t>Class A Common Stock</w:t>
            </w:r>
          </w:p>
        </w:tc>
      </w:tr>
      <w:tr>
        <w:trPr>
          <w:trHeight w:val="379"/>
        </w:trPr>
        <w:tc>
          <w:tcPr>
            <w:tcW w:w="440" w:type="dxa"/>
            <w:vAlign w:val="bottom"/>
          </w:tcPr>
          <w:p>
            <w:pPr>
              <w:spacing w:after="0"/>
              <w:rPr>
                <w:sz w:val="20"/>
                <w:szCs w:val="20"/>
                <w:color w:val="auto"/>
              </w:rPr>
            </w:pPr>
            <w:r>
              <w:rPr>
                <w:rFonts w:ascii="Courier New" w:cs="Courier New" w:eastAsia="Courier New" w:hAnsi="Courier New"/>
                <w:sz w:val="16"/>
                <w:szCs w:val="16"/>
                <w:color w:val="auto"/>
              </w:rPr>
              <w:t>2(e)</w:t>
            </w:r>
          </w:p>
        </w:tc>
        <w:tc>
          <w:tcPr>
            <w:tcW w:w="3360" w:type="dxa"/>
            <w:vAlign w:val="bottom"/>
          </w:tcPr>
          <w:p>
            <w:pPr>
              <w:ind w:left="60"/>
              <w:spacing w:after="0"/>
              <w:rPr>
                <w:sz w:val="20"/>
                <w:szCs w:val="20"/>
                <w:color w:val="auto"/>
              </w:rPr>
            </w:pPr>
            <w:r>
              <w:rPr>
                <w:rFonts w:ascii="Courier New" w:cs="Courier New" w:eastAsia="Courier New" w:hAnsi="Courier New"/>
                <w:sz w:val="16"/>
                <w:szCs w:val="16"/>
                <w:color w:val="auto"/>
              </w:rPr>
              <w:t>Cusip Number:</w:t>
            </w:r>
          </w:p>
        </w:tc>
        <w:tc>
          <w:tcPr>
            <w:tcW w:w="3980" w:type="dxa"/>
            <w:vAlign w:val="bottom"/>
          </w:tcPr>
          <w:p>
            <w:pPr>
              <w:ind w:left="440"/>
              <w:spacing w:after="0"/>
              <w:rPr>
                <w:sz w:val="20"/>
                <w:szCs w:val="20"/>
                <w:color w:val="auto"/>
              </w:rPr>
            </w:pPr>
            <w:r>
              <w:rPr>
                <w:rFonts w:ascii="Courier New" w:cs="Courier New" w:eastAsia="Courier New" w:hAnsi="Courier New"/>
                <w:sz w:val="16"/>
                <w:szCs w:val="16"/>
                <w:color w:val="auto"/>
              </w:rPr>
              <w:t>200300-10-1</w:t>
            </w:r>
          </w:p>
        </w:tc>
      </w:tr>
    </w:tbl>
    <w:p>
      <w:pPr>
        <w:spacing w:after="0" w:line="194" w:lineRule="exact"/>
        <w:rPr>
          <w:sz w:val="20"/>
          <w:szCs w:val="20"/>
          <w:color w:val="auto"/>
        </w:rPr>
      </w:pPr>
    </w:p>
    <w:p>
      <w:pPr>
        <w:ind w:left="1180" w:right="3819" w:hanging="1179"/>
        <w:spacing w:after="0" w:line="255" w:lineRule="auto"/>
        <w:tabs>
          <w:tab w:leader="none" w:pos="49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if statement is filed pursuant to Rules 13d-1(b) or 13d-2(b):</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American Express Company, one of the persons filing</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this statement, is a Parent Holding Company in</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accordance with Rule 13d-1(b)(ii)(G).</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500" w:right="4620"/>
        <w:spacing w:after="0" w:line="252" w:lineRule="auto"/>
        <w:rPr>
          <w:sz w:val="20"/>
          <w:szCs w:val="20"/>
          <w:color w:val="auto"/>
        </w:rPr>
      </w:pPr>
      <w:r>
        <w:rPr>
          <w:rFonts w:ascii="Courier New" w:cs="Courier New" w:eastAsia="Courier New" w:hAnsi="Courier New"/>
          <w:sz w:val="16"/>
          <w:szCs w:val="16"/>
          <w:color w:val="auto"/>
        </w:rPr>
        <w:t>American Express Financial Advisors Inc. (formerly IDS Financial Corporation), one of the persons filing this statement, is an Investment Advisor registered under section 203 of the Investment Advisors Act of 1940.</w:t>
      </w:r>
    </w:p>
    <w:p>
      <w:pPr>
        <w:spacing w:after="0" w:line="376" w:lineRule="exact"/>
        <w:rPr>
          <w:sz w:val="20"/>
          <w:szCs w:val="20"/>
          <w:color w:val="auto"/>
        </w:rPr>
      </w:pPr>
    </w:p>
    <w:p>
      <w:pPr>
        <w:ind w:left="880" w:right="4120" w:hanging="879"/>
        <w:spacing w:after="0" w:line="255" w:lineRule="auto"/>
        <w:tabs>
          <w:tab w:leader="none" w:pos="4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Amount Beneficially Owned as of December 31, 1994: See Item 9 of cover pages.</w:t>
      </w:r>
    </w:p>
    <w:p>
      <w:pPr>
        <w:spacing w:after="0" w:line="183" w:lineRule="exact"/>
        <w:rPr>
          <w:rFonts w:ascii="Courier New" w:cs="Courier New" w:eastAsia="Courier New" w:hAnsi="Courier New"/>
          <w:sz w:val="16"/>
          <w:szCs w:val="16"/>
          <w:color w:val="auto"/>
        </w:rPr>
      </w:pPr>
    </w:p>
    <w:p>
      <w:pPr>
        <w:ind w:left="880" w:hanging="386"/>
        <w:spacing w:after="0"/>
        <w:tabs>
          <w:tab w:leader="none" w:pos="8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Class:See Item 11 of Cover Pages</w:t>
      </w:r>
    </w:p>
    <w:p>
      <w:pPr>
        <w:spacing w:after="0" w:line="197" w:lineRule="exact"/>
        <w:rPr>
          <w:rFonts w:ascii="Courier New" w:cs="Courier New" w:eastAsia="Courier New" w:hAnsi="Courier New"/>
          <w:sz w:val="16"/>
          <w:szCs w:val="16"/>
          <w:color w:val="auto"/>
        </w:rPr>
      </w:pPr>
    </w:p>
    <w:p>
      <w:pPr>
        <w:ind w:left="880" w:hanging="386"/>
        <w:spacing w:after="0"/>
        <w:tabs>
          <w:tab w:leader="none" w:pos="8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8" w:lineRule="exact"/>
        <w:rPr>
          <w:sz w:val="20"/>
          <w:szCs w:val="20"/>
          <w:color w:val="auto"/>
        </w:rPr>
      </w:pPr>
    </w:p>
    <w:p>
      <w:pPr>
        <w:ind w:left="1080"/>
        <w:spacing w:after="0"/>
        <w:tabs>
          <w:tab w:leader="none" w:pos="5700" w:val="left"/>
        </w:tabs>
        <w:rPr>
          <w:sz w:val="20"/>
          <w:szCs w:val="20"/>
          <w:color w:val="auto"/>
        </w:rPr>
      </w:pPr>
      <w:r>
        <w:rPr>
          <w:rFonts w:ascii="Courier New" w:cs="Courier New" w:eastAsia="Courier New" w:hAnsi="Courier New"/>
          <w:sz w:val="16"/>
          <w:szCs w:val="16"/>
          <w:color w:val="auto"/>
        </w:rPr>
        <w:t>(i)Sole power to vote or to direct the vote:</w:t>
      </w:r>
      <w:r>
        <w:rPr>
          <w:sz w:val="20"/>
          <w:szCs w:val="20"/>
          <w:color w:val="auto"/>
        </w:rPr>
        <w:tab/>
      </w:r>
      <w:r>
        <w:rPr>
          <w:rFonts w:ascii="Courier New" w:cs="Courier New" w:eastAsia="Courier New" w:hAnsi="Courier New"/>
          <w:sz w:val="16"/>
          <w:szCs w:val="16"/>
          <w:color w:val="auto"/>
        </w:rPr>
        <w:t>See Item 5 of Cover</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Pages</w:t>
      </w:r>
    </w:p>
    <w:p>
      <w:pPr>
        <w:spacing w:after="0" w:line="8" w:lineRule="exact"/>
        <w:rPr>
          <w:sz w:val="20"/>
          <w:szCs w:val="20"/>
          <w:color w:val="auto"/>
        </w:rPr>
      </w:pPr>
    </w:p>
    <w:p>
      <w:pPr>
        <w:ind w:left="1380" w:right="4020" w:hanging="393"/>
        <w:spacing w:after="0" w:line="247" w:lineRule="auto"/>
        <w:rPr>
          <w:sz w:val="20"/>
          <w:szCs w:val="20"/>
          <w:color w:val="auto"/>
        </w:rPr>
      </w:pPr>
      <w:r>
        <w:rPr>
          <w:rFonts w:ascii="Courier New" w:cs="Courier New" w:eastAsia="Courier New" w:hAnsi="Courier New"/>
          <w:sz w:val="16"/>
          <w:szCs w:val="16"/>
          <w:color w:val="auto"/>
        </w:rPr>
        <w:t>(ii)Shared power to vote or direct the vote:</w:t>
      </w:r>
      <w:r>
        <w:rPr>
          <w:sz w:val="20"/>
          <w:szCs w:val="20"/>
          <w:color w:val="auto"/>
        </w:rPr>
        <w:t xml:space="preserve"> </w:t>
      </w:r>
      <w:r>
        <w:rPr>
          <w:rFonts w:ascii="Courier New" w:cs="Courier New" w:eastAsia="Courier New" w:hAnsi="Courier New"/>
          <w:sz w:val="16"/>
          <w:szCs w:val="16"/>
          <w:color w:val="auto"/>
        </w:rPr>
        <w:t>See Item 6 of Cover Pages</w:t>
      </w:r>
    </w:p>
    <w:p>
      <w:pPr>
        <w:spacing w:after="0" w:line="193" w:lineRule="exact"/>
        <w:rPr>
          <w:sz w:val="20"/>
          <w:szCs w:val="20"/>
          <w:color w:val="auto"/>
        </w:rPr>
      </w:pPr>
    </w:p>
    <w:p>
      <w:pPr>
        <w:ind w:left="1380" w:right="4220" w:hanging="492"/>
        <w:spacing w:after="0" w:line="247" w:lineRule="auto"/>
        <w:rPr>
          <w:sz w:val="20"/>
          <w:szCs w:val="20"/>
          <w:color w:val="auto"/>
        </w:rPr>
      </w:pPr>
      <w:r>
        <w:rPr>
          <w:rFonts w:ascii="Courier New" w:cs="Courier New" w:eastAsia="Courier New" w:hAnsi="Courier New"/>
          <w:sz w:val="16"/>
          <w:szCs w:val="16"/>
          <w:color w:val="auto"/>
        </w:rPr>
        <w:t>(iii)Sole power to dispose or to direct the disposition of:</w:t>
      </w:r>
      <w:r>
        <w:rPr>
          <w:sz w:val="20"/>
          <w:szCs w:val="20"/>
          <w:color w:val="auto"/>
        </w:rPr>
        <w:t xml:space="preserve"> </w:t>
      </w:r>
      <w:r>
        <w:rPr>
          <w:rFonts w:ascii="Courier New" w:cs="Courier New" w:eastAsia="Courier New" w:hAnsi="Courier New"/>
          <w:sz w:val="16"/>
          <w:szCs w:val="16"/>
          <w:color w:val="auto"/>
        </w:rPr>
        <w:t>See Item 7 of Cover Pages</w:t>
      </w:r>
    </w:p>
    <w:p>
      <w:pPr>
        <w:spacing w:after="0" w:line="193" w:lineRule="exact"/>
        <w:rPr>
          <w:sz w:val="20"/>
          <w:szCs w:val="20"/>
          <w:color w:val="auto"/>
        </w:rPr>
      </w:pPr>
    </w:p>
    <w:p>
      <w:pPr>
        <w:ind w:left="980"/>
        <w:spacing w:after="0"/>
        <w:tabs>
          <w:tab w:leader="none" w:pos="6680" w:val="left"/>
        </w:tabs>
        <w:rPr>
          <w:sz w:val="20"/>
          <w:szCs w:val="20"/>
          <w:color w:val="auto"/>
        </w:rPr>
      </w:pPr>
      <w:r>
        <w:rPr>
          <w:rFonts w:ascii="Courier New" w:cs="Courier New" w:eastAsia="Courier New" w:hAnsi="Courier New"/>
          <w:sz w:val="16"/>
          <w:szCs w:val="16"/>
          <w:color w:val="auto"/>
        </w:rPr>
        <w:t>(iv)Shared power to dispose or to direct the disposition</w:t>
        <w:tab/>
        <w:t>of:</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See Item 8 of Cover Pages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Ownership of 5% or Less of a Class:</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If this statement is being filed to report the</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fact as of the date hereof the reporting person</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has ceased to be the beneficial owner of more</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than five percent of the class of securities,</w:t>
      </w:r>
    </w:p>
    <w:p>
      <w:pPr>
        <w:spacing w:after="0" w:line="8" w:lineRule="exact"/>
        <w:rPr>
          <w:sz w:val="20"/>
          <w:szCs w:val="20"/>
          <w:color w:val="auto"/>
        </w:rPr>
      </w:pPr>
    </w:p>
    <w:p>
      <w:pPr>
        <w:ind w:left="600"/>
        <w:spacing w:after="0"/>
        <w:tabs>
          <w:tab w:leader="none" w:pos="2640" w:val="left"/>
        </w:tabs>
        <w:rPr>
          <w:sz w:val="20"/>
          <w:szCs w:val="20"/>
          <w:color w:val="auto"/>
        </w:rPr>
      </w:pPr>
      <w:r>
        <w:rPr>
          <w:rFonts w:ascii="Courier New" w:cs="Courier New" w:eastAsia="Courier New" w:hAnsi="Courier New"/>
          <w:sz w:val="16"/>
          <w:szCs w:val="16"/>
          <w:color w:val="auto"/>
        </w:rPr>
        <w:t>check the following</w:t>
        <w:tab/>
        <w:t>( ).</w:t>
      </w:r>
    </w:p>
    <w:p>
      <w:pPr>
        <w:spacing w:after="0" w:line="198" w:lineRule="exact"/>
        <w:rPr>
          <w:sz w:val="20"/>
          <w:szCs w:val="20"/>
          <w:color w:val="auto"/>
        </w:rPr>
      </w:pPr>
    </w:p>
    <w:p>
      <w:pPr>
        <w:ind w:left="2260" w:right="5700" w:hanging="2259"/>
        <w:spacing w:after="0" w:line="502" w:lineRule="auto"/>
        <w:tabs>
          <w:tab w:leader="none" w:pos="4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Ownership of more than 5% on Behalf of Another Person: Not Applicable</w:t>
      </w:r>
    </w:p>
    <w:p>
      <w:pPr>
        <w:ind w:left="500" w:hanging="499"/>
        <w:spacing w:after="0"/>
        <w:tabs>
          <w:tab w:leader="none" w:pos="5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Identification and Classification of the Subsidiary Which</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Acquired the Security Being Reported on by the Parent</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Holding Company: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See Exhibit I</w:t>
      </w:r>
    </w:p>
    <w:p>
      <w:pPr>
        <w:spacing w:after="0" w:line="198" w:lineRule="exact"/>
        <w:rPr>
          <w:sz w:val="20"/>
          <w:szCs w:val="20"/>
          <w:color w:val="auto"/>
        </w:rPr>
      </w:pPr>
    </w:p>
    <w:p>
      <w:pPr>
        <w:ind w:left="500" w:hanging="499"/>
        <w:spacing w:after="0"/>
        <w:tabs>
          <w:tab w:leader="none" w:pos="5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Identification and Classification of Members of the Group:</w:t>
      </w:r>
    </w:p>
    <w:p>
      <w:pPr>
        <w:spacing w:after="0" w:line="19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Not Applicable</w:t>
      </w:r>
    </w:p>
    <w:p>
      <w:pPr>
        <w:spacing w:after="0" w:line="198" w:lineRule="exact"/>
        <w:rPr>
          <w:sz w:val="20"/>
          <w:szCs w:val="20"/>
          <w:color w:val="auto"/>
        </w:rPr>
      </w:pPr>
    </w:p>
    <w:p>
      <w:pPr>
        <w:ind w:left="500" w:hanging="499"/>
        <w:spacing w:after="0"/>
        <w:tabs>
          <w:tab w:leader="none" w:pos="5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Dissolution of Group:</w:t>
      </w:r>
    </w:p>
    <w:p>
      <w:pPr>
        <w:spacing w:after="0" w:line="19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Not Applicable</w:t>
      </w:r>
    </w:p>
    <w:p>
      <w:pPr>
        <w:spacing w:after="0" w:line="198" w:lineRule="exact"/>
        <w:rPr>
          <w:sz w:val="20"/>
          <w:szCs w:val="20"/>
          <w:color w:val="auto"/>
        </w:rPr>
      </w:pPr>
    </w:p>
    <w:p>
      <w:pPr>
        <w:ind w:left="500" w:hanging="499"/>
        <w:spacing w:after="0"/>
        <w:tabs>
          <w:tab w:leader="none" w:pos="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w:t>
      </w:r>
    </w:p>
    <w:p>
      <w:pPr>
        <w:spacing w:after="0" w:line="197" w:lineRule="exact"/>
        <w:rPr>
          <w:rFonts w:ascii="Courier New" w:cs="Courier New" w:eastAsia="Courier New" w:hAnsi="Courier New"/>
          <w:sz w:val="16"/>
          <w:szCs w:val="16"/>
          <w:color w:val="auto"/>
        </w:rPr>
      </w:pPr>
    </w:p>
    <w:p>
      <w:pPr>
        <w:ind w:left="500" w:right="620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w:t>
      </w:r>
    </w:p>
    <w:p>
      <w:pPr>
        <w:ind w:left="500" w:right="6780"/>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connection with or as a participant in any transaction having such purposes or effect.</w:t>
      </w:r>
    </w:p>
    <w:p>
      <w:pPr>
        <w:spacing w:after="0" w:line="183" w:lineRule="exact"/>
        <w:rPr>
          <w:rFonts w:ascii="Courier New" w:cs="Courier New" w:eastAsia="Courier New" w:hAnsi="Courier New"/>
          <w:sz w:val="16"/>
          <w:szCs w:val="16"/>
          <w:color w:val="auto"/>
        </w:rPr>
      </w:pPr>
    </w:p>
    <w:p>
      <w:pPr>
        <w:ind w:left="500" w:right="6300"/>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7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Dated:December 31, 1994</w:t>
      </w:r>
    </w:p>
    <w:p>
      <w:pPr>
        <w:spacing w:after="0" w:line="38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American Express Financial Advisors Inc.</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(formerly IDS Financial Corporation)</w:t>
      </w:r>
    </w:p>
    <w:p>
      <w:pPr>
        <w:sectPr>
          <w:pgSz w:w="11900" w:h="16838" w:orient="portrait"/>
          <w:cols w:equalWidth="0" w:num="1">
            <w:col w:w="11520"/>
          </w:cols>
          <w:pgMar w:left="240" w:top="142" w:right="139" w:bottom="25" w:gutter="0" w:footer="0" w:header="0"/>
        </w:sectPr>
      </w:pPr>
    </w:p>
    <w:p>
      <w:pPr>
        <w:spacing w:after="0" w:line="19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By:</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From:</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J.R. Amundson</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J.R. Amundson</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VP-Investment Accounting Operations</w:t>
      </w:r>
    </w:p>
    <w:p>
      <w:pPr>
        <w:spacing w:after="0" w:line="200" w:lineRule="exact"/>
        <w:rPr>
          <w:sz w:val="20"/>
          <w:szCs w:val="20"/>
          <w:color w:val="auto"/>
        </w:rPr>
      </w:pPr>
    </w:p>
    <w:p>
      <w:pPr>
        <w:sectPr>
          <w:pgSz w:w="11900" w:h="16838" w:orient="portrait"/>
          <w:cols w:equalWidth="0" w:num="2">
            <w:col w:w="1780" w:space="680"/>
            <w:col w:w="9060"/>
          </w:cols>
          <w:pgMar w:left="240" w:top="142" w:right="139" w:bottom="25" w:gutter="0" w:footer="0" w:header="0"/>
          <w:type w:val="continuous"/>
        </w:sectPr>
      </w:pPr>
    </w:p>
    <w:p>
      <w:pPr>
        <w:spacing w:after="0" w:line="18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1520"/>
          </w:cols>
          <w:pgMar w:left="240" w:top="142" w:right="139" w:bottom="25" w:gutter="0" w:footer="0" w:header="0"/>
          <w:type w:val="continuous"/>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I</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right="3540"/>
        <w:spacing w:after="0" w:line="253" w:lineRule="auto"/>
        <w:rPr>
          <w:sz w:val="20"/>
          <w:szCs w:val="20"/>
          <w:color w:val="auto"/>
        </w:rPr>
      </w:pP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85" w:lineRule="exact"/>
        <w:rPr>
          <w:sz w:val="20"/>
          <w:szCs w:val="20"/>
          <w:color w:val="auto"/>
        </w:rPr>
      </w:pPr>
    </w:p>
    <w:p>
      <w:pPr>
        <w:sectPr>
          <w:pgSz w:w="11900" w:h="16838" w:orient="portrait"/>
          <w:cols w:equalWidth="0" w:num="2">
            <w:col w:w="1360" w:space="720"/>
            <w:col w:w="9440"/>
          </w:cols>
          <w:pgMar w:left="240" w:top="142" w:right="139" w:bottom="25"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Exhibit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Statement of American Express Company</w:t>
      </w:r>
    </w:p>
    <w:p>
      <w:pPr>
        <w:spacing w:after="0" w:line="198" w:lineRule="exact"/>
        <w:rPr>
          <w:sz w:val="20"/>
          <w:szCs w:val="20"/>
          <w:color w:val="auto"/>
        </w:rPr>
      </w:pPr>
    </w:p>
    <w:p>
      <w:pPr>
        <w:sectPr>
          <w:pgSz w:w="11900" w:h="16838" w:orient="portrait"/>
          <w:cols w:equalWidth="0" w:num="2">
            <w:col w:w="1360" w:space="720"/>
            <w:col w:w="9440"/>
          </w:cols>
          <w:pgMar w:left="240" w:top="142" w:right="139" w:bottom="25"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Exhibit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Statement of American Express Financial Advisors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(formerly IDS Financial Corporation)</w:t>
      </w:r>
    </w:p>
    <w:p>
      <w:pPr>
        <w:sectPr>
          <w:pgSz w:w="11900" w:h="16838" w:orient="portrait"/>
          <w:cols w:equalWidth="0" w:num="2">
            <w:col w:w="1360" w:space="720"/>
            <w:col w:w="9440"/>
          </w:cols>
          <w:pgMar w:left="240" w:top="142" w:right="139" w:bottom="25" w:gutter="0" w:footer="0" w:header="0"/>
          <w:type w:val="continuous"/>
        </w:sectPr>
      </w:pPr>
    </w:p>
    <w:bookmarkStart w:id="3" w:name="page4"/>
    <w:bookmarkEnd w:id="3"/>
    <w:p>
      <w:pPr>
        <w:jc w:val="center"/>
        <w:ind w:right="1839"/>
        <w:spacing w:after="0"/>
        <w:tabs>
          <w:tab w:leader="none" w:pos="180" w:val="left"/>
        </w:tabs>
        <w:rPr>
          <w:sz w:val="20"/>
          <w:szCs w:val="20"/>
          <w:color w:val="auto"/>
        </w:rPr>
      </w:pPr>
      <w:r>
        <w:rPr>
          <w:rFonts w:ascii="Courier New" w:cs="Courier New" w:eastAsia="Courier New" w:hAnsi="Courier New"/>
          <w:sz w:val="16"/>
          <w:szCs w:val="16"/>
          <w:color w:val="auto"/>
        </w:rPr>
        <w:t>Exhibit</w:t>
        <w:tab/>
        <w:t>I</w:t>
      </w:r>
    </w:p>
    <w:p>
      <w:pPr>
        <w:spacing w:after="0" w:line="19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to</w:t>
      </w:r>
    </w:p>
    <w:p>
      <w:pPr>
        <w:spacing w:after="0" w:line="198" w:lineRule="exact"/>
        <w:rPr>
          <w:sz w:val="20"/>
          <w:szCs w:val="20"/>
          <w:color w:val="auto"/>
        </w:rPr>
      </w:pPr>
    </w:p>
    <w:p>
      <w:pPr>
        <w:ind w:left="2360"/>
        <w:spacing w:after="0"/>
        <w:tabs>
          <w:tab w:leader="none" w:pos="3340" w:val="left"/>
        </w:tabs>
        <w:rPr>
          <w:sz w:val="20"/>
          <w:szCs w:val="20"/>
          <w:color w:val="auto"/>
        </w:rPr>
      </w:pPr>
      <w:r>
        <w:rPr>
          <w:rFonts w:ascii="Courier New" w:cs="Courier New" w:eastAsia="Courier New" w:hAnsi="Courier New"/>
          <w:sz w:val="16"/>
          <w:szCs w:val="16"/>
          <w:color w:val="auto"/>
        </w:rPr>
        <w:t>Schedule</w:t>
        <w:tab/>
        <w:t>13G</w:t>
      </w:r>
    </w:p>
    <w:p>
      <w:pPr>
        <w:spacing w:after="0" w:line="388" w:lineRule="exact"/>
        <w:rPr>
          <w:sz w:val="20"/>
          <w:szCs w:val="20"/>
          <w:color w:val="auto"/>
        </w:rPr>
      </w:pPr>
    </w:p>
    <w:p>
      <w:pPr>
        <w:ind w:right="4199"/>
        <w:spacing w:after="0" w:line="251" w:lineRule="auto"/>
        <w:rPr>
          <w:sz w:val="20"/>
          <w:szCs w:val="20"/>
          <w:color w:val="auto"/>
        </w:rPr>
      </w:pPr>
      <w:r>
        <w:rPr>
          <w:rFonts w:ascii="Courier New" w:cs="Courier New" w:eastAsia="Courier New" w:hAnsi="Courier New"/>
          <w:sz w:val="16"/>
          <w:szCs w:val="16"/>
          <w:color w:val="auto"/>
        </w:rPr>
        <w:t>One of the persons filing this statement is a parent holding company. The relevant subsidiary, American Express Financial Advisors Inc. (formerly IDS Financial Corporation),</w:t>
      </w:r>
    </w:p>
    <w:p>
      <w:pPr>
        <w:spacing w:after="0"/>
        <w:rPr>
          <w:sz w:val="20"/>
          <w:szCs w:val="20"/>
          <w:color w:val="auto"/>
        </w:rPr>
      </w:pPr>
      <w:r>
        <w:rPr>
          <w:rFonts w:ascii="Courier New" w:cs="Courier New" w:eastAsia="Courier New" w:hAnsi="Courier New"/>
          <w:sz w:val="16"/>
          <w:szCs w:val="16"/>
          <w:color w:val="auto"/>
        </w:rPr>
        <w:t>a Delaware Corporation,is registered as an investment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advisor under section 203 of the Investment Advisors Act of 1940.</w:t>
      </w:r>
    </w:p>
    <w:p>
      <w:pPr>
        <w:sectPr>
          <w:pgSz w:w="11900" w:h="16838" w:orient="portrait"/>
          <w:cols w:equalWidth="0" w:num="1">
            <w:col w:w="10219"/>
          </w:cols>
          <w:pgMar w:left="240" w:top="142" w:right="1440" w:bottom="1440" w:gutter="0" w:footer="0" w:header="0"/>
        </w:sectPr>
      </w:pPr>
    </w:p>
    <w:bookmarkStart w:id="4" w:name="page5"/>
    <w:bookmarkEnd w:id="4"/>
    <w:p>
      <w:pPr>
        <w:jc w:val="center"/>
        <w:ind w:right="4299"/>
        <w:spacing w:after="0"/>
        <w:rPr>
          <w:sz w:val="20"/>
          <w:szCs w:val="20"/>
          <w:color w:val="auto"/>
        </w:rPr>
      </w:pPr>
      <w:r>
        <w:rPr>
          <w:rFonts w:ascii="Courier New" w:cs="Courier New" w:eastAsia="Courier New" w:hAnsi="Courier New"/>
          <w:sz w:val="16"/>
          <w:szCs w:val="16"/>
          <w:color w:val="auto"/>
        </w:rPr>
        <w:t>Exhibit II</w:t>
      </w:r>
    </w:p>
    <w:p>
      <w:pPr>
        <w:spacing w:after="0" w:line="19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to</w:t>
      </w:r>
    </w:p>
    <w:p>
      <w:pPr>
        <w:spacing w:after="0" w:line="19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Schedule 13G</w:t>
      </w:r>
    </w:p>
    <w:p>
      <w:pPr>
        <w:spacing w:after="0" w:line="200" w:lineRule="exact"/>
        <w:rPr>
          <w:sz w:val="20"/>
          <w:szCs w:val="20"/>
          <w:color w:val="auto"/>
        </w:rPr>
      </w:pPr>
    </w:p>
    <w:p>
      <w:pPr>
        <w:spacing w:after="0" w:line="377" w:lineRule="exact"/>
        <w:rPr>
          <w:sz w:val="20"/>
          <w:szCs w:val="20"/>
          <w:color w:val="auto"/>
        </w:rPr>
      </w:pPr>
    </w:p>
    <w:p>
      <w:pPr>
        <w:ind w:right="4299"/>
        <w:spacing w:after="0" w:line="251" w:lineRule="auto"/>
        <w:rPr>
          <w:sz w:val="20"/>
          <w:szCs w:val="20"/>
          <w:color w:val="auto"/>
        </w:rPr>
      </w:pPr>
      <w:r>
        <w:rPr>
          <w:rFonts w:ascii="Courier New" w:cs="Courier New" w:eastAsia="Courier New" w:hAnsi="Courier New"/>
          <w:sz w:val="16"/>
          <w:szCs w:val="16"/>
          <w:color w:val="auto"/>
        </w:rPr>
        <w:t>Under the Securities Exchange Act of 1934 American Express Company, American Express Tower, World Financial Center, New York, New York disclaims beneficial ownership of the securities referred to in the Schedule 13G to which this exhibit is attached, and the filing of this Schedule 13G shall not be construed as an admission that American Express Company is, for the purpose of Section 13(d) or 13(g) of the Securities Exchange Act of 1934, the beneficial owner of any securities covered by this Schedule 13G.</w:t>
      </w:r>
    </w:p>
    <w:p>
      <w:pPr>
        <w:spacing w:after="0" w:line="379" w:lineRule="exact"/>
        <w:rPr>
          <w:sz w:val="20"/>
          <w:szCs w:val="20"/>
          <w:color w:val="auto"/>
        </w:rPr>
      </w:pPr>
    </w:p>
    <w:p>
      <w:pPr>
        <w:ind w:right="4399"/>
        <w:spacing w:after="0" w:line="251" w:lineRule="auto"/>
        <w:rPr>
          <w:sz w:val="20"/>
          <w:szCs w:val="20"/>
          <w:color w:val="auto"/>
        </w:rPr>
      </w:pPr>
      <w:r>
        <w:rPr>
          <w:rFonts w:ascii="Courier New" w:cs="Courier New" w:eastAsia="Courier New" w:hAnsi="Courier New"/>
          <w:sz w:val="16"/>
          <w:szCs w:val="16"/>
          <w:color w:val="auto"/>
        </w:rPr>
        <w:t>Pursuant to Rule 13d-1(f)(1) and subject to the preceding disclaimer, American Express Company affirms it is individually eligible to use Schedule 13G and agrees that this Schedule is filed on its behalf, and authorizes the President, any Vice President, the Comptroller, the Secretary, and the General Counsel of any Associate General Counsel, each with power to act singly, of each subsidiary of American Express Company making this filing to sign this statement on behalf of American Express Company.</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AMERICAN EXPRESS COMPANY</w:t>
      </w:r>
    </w:p>
    <w:p>
      <w:pPr>
        <w:sectPr>
          <w:pgSz w:w="11900" w:h="16838" w:orient="portrait"/>
          <w:cols w:equalWidth="0" w:num="1">
            <w:col w:w="10219"/>
          </w:cols>
          <w:pgMar w:left="240" w:top="142" w:right="1440" w:bottom="144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Stephan P. Norman</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Stephan P. Norman</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Secretary</w:t>
      </w:r>
    </w:p>
    <w:p>
      <w:pPr>
        <w:sectPr>
          <w:pgSz w:w="11900" w:h="16838" w:orient="portrait"/>
          <w:cols w:equalWidth="0" w:num="2">
            <w:col w:w="760" w:space="720"/>
            <w:col w:w="8739"/>
          </w:cols>
          <w:pgMar w:left="240" w:top="142" w:right="1440" w:bottom="1440" w:gutter="0" w:footer="0" w:header="0"/>
          <w:type w:val="continuous"/>
        </w:sectPr>
      </w:pPr>
    </w:p>
    <w:bookmarkStart w:id="5" w:name="page6"/>
    <w:bookmarkEnd w:id="5"/>
    <w:p>
      <w:pPr>
        <w:jc w:val="center"/>
        <w:ind w:right="1939"/>
        <w:spacing w:after="0"/>
        <w:tabs>
          <w:tab w:leader="none" w:pos="180" w:val="left"/>
        </w:tabs>
        <w:rPr>
          <w:sz w:val="20"/>
          <w:szCs w:val="20"/>
          <w:color w:val="auto"/>
        </w:rPr>
      </w:pPr>
      <w:r>
        <w:rPr>
          <w:rFonts w:ascii="Courier New" w:cs="Courier New" w:eastAsia="Courier New" w:hAnsi="Courier New"/>
          <w:sz w:val="16"/>
          <w:szCs w:val="16"/>
          <w:color w:val="auto"/>
        </w:rPr>
        <w:t>Exhibit</w:t>
        <w:tab/>
        <w:t>III</w:t>
      </w:r>
    </w:p>
    <w:p>
      <w:pPr>
        <w:spacing w:after="0" w:line="19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to</w:t>
      </w:r>
    </w:p>
    <w:p>
      <w:pPr>
        <w:spacing w:after="0" w:line="198" w:lineRule="exact"/>
        <w:rPr>
          <w:sz w:val="20"/>
          <w:szCs w:val="20"/>
          <w:color w:val="auto"/>
        </w:rPr>
      </w:pPr>
    </w:p>
    <w:p>
      <w:pPr>
        <w:ind w:left="2360"/>
        <w:spacing w:after="0"/>
        <w:tabs>
          <w:tab w:leader="none" w:pos="3340" w:val="left"/>
        </w:tabs>
        <w:rPr>
          <w:sz w:val="20"/>
          <w:szCs w:val="20"/>
          <w:color w:val="auto"/>
        </w:rPr>
      </w:pPr>
      <w:r>
        <w:rPr>
          <w:rFonts w:ascii="Courier New" w:cs="Courier New" w:eastAsia="Courier New" w:hAnsi="Courier New"/>
          <w:sz w:val="16"/>
          <w:szCs w:val="16"/>
          <w:color w:val="auto"/>
        </w:rPr>
        <w:t>Schedule</w:t>
        <w:tab/>
        <w:t>13G</w:t>
      </w:r>
    </w:p>
    <w:p>
      <w:pPr>
        <w:spacing w:after="0" w:line="198" w:lineRule="exact"/>
        <w:rPr>
          <w:sz w:val="20"/>
          <w:szCs w:val="20"/>
          <w:color w:val="auto"/>
        </w:rPr>
      </w:pPr>
    </w:p>
    <w:p>
      <w:pPr>
        <w:jc w:val="center"/>
        <w:ind w:right="1839"/>
        <w:spacing w:after="0"/>
        <w:tabs>
          <w:tab w:leader="none" w:pos="180" w:val="left"/>
        </w:tabs>
        <w:rPr>
          <w:sz w:val="20"/>
          <w:szCs w:val="20"/>
          <w:color w:val="auto"/>
        </w:rPr>
      </w:pPr>
      <w:r>
        <w:rPr>
          <w:rFonts w:ascii="Courier New" w:cs="Courier New" w:eastAsia="Courier New" w:hAnsi="Courier New"/>
          <w:sz w:val="16"/>
          <w:szCs w:val="16"/>
          <w:color w:val="auto"/>
        </w:rPr>
        <w:t>Under</w:t>
        <w:tab/>
        <w:t>the</w:t>
      </w:r>
    </w:p>
    <w:p>
      <w:pPr>
        <w:spacing w:after="0" w:line="19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699"/>
        <w:spacing w:after="0" w:line="251" w:lineRule="auto"/>
        <w:rPr>
          <w:sz w:val="20"/>
          <w:szCs w:val="20"/>
          <w:color w:val="auto"/>
        </w:rPr>
      </w:pPr>
      <w:r>
        <w:rPr>
          <w:rFonts w:ascii="Courier New" w:cs="Courier New" w:eastAsia="Courier New" w:hAnsi="Courier New"/>
          <w:sz w:val="16"/>
          <w:szCs w:val="16"/>
          <w:color w:val="auto"/>
        </w:rPr>
        <w:t>Pursuant to Rule 13d-1(f)(1), American Express Financial Advisors Inc. (formerly IDS Financial Corporation)</w:t>
      </w:r>
    </w:p>
    <w:p>
      <w:pPr>
        <w:ind w:right="4299"/>
        <w:spacing w:after="0" w:line="255" w:lineRule="auto"/>
        <w:rPr>
          <w:sz w:val="20"/>
          <w:szCs w:val="20"/>
          <w:color w:val="auto"/>
        </w:rPr>
      </w:pPr>
      <w:r>
        <w:rPr>
          <w:rFonts w:ascii="Courier New" w:cs="Courier New" w:eastAsia="Courier New" w:hAnsi="Courier New"/>
          <w:sz w:val="16"/>
          <w:szCs w:val="16"/>
          <w:color w:val="auto"/>
        </w:rPr>
        <w:t>affirms that it is individually eligible to use Schedule 13G and agrees that this Schedule is filed in its behalf.</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American Express Financial Advisors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(formerly IDS Financial Corporation)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/s/J.R.</w:t>
            </w:r>
          </w:p>
        </w:tc>
        <w:tc>
          <w:tcPr>
            <w:tcW w:w="4380" w:type="dxa"/>
            <w:vAlign w:val="bottom"/>
          </w:tcPr>
          <w:p>
            <w:pPr>
              <w:ind w:left="60"/>
              <w:spacing w:after="0"/>
              <w:rPr>
                <w:sz w:val="20"/>
                <w:szCs w:val="20"/>
                <w:color w:val="auto"/>
              </w:rPr>
            </w:pPr>
            <w:r>
              <w:rPr>
                <w:rFonts w:ascii="Courier New" w:cs="Courier New" w:eastAsia="Courier New" w:hAnsi="Courier New"/>
                <w:sz w:val="16"/>
                <w:szCs w:val="16"/>
                <w:color w:val="auto"/>
              </w:rPr>
              <w:t>Amundson</w:t>
            </w:r>
          </w:p>
        </w:tc>
      </w:tr>
      <w:tr>
        <w:trPr>
          <w:trHeight w:val="190"/>
        </w:trPr>
        <w:tc>
          <w:tcPr>
            <w:tcW w:w="9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J.R.</w:t>
            </w:r>
          </w:p>
        </w:tc>
        <w:tc>
          <w:tcPr>
            <w:tcW w:w="4380" w:type="dxa"/>
            <w:vAlign w:val="bottom"/>
          </w:tcPr>
          <w:p>
            <w:pPr>
              <w:ind w:left="60"/>
              <w:spacing w:after="0"/>
              <w:rPr>
                <w:sz w:val="20"/>
                <w:szCs w:val="20"/>
                <w:color w:val="auto"/>
              </w:rPr>
            </w:pPr>
            <w:r>
              <w:rPr>
                <w:rFonts w:ascii="Courier New" w:cs="Courier New" w:eastAsia="Courier New" w:hAnsi="Courier New"/>
                <w:sz w:val="16"/>
                <w:szCs w:val="16"/>
                <w:color w:val="auto"/>
              </w:rPr>
              <w:t>Amundson</w:t>
            </w:r>
          </w:p>
        </w:tc>
      </w:tr>
      <w:tr>
        <w:trPr>
          <w:trHeight w:val="190"/>
        </w:trPr>
        <w:tc>
          <w:tcPr>
            <w:tcW w:w="94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Vice</w:t>
            </w:r>
          </w:p>
        </w:tc>
        <w:tc>
          <w:tcPr>
            <w:tcW w:w="4380" w:type="dxa"/>
            <w:vAlign w:val="bottom"/>
          </w:tcPr>
          <w:p>
            <w:pPr>
              <w:ind w:left="60"/>
              <w:spacing w:after="0"/>
              <w:rPr>
                <w:sz w:val="20"/>
                <w:szCs w:val="20"/>
                <w:color w:val="auto"/>
              </w:rPr>
            </w:pPr>
            <w:r>
              <w:rPr>
                <w:rFonts w:ascii="Courier New" w:cs="Courier New" w:eastAsia="Courier New" w:hAnsi="Courier New"/>
                <w:sz w:val="16"/>
                <w:szCs w:val="16"/>
                <w:color w:val="auto"/>
              </w:rPr>
              <w:t>President - Investment Accounting Operations</w:t>
            </w: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3"/>
    </w:lvl>
  </w:abstractNum>
  <w:abstractNum w:abstractNumId="1">
    <w:nsid w:val="2EB141F2"/>
    <w:multiLevelType w:val="hybridMultilevel"/>
    <w:lvl w:ilvl="0">
      <w:lvlJc w:val="left"/>
      <w:lvlText w:val="%1)"/>
      <w:numFmt w:val="decimal"/>
      <w:start w:val="1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4"/>
      <w:numFmt w:val="bullet"/>
      <w:start w:val="1"/>
    </w:lvl>
    <w:lvl w:ilvl="1">
      <w:lvlJc w:val="left"/>
      <w:lvlText w:val="(%2)"/>
      <w:numFmt w:val="lowerLetter"/>
      <w:start w:val="2"/>
    </w:lvl>
  </w:abstractNum>
  <w:abstractNum w:abstractNumId="6">
    <w:nsid w:val="5BD062C2"/>
    <w:multiLevelType w:val="hybridMultilevel"/>
    <w:lvl w:ilvl="0">
      <w:lvlJc w:val="left"/>
      <w:lvlText w:val="6"/>
      <w:numFmt w:val="bullet"/>
      <w:start w:val="1"/>
    </w:lvl>
  </w:abstractNum>
  <w:abstractNum w:abstractNumId="7">
    <w:nsid w:val="12200854"/>
    <w:multiLevelType w:val="hybridMultilevel"/>
    <w:lvl w:ilvl="0">
      <w:lvlJc w:val="left"/>
      <w:lvlText w:val="7"/>
      <w:numFmt w:val="bullet"/>
      <w:start w:val="1"/>
    </w:lvl>
  </w:abstractNum>
  <w:abstractNum w:abstractNumId="8">
    <w:nsid w:val="4DB127F8"/>
    <w:multiLevelType w:val="hybridMultilevel"/>
    <w:lvl w:ilvl="0">
      <w:lvlJc w:val="left"/>
      <w:lvlText w:val="8"/>
      <w:numFmt w:val="bullet"/>
      <w:start w:val="1"/>
    </w:lvl>
  </w:abstractNum>
  <w:abstractNum w:abstractNumId="9">
    <w:nsid w:val="216231B"/>
    <w:multiLevelType w:val="hybridMultilevel"/>
    <w:lvl w:ilvl="0">
      <w:lvlJc w:val="left"/>
      <w:lvlText w:val="9"/>
      <w:numFmt w:val="bullet"/>
      <w:start w:val="1"/>
    </w:lvl>
  </w:abstractNum>
  <w:abstractNum w:abstractNumId="10">
    <w:nsid w:val="1F16E9E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2019-12-12T23:12:00Z</dcterms:created>
  <dcterms:modified xsi:type="dcterms:W3CDTF">2019-12-12T23:12:00Z</dcterms:modified>
</cp:coreProperties>
</file>