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(Amendment No. 9)</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CLASS A COMMON STOCK, $1.00 PAR VALUE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200 30010 1</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DAVIS POLK &amp; WARDWELL</w:t>
      </w:r>
    </w:p>
    <w:p>
      <w:pPr>
        <w:ind w:left="3160"/>
        <w:spacing w:after="0" w:line="238" w:lineRule="auto"/>
        <w:rPr>
          <w:sz w:val="20"/>
          <w:szCs w:val="20"/>
          <w:color w:val="auto"/>
        </w:rPr>
      </w:pPr>
      <w:r>
        <w:rPr>
          <w:rFonts w:ascii="Courier New" w:cs="Courier New" w:eastAsia="Courier New" w:hAnsi="Courier New"/>
          <w:sz w:val="18"/>
          <w:szCs w:val="18"/>
          <w:color w:val="auto"/>
        </w:rPr>
        <w:t>450 Lexington Avenue</w:t>
      </w:r>
    </w:p>
    <w:p>
      <w:pPr>
        <w:ind w:left="2960"/>
        <w:spacing w:after="0"/>
        <w:rPr>
          <w:sz w:val="20"/>
          <w:szCs w:val="20"/>
          <w:color w:val="auto"/>
        </w:rPr>
      </w:pPr>
      <w:r>
        <w:rPr>
          <w:rFonts w:ascii="Courier New" w:cs="Courier New" w:eastAsia="Courier New" w:hAnsi="Courier New"/>
          <w:sz w:val="18"/>
          <w:szCs w:val="18"/>
          <w:color w:val="auto"/>
        </w:rPr>
        <w:t>New York, New York 10017</w:t>
      </w:r>
    </w:p>
    <w:p>
      <w:pPr>
        <w:ind w:left="2440"/>
        <w:spacing w:after="0" w:line="237" w:lineRule="auto"/>
        <w:rPr>
          <w:sz w:val="20"/>
          <w:szCs w:val="20"/>
          <w:color w:val="auto"/>
        </w:rPr>
      </w:pPr>
      <w:r>
        <w:rPr>
          <w:rFonts w:ascii="Courier New" w:cs="Courier New" w:eastAsia="Courier New" w:hAnsi="Courier New"/>
          <w:sz w:val="18"/>
          <w:szCs w:val="18"/>
          <w:color w:val="auto"/>
        </w:rPr>
        <w:t>Attention: William L. Taylor, Esq.</w:t>
      </w:r>
    </w:p>
    <w:p>
      <w:pPr>
        <w:ind w:left="3800"/>
        <w:spacing w:after="0" w:line="238" w:lineRule="auto"/>
        <w:rPr>
          <w:sz w:val="20"/>
          <w:szCs w:val="20"/>
          <w:color w:val="auto"/>
        </w:rPr>
      </w:pPr>
      <w:r>
        <w:rPr>
          <w:rFonts w:ascii="Courier New" w:cs="Courier New" w:eastAsia="Courier New" w:hAnsi="Courier New"/>
          <w:sz w:val="18"/>
          <w:szCs w:val="18"/>
          <w:color w:val="auto"/>
        </w:rPr>
        <w:t>Tel No.:</w:t>
      </w:r>
    </w:p>
    <w:p>
      <w:pPr>
        <w:jc w:val="center"/>
        <w:ind w:right="1779"/>
        <w:spacing w:after="0"/>
        <w:rPr>
          <w:sz w:val="20"/>
          <w:szCs w:val="20"/>
          <w:color w:val="auto"/>
        </w:rPr>
      </w:pPr>
      <w:r>
        <w:rPr>
          <w:rFonts w:ascii="Courier New" w:cs="Courier New" w:eastAsia="Courier New" w:hAnsi="Courier New"/>
          <w:sz w:val="18"/>
          <w:szCs w:val="18"/>
          <w:color w:val="auto"/>
        </w:rPr>
        <w:t>(212) 450-4000</w:t>
      </w:r>
    </w:p>
    <w:p>
      <w:pPr>
        <w:jc w:val="center"/>
        <w:ind w:right="1659"/>
        <w:spacing w:after="0" w:line="237" w:lineRule="auto"/>
        <w:rPr>
          <w:sz w:val="20"/>
          <w:szCs w:val="20"/>
          <w:color w:val="auto"/>
        </w:rPr>
      </w:pPr>
      <w:r>
        <w:rPr>
          <w:rFonts w:ascii="Courier New" w:cs="Courier New" w:eastAsia="Courier New" w:hAnsi="Courier New"/>
          <w:sz w:val="18"/>
          <w:szCs w:val="18"/>
          <w:color w:val="auto"/>
        </w:rPr>
        <w:t>(Name, Address and Telephone Number of Person</w:t>
      </w:r>
    </w:p>
    <w:p>
      <w:pPr>
        <w:jc w:val="center"/>
        <w:ind w:right="165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May 6, 1999</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6 Pages)</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396"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2 of 6 pages</w:t>
      </w:r>
    </w:p>
    <w:p>
      <w:pPr>
        <w:spacing w:after="0" w:line="200" w:lineRule="exact"/>
        <w:rPr>
          <w:sz w:val="24"/>
          <w:szCs w:val="24"/>
          <w:color w:val="auto"/>
        </w:rPr>
      </w:pPr>
    </w:p>
    <w:p>
      <w:pPr>
        <w:spacing w:after="0" w:line="204" w:lineRule="exact"/>
        <w:rPr>
          <w:sz w:val="24"/>
          <w:szCs w:val="24"/>
          <w:color w:val="auto"/>
        </w:rPr>
      </w:pPr>
    </w:p>
    <w:p>
      <w:pPr>
        <w:spacing w:after="0"/>
        <w:tabs>
          <w:tab w:leader="none" w:pos="840" w:val="left"/>
          <w:tab w:leader="none" w:pos="46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BRIAN L. ROBERTS</w:t>
      </w:r>
    </w:p>
    <w:p>
      <w:pPr>
        <w:ind w:left="860"/>
        <w:spacing w:after="0" w:line="238" w:lineRule="auto"/>
        <w:rPr>
          <w:sz w:val="24"/>
          <w:szCs w:val="24"/>
          <w:color w:val="auto"/>
        </w:rPr>
      </w:pPr>
      <w:r>
        <w:rPr>
          <w:rFonts w:ascii="Courier New" w:cs="Courier New" w:eastAsia="Courier New" w:hAnsi="Courier New"/>
          <w:sz w:val="18"/>
          <w:szCs w:val="18"/>
          <w:color w:val="auto"/>
        </w:rPr>
        <w:t>S.S. OR I.R.S. IDENTIFICATION NO. OF ABOVE PERSON:</w:t>
      </w:r>
    </w:p>
    <w:p>
      <w:pPr>
        <w:spacing w:after="0" w:line="201"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jc w:val="right"/>
        <w:ind w:right="1779"/>
        <w:spacing w:after="0"/>
        <w:tabs>
          <w:tab w:leader="none" w:pos="3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jc w:val="right"/>
        <w:ind w:right="1779"/>
        <w:spacing w:after="0"/>
        <w:tabs>
          <w:tab w:leader="none" w:pos="3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ind w:left="860" w:hanging="852"/>
        <w:spacing w:after="0" w:line="237"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 OO</w:t>
      </w:r>
    </w:p>
    <w:p>
      <w:pPr>
        <w:spacing w:after="0" w:line="206" w:lineRule="exact"/>
        <w:rPr>
          <w:rFonts w:ascii="Courier New" w:cs="Courier New" w:eastAsia="Courier New" w:hAnsi="Courier New"/>
          <w:sz w:val="18"/>
          <w:szCs w:val="18"/>
          <w:color w:val="auto"/>
        </w:rPr>
      </w:pPr>
    </w:p>
    <w:p>
      <w:pPr>
        <w:ind w:left="860" w:right="3479" w:hanging="852"/>
        <w:spacing w:after="0" w:line="235"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 2(d) OR 2(e) [ ]</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 U.S.A.</w:t>
      </w:r>
    </w:p>
    <w:p>
      <w:pPr>
        <w:spacing w:after="0" w:line="201"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NUMBER OF</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7.</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 -- 9,583,993</w:t>
            </w:r>
          </w:p>
        </w:tc>
      </w:tr>
      <w:tr>
        <w:trPr>
          <w:trHeight w:val="203"/>
        </w:trPr>
        <w:tc>
          <w:tcPr>
            <w:tcW w:w="1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 -- 1,356</w:t>
            </w:r>
          </w:p>
        </w:tc>
      </w:tr>
      <w:tr>
        <w:trPr>
          <w:trHeight w:val="203"/>
        </w:trPr>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OWNED</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SOLE DISPOSITIVE POWER -- 9,583,993</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 -- 1,356</w:t>
            </w:r>
          </w:p>
        </w:tc>
      </w:tr>
      <w:tr>
        <w:trPr>
          <w:trHeight w:val="203"/>
        </w:trPr>
        <w:tc>
          <w:tcPr>
            <w:tcW w:w="196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PERSON</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r>
    </w:tbl>
    <w:p>
      <w:pPr>
        <w:spacing w:after="0" w:line="207" w:lineRule="exact"/>
        <w:rPr>
          <w:sz w:val="24"/>
          <w:szCs w:val="24"/>
          <w:color w:val="auto"/>
        </w:rPr>
      </w:pPr>
    </w:p>
    <w:p>
      <w:pPr>
        <w:ind w:left="860" w:right="377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-- 9,585,349</w:t>
      </w:r>
    </w:p>
    <w:p>
      <w:pPr>
        <w:spacing w:after="0" w:line="208" w:lineRule="exact"/>
        <w:rPr>
          <w:rFonts w:ascii="Courier New" w:cs="Courier New" w:eastAsia="Courier New" w:hAnsi="Courier New"/>
          <w:sz w:val="18"/>
          <w:szCs w:val="18"/>
          <w:color w:val="auto"/>
        </w:rPr>
      </w:pPr>
    </w:p>
    <w:p>
      <w:pPr>
        <w:ind w:left="860" w:right="3679" w:hanging="852"/>
        <w:spacing w:after="0" w:line="235" w:lineRule="auto"/>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 ]</w:t>
      </w:r>
    </w:p>
    <w:p>
      <w:pPr>
        <w:spacing w:after="0" w:line="208" w:lineRule="exact"/>
        <w:rPr>
          <w:rFonts w:ascii="Courier New" w:cs="Courier New" w:eastAsia="Courier New" w:hAnsi="Courier New"/>
          <w:sz w:val="18"/>
          <w:szCs w:val="18"/>
          <w:color w:val="auto"/>
        </w:rPr>
      </w:pPr>
    </w:p>
    <w:p>
      <w:pPr>
        <w:ind w:left="860" w:right="2319" w:hanging="852"/>
        <w:spacing w:after="0" w:line="279" w:lineRule="auto"/>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-- 23.8% (treating 8,786,250 shares of convertible Class B Common Stock held by Sural Corporation as outstanding shares of Class A Common Stock)</w:t>
      </w:r>
    </w:p>
    <w:p>
      <w:pPr>
        <w:sectPr>
          <w:pgSz w:w="11900" w:h="16838" w:orient="portrait"/>
          <w:cols w:equalWidth="0" w:num="1">
            <w:col w:w="10219"/>
          </w:cols>
          <w:pgMar w:left="240" w:top="250" w:right="1440" w:bottom="0" w:gutter="0" w:footer="0" w:header="0"/>
        </w:sectPr>
      </w:pPr>
    </w:p>
    <w:bookmarkStart w:id="1" w:name="page2"/>
    <w:bookmarkEnd w:id="1"/>
    <w:p>
      <w:pPr>
        <w:ind w:left="-8" w:right="6099" w:firstLine="8"/>
        <w:spacing w:after="0" w:line="827" w:lineRule="auto"/>
        <w:tabs>
          <w:tab w:leader="none" w:pos="83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 IN *SEE INSTRUCTIONS BEFORE FILLING OUT!</w:t>
      </w:r>
    </w:p>
    <w:p>
      <w:pPr>
        <w:sectPr>
          <w:pgSz w:w="11900" w:h="16838" w:orient="portrait"/>
          <w:cols w:equalWidth="0" w:num="1">
            <w:col w:w="10211"/>
          </w:cols>
          <w:pgMar w:left="248" w:top="142" w:right="1440"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Page 3 of 6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 w:leader="none" w:pos="46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r>
        <w:rPr>
          <w:sz w:val="20"/>
          <w:szCs w:val="20"/>
          <w:color w:val="auto"/>
        </w:rPr>
        <w:tab/>
      </w:r>
      <w:r>
        <w:rPr>
          <w:rFonts w:ascii="Courier New" w:cs="Courier New" w:eastAsia="Courier New" w:hAnsi="Courier New"/>
          <w:sz w:val="16"/>
          <w:szCs w:val="16"/>
          <w:color w:val="auto"/>
        </w:rPr>
        <w:t>SURAL CORPORATION</w:t>
      </w:r>
    </w:p>
    <w:p>
      <w:pPr>
        <w:ind w:left="860"/>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1"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jc w:val="right"/>
        <w:ind w:right="1779"/>
        <w:spacing w:after="0"/>
        <w:tabs>
          <w:tab w:leader="none" w:pos="3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[X]</w:t>
      </w:r>
    </w:p>
    <w:p>
      <w:pPr>
        <w:jc w:val="right"/>
        <w:ind w:right="1779"/>
        <w:spacing w:after="0"/>
        <w:tabs>
          <w:tab w:leader="none" w:pos="3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ind w:left="860"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 OO</w:t>
      </w:r>
    </w:p>
    <w:p>
      <w:pPr>
        <w:spacing w:after="0" w:line="206" w:lineRule="exact"/>
        <w:rPr>
          <w:rFonts w:ascii="Courier New" w:cs="Courier New" w:eastAsia="Courier New" w:hAnsi="Courier New"/>
          <w:sz w:val="18"/>
          <w:szCs w:val="18"/>
          <w:color w:val="auto"/>
        </w:rPr>
      </w:pPr>
    </w:p>
    <w:p>
      <w:pPr>
        <w:ind w:left="860" w:right="3479" w:hanging="852"/>
        <w:spacing w:after="0" w:line="235"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 2(d) OR 2(e) [ ]</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 DELAWARE</w:t>
      </w: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NUMBER OF</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7.</w:t>
            </w:r>
          </w:p>
        </w:tc>
        <w:tc>
          <w:tcPr>
            <w:tcW w:w="38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 -- 9,581,288</w:t>
            </w:r>
          </w:p>
        </w:tc>
      </w:tr>
      <w:tr>
        <w:trPr>
          <w:trHeight w:val="203"/>
        </w:trPr>
        <w:tc>
          <w:tcPr>
            <w:tcW w:w="1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8.</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 -- 0</w:t>
            </w:r>
          </w:p>
        </w:tc>
      </w:tr>
      <w:tr>
        <w:trPr>
          <w:trHeight w:val="203"/>
        </w:trPr>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OWNED</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BY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SOLE DISPOSITIVE POWER -- 9,581,288</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EACH</w:t>
            </w:r>
          </w:p>
        </w:tc>
        <w:tc>
          <w:tcPr>
            <w:tcW w:w="90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10.</w:t>
            </w:r>
          </w:p>
        </w:tc>
        <w:tc>
          <w:tcPr>
            <w:tcW w:w="38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 -- 0</w:t>
            </w:r>
          </w:p>
        </w:tc>
      </w:tr>
      <w:tr>
        <w:trPr>
          <w:trHeight w:val="203"/>
        </w:trPr>
        <w:tc>
          <w:tcPr>
            <w:tcW w:w="1960" w:type="dxa"/>
            <w:vAlign w:val="bottom"/>
            <w:gridSpan w:val="2"/>
          </w:tcPr>
          <w:p>
            <w:pPr>
              <w:ind w:left="440"/>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203"/>
        </w:trPr>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PERSON</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680" w:type="dxa"/>
            <w:vAlign w:val="bottom"/>
          </w:tcPr>
          <w:p>
            <w:pPr>
              <w:spacing w:after="0"/>
              <w:rPr>
                <w:sz w:val="17"/>
                <w:szCs w:val="17"/>
                <w:color w:val="auto"/>
              </w:rPr>
            </w:pPr>
          </w:p>
        </w:tc>
        <w:tc>
          <w:tcPr>
            <w:tcW w:w="3800" w:type="dxa"/>
            <w:vAlign w:val="bottom"/>
          </w:tcPr>
          <w:p>
            <w:pPr>
              <w:spacing w:after="0"/>
              <w:rPr>
                <w:sz w:val="17"/>
                <w:szCs w:val="17"/>
                <w:color w:val="auto"/>
              </w:rPr>
            </w:pPr>
          </w:p>
        </w:tc>
      </w:tr>
    </w:tbl>
    <w:p>
      <w:pPr>
        <w:spacing w:after="0" w:line="207" w:lineRule="exact"/>
        <w:rPr>
          <w:sz w:val="20"/>
          <w:szCs w:val="20"/>
          <w:color w:val="auto"/>
        </w:rPr>
      </w:pPr>
    </w:p>
    <w:p>
      <w:pPr>
        <w:ind w:left="860" w:right="377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-- 9,581,288</w:t>
      </w:r>
    </w:p>
    <w:p>
      <w:pPr>
        <w:spacing w:after="0" w:line="208" w:lineRule="exact"/>
        <w:rPr>
          <w:rFonts w:ascii="Courier New" w:cs="Courier New" w:eastAsia="Courier New" w:hAnsi="Courier New"/>
          <w:sz w:val="18"/>
          <w:szCs w:val="18"/>
          <w:color w:val="auto"/>
        </w:rPr>
      </w:pPr>
    </w:p>
    <w:p>
      <w:pPr>
        <w:ind w:left="860" w:right="367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 ]</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-- 23.8%</w:t>
      </w:r>
    </w:p>
    <w:p>
      <w:pPr>
        <w:spacing w:after="0" w:line="4" w:lineRule="exact"/>
        <w:rPr>
          <w:rFonts w:ascii="Courier New" w:cs="Courier New" w:eastAsia="Courier New" w:hAnsi="Courier New"/>
          <w:sz w:val="18"/>
          <w:szCs w:val="18"/>
          <w:color w:val="auto"/>
        </w:rPr>
      </w:pPr>
    </w:p>
    <w:p>
      <w:pPr>
        <w:ind w:left="86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(treating 8,786,250 shares of convertible Class B Common Stock held by Sural Corporation as outstanding shares of Class A Common Stock)</w:t>
      </w:r>
    </w:p>
    <w:p>
      <w:pPr>
        <w:spacing w:after="0" w:line="202"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CO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INSTRUCTIONS BEFORE FILLING OUT!</w:t>
      </w:r>
    </w:p>
    <w:p>
      <w:pPr>
        <w:sectPr>
          <w:pgSz w:w="11900" w:h="16838" w:orient="portrait"/>
          <w:cols w:equalWidth="0" w:num="1">
            <w:col w:w="10219"/>
          </w:cols>
          <w:pgMar w:left="240" w:top="514" w:right="1440" w:bottom="1440" w:gutter="0" w:footer="0" w:header="0"/>
        </w:sectPr>
      </w:pPr>
    </w:p>
    <w:bookmarkStart w:id="3" w:name="page4"/>
    <w:bookmarkEnd w:id="3"/>
    <w:p>
      <w:pPr>
        <w:ind w:left="6640"/>
        <w:spacing w:after="0"/>
        <w:rPr>
          <w:sz w:val="20"/>
          <w:szCs w:val="20"/>
          <w:color w:val="auto"/>
        </w:rPr>
      </w:pPr>
      <w:r>
        <w:rPr>
          <w:rFonts w:ascii="Courier New" w:cs="Courier New" w:eastAsia="Courier New" w:hAnsi="Courier New"/>
          <w:sz w:val="16"/>
          <w:szCs w:val="16"/>
          <w:color w:val="auto"/>
        </w:rPr>
        <w:t>Page 4 of 6 pages</w:t>
      </w:r>
    </w:p>
    <w:p>
      <w:pPr>
        <w:spacing w:after="0" w:line="224" w:lineRule="exact"/>
        <w:rPr>
          <w:sz w:val="20"/>
          <w:szCs w:val="20"/>
          <w:color w:val="auto"/>
        </w:rPr>
      </w:pPr>
    </w:p>
    <w:p>
      <w:pPr>
        <w:ind w:right="1999" w:firstLine="632"/>
        <w:spacing w:after="0" w:line="235" w:lineRule="auto"/>
        <w:rPr>
          <w:sz w:val="20"/>
          <w:szCs w:val="20"/>
          <w:color w:val="auto"/>
        </w:rPr>
      </w:pPr>
      <w:r>
        <w:rPr>
          <w:rFonts w:ascii="Courier New" w:cs="Courier New" w:eastAsia="Courier New" w:hAnsi="Courier New"/>
          <w:sz w:val="18"/>
          <w:szCs w:val="18"/>
          <w:color w:val="auto"/>
        </w:rPr>
        <w:t>The following information amends the Schedule 13D dated May 12, 1980, as previously amended (as so amended, the "Schedule 13D").</w:t>
      </w:r>
    </w:p>
    <w:p>
      <w:pPr>
        <w:spacing w:after="0" w:line="208" w:lineRule="exact"/>
        <w:rPr>
          <w:sz w:val="20"/>
          <w:szCs w:val="20"/>
          <w:color w:val="auto"/>
        </w:rPr>
      </w:pPr>
    </w:p>
    <w:p>
      <w:pPr>
        <w:ind w:right="2199" w:firstLine="632"/>
        <w:spacing w:after="0" w:line="290" w:lineRule="auto"/>
        <w:rPr>
          <w:sz w:val="20"/>
          <w:szCs w:val="20"/>
          <w:color w:val="auto"/>
        </w:rPr>
      </w:pPr>
      <w:r>
        <w:rPr>
          <w:rFonts w:ascii="Courier New" w:cs="Courier New" w:eastAsia="Courier New" w:hAnsi="Courier New"/>
          <w:sz w:val="16"/>
          <w:szCs w:val="16"/>
          <w:color w:val="auto"/>
        </w:rPr>
        <w:t>Unless otherwise indicated, each capitalized term used but not defined herein shall have the meaning assigned to such term in the Schedule 13D.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7" w:lineRule="exact"/>
        <w:rPr>
          <w:sz w:val="20"/>
          <w:szCs w:val="20"/>
          <w:color w:val="auto"/>
        </w:rPr>
      </w:pPr>
    </w:p>
    <w:p>
      <w:pPr>
        <w:ind w:right="2739" w:firstLine="632"/>
        <w:spacing w:after="0" w:line="235" w:lineRule="auto"/>
        <w:rPr>
          <w:sz w:val="20"/>
          <w:szCs w:val="20"/>
          <w:color w:val="auto"/>
        </w:rPr>
      </w:pPr>
      <w:r>
        <w:rPr>
          <w:rFonts w:ascii="Courier New" w:cs="Courier New" w:eastAsia="Courier New" w:hAnsi="Courier New"/>
          <w:sz w:val="18"/>
          <w:szCs w:val="18"/>
          <w:color w:val="auto"/>
        </w:rPr>
        <w:t>The response set forth in Item 4 is supplemented by the following information:</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"(a) On March 22, 1999, Comcast entered into an Agreement and Plan of Merger (the "Merger Agreement") with MediaOne Group, Inc., a Delaware corporation ("MediaOne"), which provided for the merger (the "Merger") of MediaOne with and into Comcast. In connection with the Merger Agreement, Sural and Brian L. Roberts entered into a Voting Agreement (the "Voting Agreement") with MediaOne dated as of March 22, 1999, as described in Amendment No. 8 to this Schedule 13D, filed on March 24, 1999. The Merger Agreement was terminated by MediaOne on May 6, 1999. Pursuant to its terms, the Voting Agreement terminated upon the termination of the Merger Agreement.</w:t>
      </w:r>
    </w:p>
    <w:p>
      <w:pPr>
        <w:spacing w:after="0" w:line="214" w:lineRule="exact"/>
        <w:rPr>
          <w:sz w:val="20"/>
          <w:szCs w:val="20"/>
          <w:color w:val="auto"/>
        </w:rPr>
      </w:pPr>
    </w:p>
    <w:p>
      <w:pPr>
        <w:ind w:right="2199" w:firstLine="640"/>
        <w:spacing w:after="0" w:line="236"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Brian L. Roberts, Sural nor any executive officer or director of Sural has any present plans or proposals that relate to or would result in:</w:t>
      </w:r>
    </w:p>
    <w:p>
      <w:pPr>
        <w:spacing w:after="0" w:line="208" w:lineRule="exact"/>
        <w:rPr>
          <w:rFonts w:ascii="Courier New" w:cs="Courier New" w:eastAsia="Courier New" w:hAnsi="Courier New"/>
          <w:sz w:val="18"/>
          <w:szCs w:val="18"/>
          <w:color w:val="auto"/>
        </w:rPr>
      </w:pPr>
    </w:p>
    <w:p>
      <w:pPr>
        <w:ind w:right="1779" w:firstLine="1061"/>
        <w:spacing w:after="0" w:line="235" w:lineRule="auto"/>
        <w:tabs>
          <w:tab w:leader="none" w:pos="1475"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Comcast, or the disposition of securities of Comcast;</w:t>
      </w:r>
    </w:p>
    <w:p>
      <w:pPr>
        <w:spacing w:after="0" w:line="208" w:lineRule="exact"/>
        <w:rPr>
          <w:rFonts w:ascii="Courier New" w:cs="Courier New" w:eastAsia="Courier New" w:hAnsi="Courier New"/>
          <w:sz w:val="18"/>
          <w:szCs w:val="18"/>
          <w:color w:val="auto"/>
        </w:rPr>
      </w:pPr>
    </w:p>
    <w:p>
      <w:pPr>
        <w:ind w:right="2199" w:firstLine="1061"/>
        <w:spacing w:after="0" w:line="290" w:lineRule="auto"/>
        <w:tabs>
          <w:tab w:leader="none" w:pos="158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extraordinary corporate transaction, such as a merger, reorganization or liquidation, involving Comcast or any of its subsidiaries;</w:t>
      </w:r>
    </w:p>
    <w:p>
      <w:pPr>
        <w:spacing w:after="0" w:line="169" w:lineRule="exact"/>
        <w:rPr>
          <w:rFonts w:ascii="Courier New" w:cs="Courier New" w:eastAsia="Courier New" w:hAnsi="Courier New"/>
          <w:sz w:val="16"/>
          <w:szCs w:val="16"/>
          <w:color w:val="auto"/>
        </w:rPr>
      </w:pPr>
    </w:p>
    <w:p>
      <w:pPr>
        <w:ind w:right="1879" w:firstLine="1061"/>
        <w:spacing w:after="0" w:line="235" w:lineRule="auto"/>
        <w:tabs>
          <w:tab w:leader="none" w:pos="1685"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Comcast or any of its subsidiaries;</w:t>
      </w:r>
    </w:p>
    <w:p>
      <w:pPr>
        <w:spacing w:after="0" w:line="208" w:lineRule="exact"/>
        <w:rPr>
          <w:rFonts w:ascii="Courier New" w:cs="Courier New" w:eastAsia="Courier New" w:hAnsi="Courier New"/>
          <w:sz w:val="18"/>
          <w:szCs w:val="18"/>
          <w:color w:val="auto"/>
        </w:rPr>
      </w:pPr>
    </w:p>
    <w:p>
      <w:pPr>
        <w:ind w:right="2199" w:firstLine="1061"/>
        <w:spacing w:after="0" w:line="236" w:lineRule="auto"/>
        <w:tabs>
          <w:tab w:leader="none" w:pos="15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present board of directors or management of Comcast, including any plans or proposals to change the number or term of directors or to fill any existing vacancies on the board;</w:t>
      </w:r>
    </w:p>
    <w:p>
      <w:pPr>
        <w:spacing w:after="0" w:line="208" w:lineRule="exact"/>
        <w:rPr>
          <w:rFonts w:ascii="Courier New" w:cs="Courier New" w:eastAsia="Courier New" w:hAnsi="Courier New"/>
          <w:sz w:val="18"/>
          <w:szCs w:val="18"/>
          <w:color w:val="auto"/>
        </w:rPr>
      </w:pPr>
    </w:p>
    <w:p>
      <w:pPr>
        <w:ind w:right="2319" w:firstLine="1061"/>
        <w:spacing w:after="0" w:line="235" w:lineRule="auto"/>
        <w:tabs>
          <w:tab w:leader="none" w:pos="1475"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Comcast;</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Comcast's business or corporate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structure;</w:t>
      </w:r>
    </w:p>
    <w:p>
      <w:pPr>
        <w:spacing w:after="0" w:line="207" w:lineRule="exact"/>
        <w:rPr>
          <w:rFonts w:ascii="Courier New" w:cs="Courier New" w:eastAsia="Courier New" w:hAnsi="Courier New"/>
          <w:sz w:val="18"/>
          <w:szCs w:val="18"/>
          <w:color w:val="auto"/>
        </w:rPr>
      </w:pPr>
    </w:p>
    <w:p>
      <w:pPr>
        <w:ind w:right="2519" w:firstLine="1061"/>
        <w:spacing w:after="0" w:line="236" w:lineRule="auto"/>
        <w:tabs>
          <w:tab w:leader="none" w:pos="1685"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Comcast's charter, bylaws or instruments corresponding thereto or other action which may impede the acquisition of control of Comcast by any person;</w:t>
      </w:r>
    </w:p>
    <w:p>
      <w:pPr>
        <w:sectPr>
          <w:pgSz w:w="11900" w:h="16838" w:orient="portrait"/>
          <w:cols w:equalWidth="0" w:num="1">
            <w:col w:w="10219"/>
          </w:cols>
          <w:pgMar w:left="240" w:top="723"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Page 5 of 6 pages</w:t>
      </w:r>
    </w:p>
    <w:p>
      <w:pPr>
        <w:spacing w:after="0" w:line="200" w:lineRule="exact"/>
        <w:rPr>
          <w:sz w:val="20"/>
          <w:szCs w:val="20"/>
          <w:color w:val="auto"/>
        </w:rPr>
      </w:pPr>
    </w:p>
    <w:p>
      <w:pPr>
        <w:spacing w:after="0" w:line="209" w:lineRule="exact"/>
        <w:rPr>
          <w:sz w:val="20"/>
          <w:szCs w:val="20"/>
          <w:color w:val="auto"/>
        </w:rPr>
      </w:pPr>
    </w:p>
    <w:p>
      <w:pPr>
        <w:ind w:right="1879" w:firstLine="1061"/>
        <w:spacing w:after="0" w:line="279" w:lineRule="auto"/>
        <w:tabs>
          <w:tab w:leader="none" w:pos="179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causing a class of securities of Comcast to be delisted from a national securities exchange or to cease to be authorized to be quoted in an inter-dealer quotation system of a registered national securities association;</w:t>
      </w:r>
    </w:p>
    <w:p>
      <w:pPr>
        <w:spacing w:after="0" w:line="178" w:lineRule="exact"/>
        <w:rPr>
          <w:rFonts w:ascii="Courier New" w:cs="Courier New" w:eastAsia="Courier New" w:hAnsi="Courier New"/>
          <w:sz w:val="16"/>
          <w:szCs w:val="16"/>
          <w:color w:val="auto"/>
        </w:rPr>
      </w:pPr>
    </w:p>
    <w:p>
      <w:pPr>
        <w:ind w:right="1779" w:firstLine="1061"/>
        <w:spacing w:after="0" w:line="290" w:lineRule="auto"/>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Comcast becoming eligible for termination of registration pursuant to Section 12(g)(4) of the Exchange Act; or</w:t>
      </w:r>
    </w:p>
    <w:p>
      <w:pPr>
        <w:spacing w:after="0" w:line="164"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those enumerated in (i) - (ix) above.</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Notwithstanding the foregoing, the parties filing this statement, and the executive officers and directors of Sural, reserve the right to attempt to effectuate any such transaction or transactions in the future."</w:t>
      </w:r>
    </w:p>
    <w:p>
      <w:pPr>
        <w:spacing w:after="0" w:line="209" w:lineRule="exact"/>
        <w:rPr>
          <w:sz w:val="20"/>
          <w:szCs w:val="20"/>
          <w:color w:val="auto"/>
        </w:rPr>
      </w:pPr>
    </w:p>
    <w:p>
      <w:pPr>
        <w:ind w:left="860" w:right="2939" w:hanging="842"/>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514"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Page 6 of 6 pages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May 7, 1999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Brian L. Roberts</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Name: Brian L. Roberts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SURAL CORPORATION</w:t>
      </w:r>
    </w:p>
    <w:p>
      <w:pPr>
        <w:spacing w:after="0" w:line="200" w:lineRule="exact"/>
        <w:rPr>
          <w:sz w:val="20"/>
          <w:szCs w:val="20"/>
          <w:color w:val="auto"/>
        </w:rPr>
      </w:pPr>
    </w:p>
    <w:p>
      <w:pPr>
        <w:spacing w:after="0" w:line="204"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Arthur R. Block</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Name: Arthur R. Block</w:t>
      </w:r>
    </w:p>
    <w:p>
      <w:pPr>
        <w:ind w:left="4740"/>
        <w:spacing w:after="0" w:line="237" w:lineRule="auto"/>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Secretary</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2"/>
    </w:lvl>
  </w:abstractNum>
  <w:abstractNum w:abstractNumId="1">
    <w:nsid w:val="3D1B58BA"/>
    <w:multiLevelType w:val="hybridMultilevel"/>
    <w:lvl w:ilvl="0">
      <w:lvlJc w:val="left"/>
      <w:lvlText w:val="%1."/>
      <w:numFmt w:val="decimal"/>
      <w:start w:val="3"/>
    </w:lvl>
  </w:abstractNum>
  <w:abstractNum w:abstractNumId="2">
    <w:nsid w:val="507ED7AB"/>
    <w:multiLevelType w:val="hybridMultilevel"/>
    <w:lvl w:ilvl="0">
      <w:lvlJc w:val="left"/>
      <w:lvlText w:val="%1."/>
      <w:numFmt w:val="decimal"/>
      <w:start w:val="11"/>
    </w:lvl>
  </w:abstractNum>
  <w:abstractNum w:abstractNumId="3">
    <w:nsid w:val="2EB141F2"/>
    <w:multiLevelType w:val="hybridMultilevel"/>
    <w:lvl w:ilvl="0">
      <w:lvlJc w:val="left"/>
      <w:lvlText w:val="%1."/>
      <w:numFmt w:val="decimal"/>
      <w:start w:val="14"/>
    </w:lvl>
  </w:abstractNum>
  <w:abstractNum w:abstractNumId="4">
    <w:nsid w:val="41B71EFB"/>
    <w:multiLevelType w:val="hybridMultilevel"/>
    <w:lvl w:ilvl="0">
      <w:lvlJc w:val="left"/>
      <w:lvlText w:val="%1."/>
      <w:numFmt w:val="decimal"/>
      <w:start w:val="2"/>
    </w:lvl>
  </w:abstractNum>
  <w:abstractNum w:abstractNumId="5">
    <w:nsid w:val="79E2A9E3"/>
    <w:multiLevelType w:val="hybridMultilevel"/>
    <w:lvl w:ilvl="0">
      <w:lvlJc w:val="left"/>
      <w:lvlText w:val="%1."/>
      <w:numFmt w:val="decimal"/>
      <w:start w:val="3"/>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lowerLetter"/>
      <w:start w:val="2"/>
    </w:lvl>
    <w:lvl w:ilvl="1">
      <w:lvlJc w:val="left"/>
      <w:lvlText w:val="(%2)"/>
      <w:numFmt w:val="lowerRoman"/>
      <w:start w:val="1"/>
    </w:lvl>
  </w:abstractNum>
  <w:abstractNum w:abstractNumId="8">
    <w:nsid w:val="5BD062C2"/>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2019-12-12T23:01:26Z</dcterms:created>
  <dcterms:modified xsi:type="dcterms:W3CDTF">2019-12-12T23:01:26Z</dcterms:modified>
</cp:coreProperties>
</file>