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15,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NBCUniversal Media, LLC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 Rockefeller Plaza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10112-0015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NBCUniversal Media LLC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4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 Filed January 31,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September 30,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25,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001-36438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19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Telecommunications</w:t>
      </w:r>
    </w:p>
    <w:sectPr>
      <w:pgSz w:w="11900" w:h="16838" w:orient="portrait"/>
      <w:cols w:equalWidth="0" w:num="1">
        <w:col w:w="10219"/>
      </w:cols>
      <w:pgMar w:left="24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2019-12-06T20:00:09Z</dcterms:created>
  <dcterms:modified xsi:type="dcterms:W3CDTF">2019-12-06T20:00:09Z</dcterms:modified>
</cp:coreProperties>
</file>