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71755</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94"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(Rule 13d-102)</w:t>
      </w:r>
    </w:p>
    <w:p>
      <w:pPr>
        <w:spacing w:after="0" w:line="206"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RULES 13d-1(b), (c) AND (d) AND AMENDMENTS THERETO FILED PURSUANT TO</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RULE 13d-2(b)</w:t>
      </w:r>
    </w:p>
    <w:p>
      <w:pPr>
        <w:spacing w:after="0" w:line="213" w:lineRule="exact"/>
        <w:rPr>
          <w:sz w:val="24"/>
          <w:szCs w:val="24"/>
          <w:color w:val="auto"/>
        </w:rPr>
      </w:pPr>
    </w:p>
    <w:p>
      <w:pPr>
        <w:jc w:val="center"/>
        <w:ind w:right="-17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(Amendment No. 1)</w:t>
      </w:r>
      <w:hyperlink w:anchor="page1">
        <w:r>
          <w:rPr>
            <w:rFonts w:ascii="Arial" w:cs="Arial" w:eastAsia="Arial" w:hAnsi="Arial"/>
            <w:sz w:val="18"/>
            <w:szCs w:val="18"/>
            <w:b w:val="1"/>
            <w:bCs w:val="1"/>
            <w:u w:val="single" w:color="auto"/>
            <w:color w:val="0000EE"/>
          </w:rPr>
          <w:t>*</w:t>
        </w:r>
      </w:hyperlink>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Charter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91440</wp:posOffset>
            </wp:positionV>
            <wp:extent cx="5788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34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788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34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16117M10-7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788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34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June 6,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78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60" w:hanging="21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760" w:hanging="21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760" w:hanging="212"/>
        <w:spacing w:after="0"/>
        <w:tabs>
          <w:tab w:leader="none" w:pos="7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54" w:lineRule="exact"/>
        <w:rPr>
          <w:rFonts w:ascii="MS PGothic" w:cs="MS PGothic" w:eastAsia="MS PGothic" w:hAnsi="MS PGothic"/>
          <w:sz w:val="18"/>
          <w:szCs w:val="18"/>
          <w:color w:val="auto"/>
        </w:rPr>
      </w:pPr>
    </w:p>
    <w:p>
      <w:pPr>
        <w:spacing w:after="0" w:line="268" w:lineRule="auto"/>
        <w:rPr>
          <w:rFonts w:ascii="Arial" w:cs="Arial" w:eastAsia="Arial" w:hAnsi="Arial"/>
          <w:sz w:val="18"/>
          <w:szCs w:val="18"/>
          <w:color w:val="0000EE"/>
        </w:rPr>
      </w:pPr>
      <w:hyperlink w:anchor="page1">
        <w:r>
          <w:rPr>
            <w:rFonts w:ascii="Arial" w:cs="Arial" w:eastAsia="Arial" w:hAnsi="Arial"/>
            <w:sz w:val="18"/>
            <w:szCs w:val="18"/>
            <w:u w:val="single" w:color="auto"/>
            <w:color w:val="0000EE"/>
          </w:rPr>
          <w:t>*</w:t>
        </w:r>
        <w:r>
          <w:rPr>
            <w:rFonts w:ascii="Arial" w:cs="Arial" w:eastAsia="Arial" w:hAnsi="Arial"/>
            <w:sz w:val="18"/>
            <w:szCs w:val="18"/>
            <w:color w:val="0000EE"/>
          </w:rPr>
          <w:t xml:space="preserve"> </w:t>
        </w:r>
      </w:hyperlink>
      <w:r>
        <w:rPr>
          <w:rFonts w:ascii="Arial" w:cs="Arial" w:eastAsia="Arial" w:hAnsi="Arial"/>
          <w:sz w:val="18"/>
          <w:szCs w:val="18"/>
          <w:color w:val="000000"/>
        </w:rPr>
        <w:t>The</w:t>
      </w:r>
      <w:r>
        <w:rPr>
          <w:rFonts w:ascii="Arial" w:cs="Arial" w:eastAsia="Arial" w:hAnsi="Arial"/>
          <w:sz w:val="18"/>
          <w:szCs w:val="18"/>
          <w:color w:val="0000EE"/>
        </w:rPr>
        <w:t xml:space="preserve"> </w:t>
      </w:r>
      <w:r>
        <w:rPr>
          <w:rFonts w:ascii="Arial" w:cs="Arial" w:eastAsia="Arial" w:hAnsi="Arial"/>
          <w:sz w:val="18"/>
          <w:szCs w:val="18"/>
          <w:color w:val="000000"/>
        </w:rPr>
        <w:t>remainder of this cover page shall be filled out for a reporting person’s initial filing on this form with respect to the subject class of securities, and for any</w:t>
      </w:r>
      <w:r>
        <w:rPr>
          <w:rFonts w:ascii="Arial" w:cs="Arial" w:eastAsia="Arial" w:hAnsi="Arial"/>
          <w:sz w:val="18"/>
          <w:szCs w:val="18"/>
          <w:color w:val="0000EE"/>
        </w:rPr>
        <w:t xml:space="preserve"> </w:t>
      </w:r>
      <w:r>
        <w:rPr>
          <w:rFonts w:ascii="Arial" w:cs="Arial" w:eastAsia="Arial" w:hAnsi="Arial"/>
          <w:sz w:val="18"/>
          <w:szCs w:val="18"/>
          <w:color w:val="000000"/>
        </w:rPr>
        <w:t>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242252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166" w:lineRule="exact"/>
        <w:rPr>
          <w:sz w:val="24"/>
          <w:szCs w:val="24"/>
          <w:color w:val="auto"/>
        </w:rPr>
      </w:pPr>
    </w:p>
    <w:p>
      <w:pPr>
        <w:ind w:right="12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2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16117M10-7</w:t>
            </w:r>
          </w:p>
        </w:tc>
        <w:tc>
          <w:tcPr>
            <w:tcW w:w="4340" w:type="dxa"/>
            <w:vAlign w:val="bottom"/>
          </w:tcPr>
          <w:p>
            <w:pPr>
              <w:ind w:left="402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1575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575435"/>
                    </a:xfrm>
                    <a:prstGeom prst="rect">
                      <a:avLst/>
                    </a:prstGeom>
                    <a:noFill/>
                  </pic:spPr>
                </pic:pic>
              </a:graphicData>
            </a:graphic>
          </wp:anchor>
        </w:drawing>
      </w:r>
    </w:p>
    <w:p>
      <w:pPr>
        <w:spacing w:after="0" w:line="320" w:lineRule="exact"/>
        <w:rPr>
          <w:sz w:val="24"/>
          <w:szCs w:val="24"/>
          <w:color w:val="auto"/>
        </w:rPr>
      </w:pPr>
    </w:p>
    <w:p>
      <w:pPr>
        <w:ind w:left="1660" w:hanging="901"/>
        <w:spacing w:after="0"/>
        <w:tabs>
          <w:tab w:leader="none" w:pos="1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9"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Comcast Corporation (formerly named AT&amp;T Comcast Corporation)</w:t>
      </w:r>
    </w:p>
    <w:p>
      <w:pPr>
        <w:spacing w:after="0" w:line="15"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27-0000798</w:t>
      </w:r>
    </w:p>
    <w:p>
      <w:pPr>
        <w:spacing w:after="0" w:line="5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520" w:type="dxa"/>
            <w:vAlign w:val="bottom"/>
          </w:tcPr>
          <w:p>
            <w:pPr>
              <w:jc w:val="right"/>
              <w:ind w:right="292"/>
              <w:spacing w:after="0"/>
              <w:rPr>
                <w:sz w:val="20"/>
                <w:szCs w:val="20"/>
                <w:color w:val="auto"/>
              </w:rPr>
            </w:pPr>
            <w:r>
              <w:rPr>
                <w:rFonts w:ascii="Arial" w:cs="Arial" w:eastAsia="Arial" w:hAnsi="Arial"/>
                <w:sz w:val="18"/>
                <w:szCs w:val="18"/>
                <w:b w:val="1"/>
                <w:bCs w:val="1"/>
                <w:color w:val="auto"/>
                <w:w w:val="79"/>
              </w:rPr>
              <w:t>2.</w:t>
            </w:r>
          </w:p>
        </w:tc>
        <w:tc>
          <w:tcPr>
            <w:tcW w:w="730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Pr>
          <w:p>
            <w:pPr>
              <w:ind w:left="204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r>
      <w:tr>
        <w:trPr>
          <w:trHeight w:val="275"/>
        </w:trPr>
        <w:tc>
          <w:tcPr>
            <w:tcW w:w="5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500" w:type="dxa"/>
            <w:vAlign w:val="bottom"/>
          </w:tcPr>
          <w:p>
            <w:pPr>
              <w:ind w:left="204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r>
    </w:tbl>
    <w:p>
      <w:pPr>
        <w:spacing w:after="0" w:line="298" w:lineRule="exact"/>
        <w:rPr>
          <w:sz w:val="24"/>
          <w:szCs w:val="24"/>
          <w:color w:val="auto"/>
        </w:rPr>
      </w:pPr>
    </w:p>
    <w:p>
      <w:pPr>
        <w:ind w:left="1660" w:hanging="901"/>
        <w:spacing w:after="0"/>
        <w:tabs>
          <w:tab w:leader="none" w:pos="1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ectPr>
          <w:pgSz w:w="11900" w:h="16838" w:orient="portrait"/>
          <w:cols w:equalWidth="0" w:num="1">
            <w:col w:w="11240"/>
          </w:cols>
          <w:pgMar w:left="240" w:top="651" w:right="419" w:bottom="0" w:gutter="0" w:footer="0" w:header="0"/>
        </w:sectPr>
      </w:pPr>
    </w:p>
    <w:bookmarkStart w:id="1" w:name="page2"/>
    <w:bookmarkEnd w:id="1"/>
    <w:p>
      <w:pPr>
        <w:ind w:left="1660" w:hanging="901"/>
        <w:spacing w:after="0"/>
        <w:tabs>
          <w:tab w:leader="none" w:pos="1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768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3768725"/>
                    </a:xfrm>
                    <a:prstGeom prst="rect">
                      <a:avLst/>
                    </a:prstGeom>
                    <a:noFill/>
                  </pic:spPr>
                </pic:pic>
              </a:graphicData>
            </a:graphic>
          </wp:anchor>
        </w:drawing>
        <w:t>CITIZENSHIP OR PLACE OF ORGANIZATION</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Pennsylvania</w:t>
      </w:r>
    </w:p>
    <w:p>
      <w:pPr>
        <w:spacing w:after="0" w:line="90"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1960" w:type="dxa"/>
            <w:vAlign w:val="bottom"/>
          </w:tcPr>
          <w:p>
            <w:pPr>
              <w:jc w:val="center"/>
              <w:ind w:right="652"/>
              <w:spacing w:after="0"/>
              <w:rPr>
                <w:sz w:val="20"/>
                <w:szCs w:val="20"/>
                <w:color w:val="auto"/>
              </w:rPr>
            </w:pPr>
            <w:r>
              <w:rPr>
                <w:rFonts w:ascii="Arial" w:cs="Arial" w:eastAsia="Arial" w:hAnsi="Arial"/>
                <w:sz w:val="18"/>
                <w:szCs w:val="18"/>
                <w:color w:val="auto"/>
                <w:w w:val="94"/>
              </w:rPr>
              <w:t>NUMBER OF</w:t>
            </w:r>
          </w:p>
        </w:tc>
        <w:tc>
          <w:tcPr>
            <w:tcW w:w="96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5.</w:t>
            </w:r>
          </w:p>
        </w:tc>
        <w:tc>
          <w:tcPr>
            <w:tcW w:w="2620" w:type="dxa"/>
            <w:vAlign w:val="bottom"/>
            <w:vMerge w:val="restart"/>
          </w:tcPr>
          <w:p>
            <w:pPr>
              <w:ind w:left="300"/>
              <w:spacing w:after="0"/>
              <w:rPr>
                <w:sz w:val="20"/>
                <w:szCs w:val="20"/>
                <w:color w:val="auto"/>
              </w:rPr>
            </w:pPr>
            <w:r>
              <w:rPr>
                <w:rFonts w:ascii="Arial" w:cs="Arial" w:eastAsia="Arial" w:hAnsi="Arial"/>
                <w:sz w:val="18"/>
                <w:szCs w:val="18"/>
                <w:color w:val="auto"/>
              </w:rPr>
              <w:t>SOLE VOTING POWER</w:t>
            </w:r>
          </w:p>
        </w:tc>
        <w:tc>
          <w:tcPr>
            <w:tcW w:w="5120" w:type="dxa"/>
            <w:vAlign w:val="bottom"/>
            <w:vMerge w:val="restart"/>
          </w:tcPr>
          <w:p>
            <w:pPr>
              <w:jc w:val="right"/>
              <w:ind w:right="46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1960" w:type="dxa"/>
            <w:vAlign w:val="bottom"/>
            <w:vMerge w:val="restart"/>
          </w:tcPr>
          <w:p>
            <w:pPr>
              <w:jc w:val="center"/>
              <w:ind w:right="672"/>
              <w:spacing w:after="0" w:line="184" w:lineRule="exact"/>
              <w:rPr>
                <w:sz w:val="20"/>
                <w:szCs w:val="20"/>
                <w:color w:val="auto"/>
              </w:rPr>
            </w:pPr>
            <w:r>
              <w:rPr>
                <w:rFonts w:ascii="Arial" w:cs="Arial" w:eastAsia="Arial" w:hAnsi="Arial"/>
                <w:sz w:val="18"/>
                <w:szCs w:val="18"/>
                <w:color w:val="auto"/>
                <w:w w:val="91"/>
              </w:rPr>
              <w:t>SHARES</w:t>
            </w:r>
          </w:p>
        </w:tc>
        <w:tc>
          <w:tcPr>
            <w:tcW w:w="96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5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960" w:type="dxa"/>
            <w:vAlign w:val="bottom"/>
            <w:vMerge w:val="continue"/>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51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960" w:type="dxa"/>
            <w:vAlign w:val="bottom"/>
          </w:tcPr>
          <w:p>
            <w:pPr>
              <w:jc w:val="center"/>
              <w:ind w:right="632"/>
              <w:spacing w:after="0"/>
              <w:rPr>
                <w:sz w:val="20"/>
                <w:szCs w:val="20"/>
                <w:color w:val="auto"/>
              </w:rPr>
            </w:pPr>
            <w:r>
              <w:rPr>
                <w:rFonts w:ascii="Arial" w:cs="Arial" w:eastAsia="Arial" w:hAnsi="Arial"/>
                <w:sz w:val="18"/>
                <w:szCs w:val="18"/>
                <w:color w:val="auto"/>
                <w:w w:val="97"/>
              </w:rPr>
              <w:t>BENEFICIALLY</w:t>
            </w:r>
          </w:p>
        </w:tc>
        <w:tc>
          <w:tcPr>
            <w:tcW w:w="96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6.</w:t>
            </w:r>
          </w:p>
        </w:tc>
        <w:tc>
          <w:tcPr>
            <w:tcW w:w="262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5120" w:type="dxa"/>
            <w:vAlign w:val="bottom"/>
            <w:vMerge w:val="restart"/>
          </w:tcPr>
          <w:p>
            <w:pPr>
              <w:jc w:val="right"/>
              <w:ind w:right="46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960" w:type="dxa"/>
            <w:vAlign w:val="bottom"/>
            <w:vMerge w:val="restart"/>
          </w:tcPr>
          <w:p>
            <w:pPr>
              <w:jc w:val="center"/>
              <w:ind w:right="652"/>
              <w:spacing w:after="0" w:line="197" w:lineRule="exact"/>
              <w:rPr>
                <w:sz w:val="20"/>
                <w:szCs w:val="20"/>
                <w:color w:val="auto"/>
              </w:rPr>
            </w:pPr>
            <w:r>
              <w:rPr>
                <w:rFonts w:ascii="Arial" w:cs="Arial" w:eastAsia="Arial" w:hAnsi="Arial"/>
                <w:sz w:val="18"/>
                <w:szCs w:val="18"/>
                <w:color w:val="auto"/>
                <w:w w:val="95"/>
              </w:rPr>
              <w:t>OWNED BY</w:t>
            </w:r>
          </w:p>
        </w:tc>
        <w:tc>
          <w:tcPr>
            <w:tcW w:w="96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960" w:type="dxa"/>
            <w:vAlign w:val="bottom"/>
            <w:vMerge w:val="continue"/>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51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960" w:type="dxa"/>
            <w:vAlign w:val="bottom"/>
          </w:tcPr>
          <w:p>
            <w:pPr>
              <w:jc w:val="center"/>
              <w:ind w:right="672"/>
              <w:spacing w:after="0"/>
              <w:rPr>
                <w:sz w:val="20"/>
                <w:szCs w:val="20"/>
                <w:color w:val="auto"/>
              </w:rPr>
            </w:pPr>
            <w:r>
              <w:rPr>
                <w:rFonts w:ascii="Arial" w:cs="Arial" w:eastAsia="Arial" w:hAnsi="Arial"/>
                <w:sz w:val="18"/>
                <w:szCs w:val="18"/>
                <w:color w:val="auto"/>
                <w:w w:val="95"/>
              </w:rPr>
              <w:t>EACH</w:t>
            </w:r>
          </w:p>
        </w:tc>
        <w:tc>
          <w:tcPr>
            <w:tcW w:w="96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7.</w:t>
            </w:r>
          </w:p>
        </w:tc>
        <w:tc>
          <w:tcPr>
            <w:tcW w:w="2620" w:type="dxa"/>
            <w:vAlign w:val="bottom"/>
            <w:vMerge w:val="restart"/>
          </w:tcPr>
          <w:p>
            <w:pPr>
              <w:ind w:left="300"/>
              <w:spacing w:after="0"/>
              <w:rPr>
                <w:sz w:val="20"/>
                <w:szCs w:val="20"/>
                <w:color w:val="auto"/>
              </w:rPr>
            </w:pPr>
            <w:r>
              <w:rPr>
                <w:rFonts w:ascii="Arial" w:cs="Arial" w:eastAsia="Arial" w:hAnsi="Arial"/>
                <w:sz w:val="18"/>
                <w:szCs w:val="18"/>
                <w:color w:val="auto"/>
                <w:w w:val="96"/>
              </w:rPr>
              <w:t>SOLE DISPOSITIVE POWER</w:t>
            </w:r>
          </w:p>
        </w:tc>
        <w:tc>
          <w:tcPr>
            <w:tcW w:w="5120" w:type="dxa"/>
            <w:vAlign w:val="bottom"/>
            <w:vMerge w:val="restart"/>
          </w:tcPr>
          <w:p>
            <w:pPr>
              <w:jc w:val="right"/>
              <w:ind w:right="46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960" w:type="dxa"/>
            <w:vAlign w:val="bottom"/>
            <w:vMerge w:val="restart"/>
          </w:tcPr>
          <w:p>
            <w:pPr>
              <w:jc w:val="center"/>
              <w:ind w:right="652"/>
              <w:spacing w:after="0" w:line="184" w:lineRule="exact"/>
              <w:rPr>
                <w:sz w:val="20"/>
                <w:szCs w:val="20"/>
                <w:color w:val="auto"/>
              </w:rPr>
            </w:pPr>
            <w:r>
              <w:rPr>
                <w:rFonts w:ascii="Arial" w:cs="Arial" w:eastAsia="Arial" w:hAnsi="Arial"/>
                <w:sz w:val="18"/>
                <w:szCs w:val="18"/>
                <w:color w:val="auto"/>
                <w:w w:val="91"/>
              </w:rPr>
              <w:t>REPORTING</w:t>
            </w:r>
          </w:p>
        </w:tc>
        <w:tc>
          <w:tcPr>
            <w:tcW w:w="96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960" w:type="dxa"/>
            <w:vAlign w:val="bottom"/>
            <w:vMerge w:val="continue"/>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tcPr>
          <w:p>
            <w:pPr>
              <w:spacing w:after="0"/>
              <w:rPr>
                <w:sz w:val="9"/>
                <w:szCs w:val="9"/>
                <w:color w:val="auto"/>
              </w:rPr>
            </w:pPr>
          </w:p>
        </w:tc>
        <w:tc>
          <w:tcPr>
            <w:tcW w:w="51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960" w:type="dxa"/>
            <w:vAlign w:val="bottom"/>
          </w:tcPr>
          <w:p>
            <w:pPr>
              <w:jc w:val="center"/>
              <w:ind w:right="612"/>
              <w:spacing w:after="0"/>
              <w:rPr>
                <w:sz w:val="20"/>
                <w:szCs w:val="20"/>
                <w:color w:val="auto"/>
              </w:rPr>
            </w:pPr>
            <w:r>
              <w:rPr>
                <w:rFonts w:ascii="Arial" w:cs="Arial" w:eastAsia="Arial" w:hAnsi="Arial"/>
                <w:sz w:val="18"/>
                <w:szCs w:val="18"/>
                <w:color w:val="auto"/>
                <w:w w:val="92"/>
              </w:rPr>
              <w:t>PERSON WITH</w:t>
            </w: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8.</w:t>
            </w:r>
          </w:p>
        </w:tc>
        <w:tc>
          <w:tcPr>
            <w:tcW w:w="7740" w:type="dxa"/>
            <w:vAlign w:val="bottom"/>
            <w:gridSpan w:val="2"/>
          </w:tcPr>
          <w:p>
            <w:pPr>
              <w:ind w:left="300"/>
              <w:spacing w:after="0"/>
              <w:rPr>
                <w:sz w:val="20"/>
                <w:szCs w:val="20"/>
                <w:color w:val="auto"/>
              </w:rPr>
            </w:pPr>
            <w:r>
              <w:rPr>
                <w:rFonts w:ascii="Arial" w:cs="Arial" w:eastAsia="Arial" w:hAnsi="Arial"/>
                <w:sz w:val="18"/>
                <w:szCs w:val="18"/>
                <w:color w:val="auto"/>
              </w:rPr>
              <w:t>SHARED DISPOSITIVE POWER -0-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660" w:hanging="901"/>
        <w:spacing w:after="0"/>
        <w:tabs>
          <w:tab w:leader="none" w:pos="1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-0-</w:t>
      </w:r>
    </w:p>
    <w:p>
      <w:pPr>
        <w:spacing w:after="0" w:line="90" w:lineRule="exact"/>
        <w:rPr>
          <w:sz w:val="20"/>
          <w:szCs w:val="20"/>
          <w:color w:val="auto"/>
        </w:rPr>
      </w:pPr>
    </w:p>
    <w:p>
      <w:pPr>
        <w:ind w:left="1660" w:right="4360" w:hanging="945"/>
        <w:spacing w:after="0" w:line="268" w:lineRule="auto"/>
        <w:tabs>
          <w:tab w:leader="none" w:pos="1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46" w:lineRule="exact"/>
        <w:rPr>
          <w:sz w:val="20"/>
          <w:szCs w:val="20"/>
          <w:color w:val="auto"/>
        </w:rPr>
      </w:pPr>
    </w:p>
    <w:p>
      <w:pPr>
        <w:jc w:val="right"/>
        <w:ind w:right="160"/>
        <w:spacing w:after="0" w:line="221" w:lineRule="exact"/>
        <w:rPr>
          <w:sz w:val="20"/>
          <w:szCs w:val="20"/>
          <w:color w:val="auto"/>
        </w:rPr>
      </w:pPr>
      <w:r>
        <w:rPr>
          <w:rFonts w:ascii="MS PGothic" w:cs="MS PGothic" w:eastAsia="MS PGothic" w:hAnsi="MS PGothic"/>
          <w:sz w:val="22"/>
          <w:szCs w:val="22"/>
          <w:color w:val="auto"/>
        </w:rPr>
        <w:t>☐</w:t>
      </w:r>
    </w:p>
    <w:p>
      <w:pPr>
        <w:spacing w:after="0" w:line="157" w:lineRule="exact"/>
        <w:rPr>
          <w:sz w:val="20"/>
          <w:szCs w:val="20"/>
          <w:color w:val="auto"/>
        </w:rPr>
      </w:pPr>
    </w:p>
    <w:p>
      <w:pPr>
        <w:ind w:left="1660" w:right="4820" w:hanging="940"/>
        <w:spacing w:after="0" w:line="419" w:lineRule="auto"/>
        <w:tabs>
          <w:tab w:leader="none" w:pos="1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6" w:lineRule="exact"/>
        <w:rPr>
          <w:rFonts w:ascii="Arial" w:cs="Arial" w:eastAsia="Arial" w:hAnsi="Arial"/>
          <w:sz w:val="18"/>
          <w:szCs w:val="18"/>
          <w:b w:val="1"/>
          <w:bCs w:val="1"/>
          <w:color w:val="auto"/>
        </w:rPr>
      </w:pPr>
    </w:p>
    <w:p>
      <w:pPr>
        <w:ind w:left="1660" w:right="7300" w:hanging="945"/>
        <w:spacing w:after="0" w:line="519" w:lineRule="auto"/>
        <w:tabs>
          <w:tab w:leader="none" w:pos="1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6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16117M10-7</w:t>
            </w:r>
          </w:p>
        </w:tc>
        <w:tc>
          <w:tcPr>
            <w:tcW w:w="3940" w:type="dxa"/>
            <w:vAlign w:val="bottom"/>
          </w:tcPr>
          <w:p>
            <w:pPr>
              <w:spacing w:after="0"/>
              <w:rPr>
                <w:sz w:val="22"/>
                <w:szCs w:val="22"/>
                <w:color w:val="auto"/>
              </w:rPr>
            </w:pPr>
          </w:p>
        </w:tc>
        <w:tc>
          <w:tcPr>
            <w:tcW w:w="5220" w:type="dxa"/>
            <w:vAlign w:val="bottom"/>
            <w:gridSpan w:val="2"/>
          </w:tcPr>
          <w:p>
            <w:pPr>
              <w:ind w:left="120"/>
              <w:spacing w:after="0"/>
              <w:rPr>
                <w:sz w:val="20"/>
                <w:szCs w:val="20"/>
                <w:color w:val="auto"/>
              </w:rPr>
            </w:pPr>
            <w:r>
              <w:rPr>
                <w:rFonts w:ascii="Arial" w:cs="Arial" w:eastAsia="Arial" w:hAnsi="Arial"/>
                <w:sz w:val="18"/>
                <w:szCs w:val="18"/>
                <w:b w:val="1"/>
                <w:bCs w:val="1"/>
                <w:color w:val="auto"/>
              </w:rPr>
              <w:t>13G</w:t>
            </w:r>
          </w:p>
        </w:tc>
      </w:tr>
      <w:tr>
        <w:trPr>
          <w:trHeight w:val="301"/>
        </w:trPr>
        <w:tc>
          <w:tcPr>
            <w:tcW w:w="600" w:type="dxa"/>
            <w:vAlign w:val="bottom"/>
            <w:tcBorders>
              <w:bottom w:val="single" w:sz="8" w:color="2C2C2C"/>
            </w:tcBorders>
          </w:tcPr>
          <w:p>
            <w:pPr>
              <w:spacing w:after="0"/>
              <w:rPr>
                <w:sz w:val="24"/>
                <w:szCs w:val="24"/>
                <w:color w:val="auto"/>
              </w:rPr>
            </w:pPr>
          </w:p>
        </w:tc>
        <w:tc>
          <w:tcPr>
            <w:tcW w:w="5600" w:type="dxa"/>
            <w:vAlign w:val="bottom"/>
            <w:tcBorders>
              <w:bottom w:val="single" w:sz="8" w:color="2C2C2C"/>
            </w:tcBorders>
            <w:gridSpan w:val="2"/>
          </w:tcPr>
          <w:p>
            <w:pPr>
              <w:spacing w:after="0"/>
              <w:rPr>
                <w:sz w:val="24"/>
                <w:szCs w:val="24"/>
                <w:color w:val="auto"/>
              </w:rPr>
            </w:pPr>
          </w:p>
        </w:tc>
        <w:tc>
          <w:tcPr>
            <w:tcW w:w="520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35"/>
        </w:trPr>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rPr>
              <w:t>1.</w:t>
            </w: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NAME OF REPORTING PERSON</w:t>
            </w:r>
          </w:p>
        </w:tc>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60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w w:val="94"/>
              </w:rPr>
              <w:t>I.R.S. IDENTIFICATION NO. OF ABOVE PERSONS (ENTITIES ONLY)</w:t>
            </w: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10820" w:type="dxa"/>
            <w:vAlign w:val="bottom"/>
            <w:gridSpan w:val="4"/>
          </w:tcPr>
          <w:p>
            <w:pPr>
              <w:ind w:left="160"/>
              <w:spacing w:after="0"/>
              <w:rPr>
                <w:sz w:val="20"/>
                <w:szCs w:val="20"/>
                <w:color w:val="auto"/>
              </w:rPr>
            </w:pPr>
            <w:r>
              <w:rPr>
                <w:rFonts w:ascii="Arial" w:cs="Arial" w:eastAsia="Arial" w:hAnsi="Arial"/>
                <w:sz w:val="18"/>
                <w:szCs w:val="18"/>
                <w:color w:val="auto"/>
              </w:rPr>
              <w:t>Comcast Cable Communications Holdings, Inc. (formerly named AT&amp;T Broadband Corp.)</w:t>
            </w:r>
          </w:p>
        </w:tc>
      </w:tr>
      <w:tr>
        <w:trPr>
          <w:trHeight w:val="36"/>
        </w:trPr>
        <w:tc>
          <w:tcPr>
            <w:tcW w:w="600" w:type="dxa"/>
            <w:vAlign w:val="bottom"/>
          </w:tcPr>
          <w:p>
            <w:pPr>
              <w:spacing w:after="0"/>
              <w:rPr>
                <w:sz w:val="3"/>
                <w:szCs w:val="3"/>
                <w:color w:val="auto"/>
              </w:rPr>
            </w:pPr>
          </w:p>
        </w:tc>
        <w:tc>
          <w:tcPr>
            <w:tcW w:w="5600" w:type="dxa"/>
            <w:vAlign w:val="bottom"/>
            <w:gridSpan w:val="2"/>
          </w:tcPr>
          <w:p>
            <w:pPr>
              <w:spacing w:after="0"/>
              <w:rPr>
                <w:sz w:val="3"/>
                <w:szCs w:val="3"/>
                <w:color w:val="auto"/>
              </w:rPr>
            </w:pPr>
          </w:p>
        </w:tc>
        <w:tc>
          <w:tcPr>
            <w:tcW w:w="5220" w:type="dxa"/>
            <w:vAlign w:val="bottom"/>
            <w:gridSpan w:val="2"/>
          </w:tcPr>
          <w:p>
            <w:pPr>
              <w:spacing w:after="0"/>
              <w:rPr>
                <w:sz w:val="3"/>
                <w:szCs w:val="3"/>
                <w:color w:val="auto"/>
              </w:rPr>
            </w:pPr>
          </w:p>
        </w:tc>
      </w:tr>
      <w:tr>
        <w:trPr>
          <w:trHeight w:val="202"/>
        </w:trPr>
        <w:tc>
          <w:tcPr>
            <w:tcW w:w="600" w:type="dxa"/>
            <w:vAlign w:val="bottom"/>
            <w:tcBorders>
              <w:top w:val="single" w:sz="8" w:color="2C2C2C"/>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2.</w:t>
            </w:r>
          </w:p>
        </w:tc>
        <w:tc>
          <w:tcPr>
            <w:tcW w:w="5600" w:type="dxa"/>
            <w:vAlign w:val="bottom"/>
            <w:tcBorders>
              <w:top w:val="single" w:sz="8" w:color="2C2C2C"/>
            </w:tcBorders>
            <w:gridSpan w:val="2"/>
          </w:tcPr>
          <w:p>
            <w:pPr>
              <w:ind w:left="160"/>
              <w:spacing w:after="0" w:line="202" w:lineRule="exact"/>
              <w:rPr>
                <w:sz w:val="20"/>
                <w:szCs w:val="20"/>
                <w:color w:val="auto"/>
              </w:rPr>
            </w:pPr>
            <w:r>
              <w:rPr>
                <w:rFonts w:ascii="Arial" w:cs="Arial" w:eastAsia="Arial" w:hAnsi="Arial"/>
                <w:sz w:val="18"/>
                <w:szCs w:val="18"/>
                <w:color w:val="auto"/>
              </w:rPr>
              <w:t>CHECK THE APPROPRIATE BOX IF A MEMBER OF A GROUP</w:t>
            </w:r>
          </w:p>
        </w:tc>
        <w:tc>
          <w:tcPr>
            <w:tcW w:w="5200" w:type="dxa"/>
            <w:vAlign w:val="bottom"/>
            <w:tcBorders>
              <w:top w:val="single" w:sz="8" w:color="2C2C2C"/>
            </w:tcBorders>
          </w:tcPr>
          <w:p>
            <w:pPr>
              <w:ind w:left="4580"/>
              <w:spacing w:after="0" w:line="20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r>
      <w:tr>
        <w:trPr>
          <w:trHeight w:val="275"/>
        </w:trPr>
        <w:tc>
          <w:tcPr>
            <w:tcW w:w="6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5220" w:type="dxa"/>
            <w:vAlign w:val="bottom"/>
            <w:gridSpan w:val="2"/>
          </w:tcPr>
          <w:p>
            <w:pPr>
              <w:ind w:left="4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272020" cy="5033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278" w:lineRule="exact"/>
        <w:rPr>
          <w:sz w:val="20"/>
          <w:szCs w:val="20"/>
          <w:color w:val="auto"/>
        </w:rPr>
      </w:pPr>
    </w:p>
    <w:p>
      <w:pPr>
        <w:ind w:left="760" w:hanging="460"/>
        <w:spacing w:after="0"/>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760" w:hanging="460"/>
        <w:spacing w:after="0"/>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Delaware</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80" w:type="dxa"/>
            <w:vAlign w:val="bottom"/>
          </w:tcPr>
          <w:p>
            <w:pPr>
              <w:jc w:val="center"/>
              <w:ind w:right="612"/>
              <w:spacing w:after="0"/>
              <w:rPr>
                <w:sz w:val="20"/>
                <w:szCs w:val="20"/>
                <w:color w:val="auto"/>
              </w:rPr>
            </w:pPr>
            <w:r>
              <w:rPr>
                <w:rFonts w:ascii="Arial" w:cs="Arial" w:eastAsia="Arial" w:hAnsi="Arial"/>
                <w:sz w:val="18"/>
                <w:szCs w:val="18"/>
                <w:color w:val="auto"/>
                <w:w w:val="94"/>
              </w:rPr>
              <w:t>NUMBER OF</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5.</w:t>
            </w: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rPr>
              <w:t>SOLE VOTING POWER</w:t>
            </w:r>
          </w:p>
        </w:tc>
        <w:tc>
          <w:tcPr>
            <w:tcW w:w="5260" w:type="dxa"/>
            <w:vAlign w:val="bottom"/>
            <w:vMerge w:val="restart"/>
          </w:tcPr>
          <w:p>
            <w:pPr>
              <w:jc w:val="right"/>
              <w:ind w:right="48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1880" w:type="dxa"/>
            <w:vAlign w:val="bottom"/>
            <w:vMerge w:val="restart"/>
          </w:tcPr>
          <w:p>
            <w:pPr>
              <w:jc w:val="center"/>
              <w:ind w:right="592"/>
              <w:spacing w:after="0" w:line="184" w:lineRule="exact"/>
              <w:rPr>
                <w:sz w:val="20"/>
                <w:szCs w:val="20"/>
                <w:color w:val="auto"/>
              </w:rPr>
            </w:pPr>
            <w:r>
              <w:rPr>
                <w:rFonts w:ascii="Arial" w:cs="Arial" w:eastAsia="Arial" w:hAnsi="Arial"/>
                <w:sz w:val="18"/>
                <w:szCs w:val="18"/>
                <w:color w:val="auto"/>
                <w:w w:val="91"/>
              </w:rPr>
              <w:t>SHARES</w:t>
            </w:r>
          </w:p>
        </w:tc>
        <w:tc>
          <w:tcPr>
            <w:tcW w:w="98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5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880" w:type="dxa"/>
            <w:vAlign w:val="bottom"/>
          </w:tcPr>
          <w:p>
            <w:pPr>
              <w:jc w:val="center"/>
              <w:ind w:right="552"/>
              <w:spacing w:after="0"/>
              <w:rPr>
                <w:sz w:val="20"/>
                <w:szCs w:val="20"/>
                <w:color w:val="auto"/>
              </w:rPr>
            </w:pPr>
            <w:r>
              <w:rPr>
                <w:rFonts w:ascii="Arial" w:cs="Arial" w:eastAsia="Arial" w:hAnsi="Arial"/>
                <w:sz w:val="18"/>
                <w:szCs w:val="18"/>
                <w:color w:val="auto"/>
                <w:w w:val="97"/>
              </w:rPr>
              <w:t>BENEFICIALLY</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6.</w:t>
            </w: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5260" w:type="dxa"/>
            <w:vAlign w:val="bottom"/>
            <w:vMerge w:val="restart"/>
          </w:tcPr>
          <w:p>
            <w:pPr>
              <w:jc w:val="right"/>
              <w:ind w:right="48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97" w:lineRule="exact"/>
              <w:rPr>
                <w:sz w:val="20"/>
                <w:szCs w:val="20"/>
                <w:color w:val="auto"/>
              </w:rPr>
            </w:pPr>
            <w:r>
              <w:rPr>
                <w:rFonts w:ascii="Arial" w:cs="Arial" w:eastAsia="Arial" w:hAnsi="Arial"/>
                <w:sz w:val="18"/>
                <w:szCs w:val="18"/>
                <w:color w:val="auto"/>
                <w:w w:val="95"/>
              </w:rPr>
              <w:t>OWNED BY</w:t>
            </w:r>
          </w:p>
        </w:tc>
        <w:tc>
          <w:tcPr>
            <w:tcW w:w="98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880" w:type="dxa"/>
            <w:vAlign w:val="bottom"/>
          </w:tcPr>
          <w:p>
            <w:pPr>
              <w:jc w:val="center"/>
              <w:ind w:right="592"/>
              <w:spacing w:after="0"/>
              <w:rPr>
                <w:sz w:val="20"/>
                <w:szCs w:val="20"/>
                <w:color w:val="auto"/>
              </w:rPr>
            </w:pPr>
            <w:r>
              <w:rPr>
                <w:rFonts w:ascii="Arial" w:cs="Arial" w:eastAsia="Arial" w:hAnsi="Arial"/>
                <w:sz w:val="18"/>
                <w:szCs w:val="18"/>
                <w:color w:val="auto"/>
                <w:w w:val="95"/>
              </w:rPr>
              <w:t>EACH</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7.</w:t>
            </w: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w w:val="95"/>
              </w:rPr>
              <w:t>SOLE DISPOSITIVE POWER</w:t>
            </w:r>
          </w:p>
        </w:tc>
        <w:tc>
          <w:tcPr>
            <w:tcW w:w="5260" w:type="dxa"/>
            <w:vAlign w:val="bottom"/>
            <w:vMerge w:val="restart"/>
          </w:tcPr>
          <w:p>
            <w:pPr>
              <w:jc w:val="right"/>
              <w:ind w:right="48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84" w:lineRule="exact"/>
              <w:rPr>
                <w:sz w:val="20"/>
                <w:szCs w:val="20"/>
                <w:color w:val="auto"/>
              </w:rPr>
            </w:pPr>
            <w:r>
              <w:rPr>
                <w:rFonts w:ascii="Arial" w:cs="Arial" w:eastAsia="Arial" w:hAnsi="Arial"/>
                <w:sz w:val="18"/>
                <w:szCs w:val="18"/>
                <w:color w:val="auto"/>
                <w:w w:val="91"/>
              </w:rPr>
              <w:t>REPORTING</w:t>
            </w:r>
          </w:p>
        </w:tc>
        <w:tc>
          <w:tcPr>
            <w:tcW w:w="98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80" w:type="dxa"/>
            <w:vAlign w:val="bottom"/>
            <w:vMerge w:val="continue"/>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tcPr>
          <w:p>
            <w:pPr>
              <w:spacing w:after="0"/>
              <w:rPr>
                <w:sz w:val="9"/>
                <w:szCs w:val="9"/>
                <w:color w:val="auto"/>
              </w:rPr>
            </w:pPr>
          </w:p>
        </w:tc>
        <w:tc>
          <w:tcPr>
            <w:tcW w:w="52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880" w:type="dxa"/>
            <w:vAlign w:val="bottom"/>
          </w:tcPr>
          <w:p>
            <w:pPr>
              <w:jc w:val="center"/>
              <w:ind w:right="572"/>
              <w:spacing w:after="0"/>
              <w:rPr>
                <w:sz w:val="20"/>
                <w:szCs w:val="20"/>
                <w:color w:val="auto"/>
              </w:rPr>
            </w:pPr>
            <w:r>
              <w:rPr>
                <w:rFonts w:ascii="Arial" w:cs="Arial" w:eastAsia="Arial" w:hAnsi="Arial"/>
                <w:sz w:val="18"/>
                <w:szCs w:val="18"/>
                <w:color w:val="auto"/>
                <w:w w:val="92"/>
              </w:rPr>
              <w:t>PERSON WITH</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8.</w:t>
            </w:r>
          </w:p>
        </w:tc>
        <w:tc>
          <w:tcPr>
            <w:tcW w:w="7880" w:type="dxa"/>
            <w:vAlign w:val="bottom"/>
            <w:gridSpan w:val="2"/>
          </w:tcPr>
          <w:p>
            <w:pPr>
              <w:ind w:left="320"/>
              <w:spacing w:after="0"/>
              <w:rPr>
                <w:sz w:val="20"/>
                <w:szCs w:val="20"/>
                <w:color w:val="auto"/>
              </w:rPr>
            </w:pPr>
            <w:r>
              <w:rPr>
                <w:rFonts w:ascii="Arial" w:cs="Arial" w:eastAsia="Arial" w:hAnsi="Arial"/>
                <w:sz w:val="18"/>
                <w:szCs w:val="18"/>
                <w:color w:val="auto"/>
              </w:rPr>
              <w:t>SHARED DISPOSITIVE POWER -0-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460"/>
        <w:spacing w:after="0"/>
        <w:tabs>
          <w:tab w:leader="none" w:pos="7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-0-</w:t>
      </w:r>
    </w:p>
    <w:p>
      <w:pPr>
        <w:spacing w:after="0" w:line="90" w:lineRule="exact"/>
        <w:rPr>
          <w:sz w:val="20"/>
          <w:szCs w:val="20"/>
          <w:color w:val="auto"/>
        </w:rPr>
      </w:pPr>
    </w:p>
    <w:p>
      <w:pPr>
        <w:ind w:left="760" w:hanging="504"/>
        <w:spacing w:after="0"/>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jc w:val="right"/>
        <w:ind w:right="160"/>
        <w:spacing w:after="0" w:line="221" w:lineRule="exact"/>
        <w:rPr>
          <w:sz w:val="20"/>
          <w:szCs w:val="20"/>
          <w:color w:val="auto"/>
        </w:rPr>
      </w:pPr>
      <w:r>
        <w:rPr>
          <w:rFonts w:ascii="MS PGothic" w:cs="MS PGothic" w:eastAsia="MS PGothic" w:hAnsi="MS PGothic"/>
          <w:sz w:val="22"/>
          <w:szCs w:val="22"/>
          <w:color w:val="auto"/>
        </w:rPr>
        <w:t>☐</w:t>
      </w:r>
    </w:p>
    <w:p>
      <w:pPr>
        <w:spacing w:after="0" w:line="327" w:lineRule="exact"/>
        <w:rPr>
          <w:sz w:val="20"/>
          <w:szCs w:val="20"/>
          <w:color w:val="auto"/>
        </w:rPr>
      </w:pPr>
    </w:p>
    <w:p>
      <w:pPr>
        <w:ind w:left="760" w:right="5740" w:hanging="499"/>
        <w:spacing w:after="0" w:line="419" w:lineRule="auto"/>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6" w:lineRule="exact"/>
        <w:rPr>
          <w:rFonts w:ascii="Arial" w:cs="Arial" w:eastAsia="Arial" w:hAnsi="Arial"/>
          <w:sz w:val="18"/>
          <w:szCs w:val="18"/>
          <w:b w:val="1"/>
          <w:bCs w:val="1"/>
          <w:color w:val="auto"/>
        </w:rPr>
      </w:pPr>
    </w:p>
    <w:p>
      <w:pPr>
        <w:ind w:left="760" w:right="8220" w:hanging="504"/>
        <w:spacing w:after="0" w:line="519" w:lineRule="auto"/>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16117M10-7</w:t>
            </w:r>
          </w:p>
        </w:tc>
        <w:tc>
          <w:tcPr>
            <w:tcW w:w="4340" w:type="dxa"/>
            <w:vAlign w:val="bottom"/>
          </w:tcPr>
          <w:p>
            <w:pPr>
              <w:ind w:left="4020"/>
              <w:spacing w:after="0"/>
              <w:rPr>
                <w:sz w:val="20"/>
                <w:szCs w:val="20"/>
                <w:color w:val="auto"/>
              </w:rPr>
            </w:pPr>
            <w:r>
              <w:rPr>
                <w:rFonts w:ascii="Arial" w:cs="Arial" w:eastAsia="Arial" w:hAnsi="Arial"/>
                <w:sz w:val="18"/>
                <w:szCs w:val="18"/>
                <w:b w:val="1"/>
                <w:bCs w:val="1"/>
                <w:color w:val="auto"/>
                <w:w w:val="88"/>
              </w:rPr>
              <w:t>13G</w:t>
            </w:r>
          </w:p>
        </w:tc>
      </w:tr>
    </w:tbl>
    <w:p>
      <w:pPr>
        <w:sectPr>
          <w:pgSz w:w="11900" w:h="16838" w:orient="portrait"/>
          <w:cols w:equalWidth="0" w:num="1">
            <w:col w:w="11420"/>
          </w:cols>
          <w:pgMar w:left="240" w:top="455" w:right="239" w:bottom="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247650</wp:posOffset>
            </wp:positionV>
            <wp:extent cx="7272020" cy="5033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ind w:left="760" w:hanging="460"/>
        <w:spacing w:after="0"/>
        <w:tabs>
          <w:tab w:leader="none" w:pos="7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6"/>
          <w:szCs w:val="16"/>
          <w:color w:val="auto"/>
        </w:rPr>
        <w:t>I.R.S. IDENTIFICATION NO. OF ABOVE PERSONS (ENTITIES ONLY)</w:t>
      </w:r>
    </w:p>
    <w:p>
      <w:pPr>
        <w:spacing w:after="0" w:line="24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Comcast Cable Holdings, LLC (formerly named AT&amp;T Broadband, LLC)</w:t>
      </w:r>
    </w:p>
    <w:p>
      <w:pPr>
        <w:sectPr>
          <w:pgSz w:w="11900" w:h="16839" w:orient="portrait"/>
          <w:cols w:equalWidth="0" w:num="1">
            <w:col w:w="11400"/>
          </w:cols>
          <w:pgMar w:left="240" w:top="455" w:right="259" w:bottom="0" w:gutter="0" w:footer="0" w:header="0"/>
        </w:sectPr>
      </w:pPr>
    </w:p>
    <w:p>
      <w:pPr>
        <w:spacing w:after="0" w:line="107"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p>
      <w:pPr>
        <w:spacing w:after="0" w:line="7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9" w:orient="portrait"/>
          <w:cols w:equalWidth="0" w:num="2">
            <w:col w:w="10060" w:space="720"/>
            <w:col w:w="620"/>
          </w:cols>
          <w:pgMar w:left="240" w:top="455" w:right="259" w:bottom="0" w:gutter="0" w:footer="0" w:header="0"/>
          <w:type w:val="continuous"/>
        </w:sectPr>
      </w:pPr>
    </w:p>
    <w:p>
      <w:pPr>
        <w:spacing w:after="0" w:line="142" w:lineRule="exact"/>
        <w:rPr>
          <w:sz w:val="20"/>
          <w:szCs w:val="20"/>
          <w:color w:val="auto"/>
        </w:rPr>
      </w:pPr>
    </w:p>
    <w:p>
      <w:pPr>
        <w:ind w:left="760" w:hanging="460"/>
        <w:spacing w:after="0"/>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760" w:hanging="460"/>
        <w:spacing w:after="0"/>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Delaware</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80" w:type="dxa"/>
            <w:vAlign w:val="bottom"/>
          </w:tcPr>
          <w:p>
            <w:pPr>
              <w:jc w:val="center"/>
              <w:ind w:right="612"/>
              <w:spacing w:after="0"/>
              <w:rPr>
                <w:sz w:val="20"/>
                <w:szCs w:val="20"/>
                <w:color w:val="auto"/>
              </w:rPr>
            </w:pPr>
            <w:r>
              <w:rPr>
                <w:rFonts w:ascii="Arial" w:cs="Arial" w:eastAsia="Arial" w:hAnsi="Arial"/>
                <w:sz w:val="18"/>
                <w:szCs w:val="18"/>
                <w:color w:val="auto"/>
                <w:w w:val="94"/>
              </w:rPr>
              <w:t>NUMBER OF</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5.</w:t>
            </w: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rPr>
              <w:t>SOLE VOTING POWER</w:t>
            </w:r>
          </w:p>
        </w:tc>
        <w:tc>
          <w:tcPr>
            <w:tcW w:w="5260" w:type="dxa"/>
            <w:vAlign w:val="bottom"/>
            <w:vMerge w:val="restart"/>
          </w:tcPr>
          <w:p>
            <w:pPr>
              <w:jc w:val="right"/>
              <w:ind w:right="48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1880" w:type="dxa"/>
            <w:vAlign w:val="bottom"/>
            <w:vMerge w:val="restart"/>
          </w:tcPr>
          <w:p>
            <w:pPr>
              <w:jc w:val="center"/>
              <w:ind w:right="592"/>
              <w:spacing w:after="0" w:line="184" w:lineRule="exact"/>
              <w:rPr>
                <w:sz w:val="20"/>
                <w:szCs w:val="20"/>
                <w:color w:val="auto"/>
              </w:rPr>
            </w:pPr>
            <w:r>
              <w:rPr>
                <w:rFonts w:ascii="Arial" w:cs="Arial" w:eastAsia="Arial" w:hAnsi="Arial"/>
                <w:sz w:val="18"/>
                <w:szCs w:val="18"/>
                <w:color w:val="auto"/>
                <w:w w:val="91"/>
              </w:rPr>
              <w:t>SHARES</w:t>
            </w:r>
          </w:p>
        </w:tc>
        <w:tc>
          <w:tcPr>
            <w:tcW w:w="98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5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880" w:type="dxa"/>
            <w:vAlign w:val="bottom"/>
          </w:tcPr>
          <w:p>
            <w:pPr>
              <w:jc w:val="center"/>
              <w:ind w:right="552"/>
              <w:spacing w:after="0"/>
              <w:rPr>
                <w:sz w:val="20"/>
                <w:szCs w:val="20"/>
                <w:color w:val="auto"/>
              </w:rPr>
            </w:pPr>
            <w:r>
              <w:rPr>
                <w:rFonts w:ascii="Arial" w:cs="Arial" w:eastAsia="Arial" w:hAnsi="Arial"/>
                <w:sz w:val="18"/>
                <w:szCs w:val="18"/>
                <w:color w:val="auto"/>
                <w:w w:val="97"/>
              </w:rPr>
              <w:t>BENEFICIALLY</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6.</w:t>
            </w: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5260" w:type="dxa"/>
            <w:vAlign w:val="bottom"/>
            <w:vMerge w:val="restart"/>
          </w:tcPr>
          <w:p>
            <w:pPr>
              <w:jc w:val="right"/>
              <w:ind w:right="48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97" w:lineRule="exact"/>
              <w:rPr>
                <w:sz w:val="20"/>
                <w:szCs w:val="20"/>
                <w:color w:val="auto"/>
              </w:rPr>
            </w:pPr>
            <w:r>
              <w:rPr>
                <w:rFonts w:ascii="Arial" w:cs="Arial" w:eastAsia="Arial" w:hAnsi="Arial"/>
                <w:sz w:val="18"/>
                <w:szCs w:val="18"/>
                <w:color w:val="auto"/>
                <w:w w:val="95"/>
              </w:rPr>
              <w:t>OWNED BY</w:t>
            </w:r>
          </w:p>
        </w:tc>
        <w:tc>
          <w:tcPr>
            <w:tcW w:w="98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880" w:type="dxa"/>
            <w:vAlign w:val="bottom"/>
          </w:tcPr>
          <w:p>
            <w:pPr>
              <w:jc w:val="center"/>
              <w:ind w:right="592"/>
              <w:spacing w:after="0"/>
              <w:rPr>
                <w:sz w:val="20"/>
                <w:szCs w:val="20"/>
                <w:color w:val="auto"/>
              </w:rPr>
            </w:pPr>
            <w:r>
              <w:rPr>
                <w:rFonts w:ascii="Arial" w:cs="Arial" w:eastAsia="Arial" w:hAnsi="Arial"/>
                <w:sz w:val="18"/>
                <w:szCs w:val="18"/>
                <w:color w:val="auto"/>
                <w:w w:val="95"/>
              </w:rPr>
              <w:t>EACH</w:t>
            </w: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7.</w:t>
            </w: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w w:val="95"/>
              </w:rPr>
              <w:t>SOLE DISPOSITIVE POWER</w:t>
            </w:r>
          </w:p>
        </w:tc>
        <w:tc>
          <w:tcPr>
            <w:tcW w:w="5260" w:type="dxa"/>
            <w:vAlign w:val="bottom"/>
            <w:vMerge w:val="restart"/>
          </w:tcPr>
          <w:p>
            <w:pPr>
              <w:jc w:val="right"/>
              <w:ind w:right="47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880" w:type="dxa"/>
            <w:vAlign w:val="bottom"/>
            <w:vMerge w:val="restart"/>
          </w:tcPr>
          <w:p>
            <w:pPr>
              <w:jc w:val="center"/>
              <w:ind w:right="612"/>
              <w:spacing w:after="0" w:line="184" w:lineRule="exact"/>
              <w:rPr>
                <w:sz w:val="20"/>
                <w:szCs w:val="20"/>
                <w:color w:val="auto"/>
              </w:rPr>
            </w:pPr>
            <w:r>
              <w:rPr>
                <w:rFonts w:ascii="Arial" w:cs="Arial" w:eastAsia="Arial" w:hAnsi="Arial"/>
                <w:sz w:val="18"/>
                <w:szCs w:val="18"/>
                <w:color w:val="auto"/>
                <w:w w:val="91"/>
              </w:rPr>
              <w:t>REPORTING</w:t>
            </w:r>
          </w:p>
        </w:tc>
        <w:tc>
          <w:tcPr>
            <w:tcW w:w="98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5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880" w:type="dxa"/>
            <w:vAlign w:val="bottom"/>
            <w:vMerge w:val="continue"/>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tcPr>
          <w:p>
            <w:pPr>
              <w:spacing w:after="0"/>
              <w:rPr>
                <w:sz w:val="9"/>
                <w:szCs w:val="9"/>
                <w:color w:val="auto"/>
              </w:rPr>
            </w:pPr>
          </w:p>
        </w:tc>
        <w:tc>
          <w:tcPr>
            <w:tcW w:w="52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880" w:type="dxa"/>
            <w:vAlign w:val="bottom"/>
          </w:tcPr>
          <w:p>
            <w:pPr>
              <w:jc w:val="center"/>
              <w:ind w:right="572"/>
              <w:spacing w:after="0"/>
              <w:rPr>
                <w:sz w:val="20"/>
                <w:szCs w:val="20"/>
                <w:color w:val="auto"/>
              </w:rPr>
            </w:pPr>
            <w:r>
              <w:rPr>
                <w:rFonts w:ascii="Arial" w:cs="Arial" w:eastAsia="Arial" w:hAnsi="Arial"/>
                <w:sz w:val="18"/>
                <w:szCs w:val="18"/>
                <w:color w:val="auto"/>
                <w:w w:val="92"/>
              </w:rPr>
              <w:t>PERSON WITH</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8.</w:t>
            </w:r>
          </w:p>
        </w:tc>
        <w:tc>
          <w:tcPr>
            <w:tcW w:w="7880" w:type="dxa"/>
            <w:vAlign w:val="bottom"/>
            <w:gridSpan w:val="2"/>
          </w:tcPr>
          <w:p>
            <w:pPr>
              <w:ind w:left="320"/>
              <w:spacing w:after="0"/>
              <w:rPr>
                <w:sz w:val="20"/>
                <w:szCs w:val="20"/>
                <w:color w:val="auto"/>
              </w:rPr>
            </w:pPr>
            <w:r>
              <w:rPr>
                <w:rFonts w:ascii="Arial" w:cs="Arial" w:eastAsia="Arial" w:hAnsi="Arial"/>
                <w:sz w:val="18"/>
                <w:szCs w:val="18"/>
                <w:color w:val="auto"/>
              </w:rPr>
              <w:t>SHARED DISPOSITIVE POWER -0-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460"/>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-0-</w:t>
      </w:r>
    </w:p>
    <w:p>
      <w:pPr>
        <w:spacing w:after="0" w:line="90" w:lineRule="exact"/>
        <w:rPr>
          <w:sz w:val="20"/>
          <w:szCs w:val="20"/>
          <w:color w:val="auto"/>
        </w:rPr>
      </w:pPr>
    </w:p>
    <w:p>
      <w:pPr>
        <w:ind w:left="760" w:hanging="504"/>
        <w:spacing w:after="0"/>
        <w:tabs>
          <w:tab w:leader="none" w:pos="7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86" w:lineRule="exact"/>
        <w:rPr>
          <w:sz w:val="20"/>
          <w:szCs w:val="20"/>
          <w:color w:val="auto"/>
        </w:rPr>
      </w:pPr>
    </w:p>
    <w:p>
      <w:pPr>
        <w:jc w:val="right"/>
        <w:ind w:right="140"/>
        <w:spacing w:after="0" w:line="221" w:lineRule="exact"/>
        <w:rPr>
          <w:sz w:val="20"/>
          <w:szCs w:val="20"/>
          <w:color w:val="auto"/>
        </w:rPr>
      </w:pPr>
      <w:r>
        <w:rPr>
          <w:rFonts w:ascii="MS PGothic" w:cs="MS PGothic" w:eastAsia="MS PGothic" w:hAnsi="MS PGothic"/>
          <w:sz w:val="22"/>
          <w:szCs w:val="22"/>
          <w:color w:val="auto"/>
        </w:rPr>
        <w:t>☐</w:t>
      </w:r>
    </w:p>
    <w:p>
      <w:pPr>
        <w:spacing w:after="0" w:line="157" w:lineRule="exact"/>
        <w:rPr>
          <w:sz w:val="20"/>
          <w:szCs w:val="20"/>
          <w:color w:val="auto"/>
        </w:rPr>
      </w:pPr>
    </w:p>
    <w:p>
      <w:pPr>
        <w:ind w:left="760" w:right="5720" w:hanging="499"/>
        <w:spacing w:after="0" w:line="419" w:lineRule="auto"/>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spacing w:after="0" w:line="6" w:lineRule="exact"/>
        <w:rPr>
          <w:rFonts w:ascii="Arial" w:cs="Arial" w:eastAsia="Arial" w:hAnsi="Arial"/>
          <w:sz w:val="18"/>
          <w:szCs w:val="18"/>
          <w:b w:val="1"/>
          <w:bCs w:val="1"/>
          <w:color w:val="auto"/>
        </w:rPr>
      </w:pPr>
    </w:p>
    <w:p>
      <w:pPr>
        <w:ind w:left="760" w:right="8200" w:hanging="504"/>
        <w:spacing w:after="0" w:line="519" w:lineRule="auto"/>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Charter Communications,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12405 Powerscourt Drive, St. Louis, Missouri 63131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Cable Communications Holdings,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Cable Holdings,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address of the principal business office of each Reporting Person is 1500 Market Street, Philadelphia, PA 19102-2148 c/o Comcast Corporation.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 – Pennsylvania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Cable Communications Holdings, Inc. –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Cable Holdings, LLC –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 par value $.001 per share (“Class A Common Stock”)</w:t>
      </w:r>
    </w:p>
    <w:p>
      <w:pPr>
        <w:sectPr>
          <w:pgSz w:w="11900" w:h="16839" w:orient="portrait"/>
          <w:cols w:equalWidth="0" w:num="1">
            <w:col w:w="11400"/>
          </w:cols>
          <w:pgMar w:left="240" w:top="455" w:right="25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16117M10-7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99" w:lineRule="exact"/>
        <w:rPr>
          <w:sz w:val="20"/>
          <w:szCs w:val="20"/>
          <w:color w:val="auto"/>
        </w:rPr>
      </w:pPr>
    </w:p>
    <w:p>
      <w:pPr>
        <w:ind w:left="460" w:hanging="452"/>
        <w:spacing w:after="0" w:line="207" w:lineRule="exact"/>
        <w:tabs>
          <w:tab w:leader="none" w:pos="4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420" w:hanging="412"/>
        <w:spacing w:after="0" w:line="207" w:lineRule="exact"/>
        <w:tabs>
          <w:tab w:leader="none" w:pos="42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760" w:right="3560" w:hanging="752"/>
        <w:spacing w:after="0" w:line="236" w:lineRule="exact"/>
        <w:tabs>
          <w:tab w:leader="none" w:pos="399"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7" w:lineRule="exact"/>
        <w:rPr>
          <w:rFonts w:ascii="Arial" w:cs="Arial" w:eastAsia="Arial" w:hAnsi="Arial"/>
          <w:sz w:val="18"/>
          <w:szCs w:val="18"/>
          <w:color w:val="auto"/>
        </w:rPr>
      </w:pPr>
    </w:p>
    <w:p>
      <w:pPr>
        <w:ind w:left="400" w:hanging="392"/>
        <w:spacing w:after="0" w:line="207" w:lineRule="exact"/>
        <w:tabs>
          <w:tab w:leader="none" w:pos="40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8" w:lineRule="exact"/>
        <w:rPr>
          <w:sz w:val="20"/>
          <w:szCs w:val="20"/>
          <w:color w:val="auto"/>
        </w:rPr>
      </w:pPr>
    </w:p>
    <w:p>
      <w:pPr>
        <w:ind w:left="600" w:hanging="565"/>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360" w:lineRule="exact"/>
        <w:rPr>
          <w:rFonts w:ascii="Arial" w:cs="Arial" w:eastAsia="Arial" w:hAnsi="Arial"/>
          <w:sz w:val="18"/>
          <w:szCs w:val="18"/>
          <w:color w:val="auto"/>
        </w:rPr>
      </w:pPr>
    </w:p>
    <w:p>
      <w:pPr>
        <w:ind w:left="600" w:right="20"/>
        <w:spacing w:after="0" w:line="268" w:lineRule="auto"/>
        <w:rPr>
          <w:rFonts w:ascii="Arial" w:cs="Arial" w:eastAsia="Arial" w:hAnsi="Arial"/>
          <w:sz w:val="18"/>
          <w:szCs w:val="18"/>
          <w:color w:val="auto"/>
        </w:rPr>
      </w:pPr>
      <w:r>
        <w:rPr>
          <w:rFonts w:ascii="Arial" w:cs="Arial" w:eastAsia="Arial" w:hAnsi="Arial"/>
          <w:sz w:val="18"/>
          <w:szCs w:val="18"/>
          <w:color w:val="auto"/>
        </w:rPr>
        <w:t>This is an exit filing with respect to each Reporting Persons listed in Item 2(a). As of June 6, 2003, the Reporting Persons no longer beneficially own any shares of Class A Common Stock.</w:t>
      </w:r>
    </w:p>
    <w:p>
      <w:pPr>
        <w:spacing w:after="0" w:line="321" w:lineRule="exact"/>
        <w:rPr>
          <w:rFonts w:ascii="Arial" w:cs="Arial" w:eastAsia="Arial" w:hAnsi="Arial"/>
          <w:sz w:val="18"/>
          <w:szCs w:val="18"/>
          <w:color w:val="auto"/>
        </w:rPr>
      </w:pPr>
    </w:p>
    <w:p>
      <w:pPr>
        <w:ind w:left="600" w:hanging="565"/>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360" w:lineRule="exact"/>
        <w:rPr>
          <w:rFonts w:ascii="Arial" w:cs="Arial" w:eastAsia="Arial" w:hAnsi="Arial"/>
          <w:sz w:val="18"/>
          <w:szCs w:val="18"/>
          <w:color w:val="auto"/>
        </w:rPr>
      </w:pPr>
    </w:p>
    <w:p>
      <w:pPr>
        <w:ind w:left="600" w:hanging="565"/>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373" w:lineRule="exact"/>
        <w:rPr>
          <w:rFonts w:ascii="Arial" w:cs="Arial" w:eastAsia="Arial" w:hAnsi="Arial"/>
          <w:sz w:val="18"/>
          <w:szCs w:val="18"/>
          <w:color w:val="auto"/>
        </w:rPr>
      </w:pPr>
    </w:p>
    <w:p>
      <w:pPr>
        <w:ind w:left="1160" w:hanging="558"/>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387" w:lineRule="exact"/>
        <w:rPr>
          <w:rFonts w:ascii="Arial" w:cs="Arial" w:eastAsia="Arial" w:hAnsi="Arial"/>
          <w:sz w:val="18"/>
          <w:szCs w:val="18"/>
          <w:color w:val="auto"/>
        </w:rPr>
      </w:pPr>
    </w:p>
    <w:p>
      <w:pPr>
        <w:ind w:left="1160" w:hanging="558"/>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387" w:lineRule="exact"/>
        <w:rPr>
          <w:rFonts w:ascii="Arial" w:cs="Arial" w:eastAsia="Arial" w:hAnsi="Arial"/>
          <w:sz w:val="18"/>
          <w:szCs w:val="18"/>
          <w:color w:val="auto"/>
        </w:rPr>
      </w:pPr>
    </w:p>
    <w:p>
      <w:pPr>
        <w:ind w:left="1160" w:hanging="558"/>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387" w:lineRule="exact"/>
        <w:rPr>
          <w:rFonts w:ascii="Arial" w:cs="Arial" w:eastAsia="Arial" w:hAnsi="Arial"/>
          <w:sz w:val="18"/>
          <w:szCs w:val="18"/>
          <w:color w:val="auto"/>
        </w:rPr>
      </w:pPr>
    </w:p>
    <w:p>
      <w:pPr>
        <w:ind w:left="1160" w:hanging="558"/>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ind w:right="280" w:firstLine="648"/>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720" w:right="3440" w:hanging="701"/>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Subsidiaries Which Acquired the Security Being Reported on by the Parent Holding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Cable Communications Holdings, Inc. is a direct, wholly owned subsidiary of Comcast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Cable Holdings, LLC is a direct, wholly owned subsidiary of Comcast Cable Communications Holding, Inc.</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Prior to June 6, 2003, TCID of Michigan, Inc., an indirect, wholly owned subsidiary of Comcast Cable Holdings, LLC, beneficially owned 15,154,073 shares of Class A Common Stock (through ownership of limited liability company interests in CC VIII, LLC, a limited liability company controlled by the Issuer, that were exchangeable into such shares of Class A Common Stock). On June 6, 2003, TCID of Michigan, Inc. transferred all of such limited liability company interests to Paul G. Allen.</w:t>
      </w:r>
    </w:p>
    <w:p>
      <w:pPr>
        <w:sectPr>
          <w:pgSz w:w="11900" w:h="16838" w:orient="portrait"/>
          <w:cols w:equalWidth="0" w:num="1">
            <w:col w:w="11380"/>
          </w:cols>
          <w:pgMar w:left="240" w:top="125" w:right="279" w:bottom="66" w:gutter="0" w:footer="0" w:header="0"/>
        </w:sectPr>
      </w:pPr>
    </w:p>
    <w:bookmarkStart w:id="4" w:name="page5"/>
    <w:bookmarkEnd w:id="4"/>
    <w:p>
      <w:pPr>
        <w:ind w:right="80" w:firstLine="648"/>
        <w:spacing w:after="0" w:line="256" w:lineRule="auto"/>
        <w:rPr>
          <w:sz w:val="20"/>
          <w:szCs w:val="20"/>
          <w:color w:val="auto"/>
        </w:rPr>
      </w:pPr>
      <w:r>
        <w:rPr>
          <w:rFonts w:ascii="Arial" w:cs="Arial" w:eastAsia="Arial" w:hAnsi="Arial"/>
          <w:sz w:val="18"/>
          <w:szCs w:val="18"/>
          <w:color w:val="auto"/>
        </w:rPr>
        <w:t>Prior to June 6, 2003, TCI Bresnan LLC, an indirect, wholly owned subsidiary of Comcast Cable Holdings, LLC, beneficially owned 9,119,870 shares of Class A Common Stock (through ownership of limited liability company interests in CC VIII, LLC, a limited liability company controlled by the Issuer, that were exchangeable into such shares of Class A Common Stock). On June 6, 2003, TCI Bresnan LLC transferred all of such limited liability company interests to Paul G. Allen.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July 11, 2003</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2540</wp:posOffset>
            </wp:positionV>
            <wp:extent cx="1412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R. Block</w:t>
      </w:r>
    </w:p>
    <w:p>
      <w:pPr>
        <w:spacing w:after="0" w:line="9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COMCAST CABLE COMMUNICATIONS HOLDINGS, INC.</w:t>
      </w:r>
    </w:p>
    <w:p>
      <w:pPr>
        <w:spacing w:after="0" w:line="200" w:lineRule="exact"/>
        <w:rPr>
          <w:sz w:val="20"/>
          <w:szCs w:val="20"/>
          <w:color w:val="auto"/>
        </w:rPr>
      </w:pPr>
    </w:p>
    <w:p>
      <w:pPr>
        <w:spacing w:after="0" w:line="318"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2540</wp:posOffset>
            </wp:positionV>
            <wp:extent cx="1412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R. Block</w:t>
      </w:r>
    </w:p>
    <w:p>
      <w:pPr>
        <w:spacing w:after="0" w:line="9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COMCAST CABLE HOLDINGS, LLC</w:t>
      </w:r>
    </w:p>
    <w:p>
      <w:pPr>
        <w:spacing w:after="0" w:line="200" w:lineRule="exact"/>
        <w:rPr>
          <w:sz w:val="20"/>
          <w:szCs w:val="20"/>
          <w:color w:val="auto"/>
        </w:rPr>
      </w:pPr>
    </w:p>
    <w:p>
      <w:pPr>
        <w:spacing w:after="0" w:line="295"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2540</wp:posOffset>
            </wp:positionV>
            <wp:extent cx="1412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7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R. Block</w:t>
      </w:r>
    </w:p>
    <w:p>
      <w:pPr>
        <w:spacing w:after="0" w:line="9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1380"/>
          </w:cols>
          <w:pgMar w:left="240" w:top="131" w:right="27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8 of 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9"/>
    </w:lvl>
  </w:abstractNum>
  <w:abstractNum w:abstractNumId="16">
    <w:nsid w:val="3F2DBA31"/>
    <w:multiLevelType w:val="hybridMultilevel"/>
    <w:lvl w:ilvl="0">
      <w:lvlJc w:val="left"/>
      <w:lvlText w:val="%1."/>
      <w:numFmt w:val="decimal"/>
      <w:start w:val="10"/>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2019-12-15T00:13:12Z</dcterms:created>
  <dcterms:modified xsi:type="dcterms:W3CDTF">2019-12-15T00:13:12Z</dcterms:modified>
</cp:coreProperties>
</file>